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after="40" w:before="600"/>
      </w:pPr>
      <w:r>
        <w:rPr>
          <w:rFonts w:ascii="Arial" w:cs="Arial" w:eastAsia="Arial" w:hAnsi="Arial"/>
          <w:b/>
          <w:bCs/>
          <w:i w:val="false"/>
          <w:iCs w:val="false"/>
          <w:color w:val="0E7C86"/>
          <w:sz w:val="64"/>
          <w:szCs w:val="64"/>
        </w:rPr>
        <w:t xml:space="preserve">Veritrace</w:t>
      </w:r>
    </w:p>
    <w:p>
      <w:r>
        <w:rPr>
          <w:b/>
        </w:rPr>
        <w:t xml:space="preserve">Current Implementation Status - v0.2 / v0.3 Technical Preview</w:t>
      </w:r>
    </w:p>
    <w:p>
      <w:r>
        <w:t xml:space="preserve">This section is intentionally blunt. The original vision in this document is the target architecture, not a claim that every enterprise-grade control is mature today. Current local validation: python -m pytest -q passes with 327 passing, 3 expected xfails, and 2 warnings. A syntax-health test now compiles every Python source file so store.py-style collection failures are caught immediately.</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per-tenant usage quotas, quota/rate-limit interaction tests, Redis/Postgres backend options, Docker Compose, CLI init/validate, OpenTelemetry layer spans, compliance report helpers, syntax-health checks, concurrency smoke tests, and an admin dashboard skeleton with tenant-scoped config.</w:t>
      </w:r>
    </w:p>
    <w:p>
      <w:r>
        <w:t xml:space="preserve">What is pilot-ready: low/medium-stakes internal tools, interview demos, controlled agent workflows, local or hosted LLM provider wrapping, Slack approval demos, trace replay, quota demonstrations, and tamper-evidence demonstrations.</w:t>
      </w:r>
    </w:p>
    <w:p>
      <w:r>
        <w:t xml:space="preserve">What still needs hardening before regulated production: adversarial prompt defense beyond heuristics and small classifiers, persistent multi-worker HITL queues in real deployments, SSO/OIDC/RBAC-grade dashboard identity controls, broader red-team coverage, load/chaos testing, operational runbooks, external security review, mature migrations, external billing integration, and production-tested Postgres/Redis/OTel deployments.</w:t>
      </w:r>
    </w:p>
    <w:p>
      <w:r>
        <w:t xml:space="preserve">Capability matrix: Provider adapters - implemented; Usage quotas - implemented for call/tool/spend caps, no billing ledger; Compliance/PII - implemented with limits; Isolation - implemented but heuristic/classifier-dependent; Safety rules - implemented; ToolGuard - strong MVP, not a sandbox; HITL - Slack plus workflow primitives, persistence depends on backend configuration; Reliability - timeouts/circuit breaker implemented, chaos recovery not proven; Trace/hash chain - implemented; RCA - useful for linear and tool traces, not full emergent multi-agent forensics; Observability - metrics and spans implemented, dashboards not battle-tested; Load testing - smoke-tested only, not benchmarked at scale; Dashboard - tenant-scoped config, not SSO/OIDC/RBAC;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1.0  ·  Phase-1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Veritrace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Veritrace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Veritrace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Veritrace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Veritrace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Veritrace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Veritrace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Veritrace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Veritrace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data crosses tenant or session boundaries, even under adversarial prompting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boundaries the model cannot cross;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no crashes, no hangs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 persistence, context-guarded PII scrubbing, per-session isolation, and basic observability metrics. The full test suite has 25 passing tests.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veritrace.providers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Veritrace(provider=provider,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veritrace/</w:t>
            </w:r>
          </w:p>
          <w:p>
            <w:pPr>
              <w:shd w:fill="0E1726" w:val="clear"/>
              <w:spacing w:after="0" w:before="0"/>
            </w:pPr>
            <w:r>
              <w:rPr>
                <w:rFonts w:ascii="Consolas" w:cs="Consolas" w:eastAsia="Consolas" w:hAnsi="Consolas"/>
                <w:color w:val="D6E2F0"/>
                <w:sz w:val="17"/>
                <w:szCs w:val="17"/>
              </w:rPr>
              <w:t xml:space="preserve">├── veritrace/</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25 passing tests: pipeline + compliance + api + persistence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Veritrace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VERITRACE_DB=veritrace.db uvicorn veritrace.api.app:app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(VERITRACE_DB set), traces and the audit chain are stored in a single SQLite file.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Veritrace.run()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veritrace import Veritrace, Verdict</w:t>
            </w:r>
          </w:p>
          <w:p>
            <w:pPr>
              <w:shd w:fill="0E1726" w:val="clear"/>
              <w:spacing w:after="0" w:before="0"/>
            </w:pPr>
            <w:r>
              <w:rPr>
                <w:rFonts w:ascii="Consolas" w:cs="Consolas" w:eastAsia="Consolas" w:hAnsi="Consolas"/>
                <w:color w:val="D6E2F0"/>
                <w:sz w:val="17"/>
                <w:szCs w:val="17"/>
              </w:rPr>
              <w:t xml:space="preserve">from veritrace.layers import SafetyLayer, ComplianceLayer, HITLLayer, Rule</w:t>
            </w:r>
          </w:p>
          <w:p>
            <w:pPr>
              <w:shd w:fill="0E1726" w:val="clear"/>
              <w:spacing w:after="0" w:before="0"/>
            </w:pPr>
            <w:r>
              <w:rPr>
                <w:rFonts w:ascii="Consolas" w:cs="Consolas" w:eastAsia="Consolas" w:hAnsi="Consolas"/>
                <w:color w:val="D6E2F0"/>
                <w:sz w:val="17"/>
                <w:szCs w:val="17"/>
              </w:rPr>
              <w:t xml:space="preserve">from veritrace.providers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Veritrace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Veritrace(audit=…).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veritrace</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25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VERITRACE_DB=traces.db 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Veritrace(provider=AnthropicProvider())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veritrace.store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SQLiteStore('veritrace.db')</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SQLiteStore('veritrace.db')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Veritrace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Veritrace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Veritrace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