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344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CLI init/validate/redteam, OpenTelemetry layer spans, compliance report helpers, optional real Sepolia anchoring, encrypted S3 cold archive wrapper,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optional real testnet tx path, no production key-management story; S3 cold archive - MVP wrapper, needs AWS lifecycle/KMS runbooks; RCA - useful for linear and tool traces, not full emergent multi-agent forensics; Observability - metrics and spans implemented, dashboards not battle-tested; Load testing - smoke-tested only, no published scale benchmark yet;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