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9ef67d8b0e587d3922561f8808f9787d18e61e9"/>
    <w:p>
      <w:pPr>
        <w:pStyle w:val="Heading1"/>
      </w:pPr>
      <w:r>
        <w:t xml:space="preserve">Agent Production Readiness Checklist — Customer-Facing</w:t>
      </w:r>
    </w:p>
    <w:p>
      <w:pPr>
        <w:pStyle w:val="FirstParagraph"/>
      </w:pPr>
      <w:r>
        <w:rPr>
          <w:iCs/>
          <w:i/>
        </w:rPr>
        <w:t xml:space="preserve">As of 2 October 2026</w:t>
      </w:r>
    </w:p>
    <w:p>
      <w:pPr>
        <w:pStyle w:val="BodyText"/>
      </w:pPr>
      <w:r>
        <w:t xml:space="preserve">Every item is tagged with the rollout stage it gates. A customer-facing agent ships only when every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item is checked with evidence linked, and moves past canary only when every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item is checked or has a signed risk acceptance.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Launch</w:t>
      </w:r>
      <w:r>
        <w:t xml:space="preserve"> </w:t>
      </w:r>
      <w:r>
        <w:t xml:space="preserve">= must be in place before any customer traffic. Missing one is a launch blocker.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Scale</w:t>
      </w:r>
      <w:r>
        <w:t xml:space="preserve"> </w:t>
      </w:r>
      <w:r>
        <w:t xml:space="preserve">= must be in place before moving past canary to full traffic.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Sustain</w:t>
      </w:r>
      <w:r>
        <w:t xml:space="preserve"> </w:t>
      </w:r>
      <w:r>
        <w:t xml:space="preserve">= must be in place within 90 days of general availability, to keep the agent healthy over time.</w:t>
      </w:r>
    </w:p>
    <w:p>
      <w:pPr>
        <w:numPr>
          <w:ilvl w:val="0"/>
          <w:numId w:val="1001"/>
        </w:numPr>
        <w:pStyle w:val="Compact"/>
      </w:pPr>
      <w:r>
        <w:t xml:space="preserve">Each item needs one owner and one piece of evidence (eval report, dashboard link, runbook, sign-off).</w:t>
      </w:r>
    </w:p>
    <w:p>
      <w:pPr>
        <w:numPr>
          <w:ilvl w:val="0"/>
          <w:numId w:val="1001"/>
        </w:numPr>
        <w:pStyle w:val="Compact"/>
      </w:pPr>
      <w:r>
        <w:t xml:space="preserve">Rerun the whole checklist for any material change: a new model, a new tool, a new intent, or a change to guardrail policy.</w:t>
      </w:r>
    </w:p>
    <w:p>
      <w:pPr>
        <w:numPr>
          <w:ilvl w:val="0"/>
          <w:numId w:val="1001"/>
        </w:numPr>
        <w:pStyle w:val="Compact"/>
      </w:pPr>
      <w:r>
        <w:t xml:space="preserve">Thresholds below are suggested starting points. Calibrate them against your own baseline during shadow mode.</w:t>
      </w:r>
    </w:p>
    <w:p>
      <w:pPr>
        <w:pStyle w:val="FirstParagraph"/>
      </w:pPr>
      <w:r>
        <w:t xml:space="preserve">Each item also carries an owner label, showing which team does the work: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code, prompts, tool integration, runtime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and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 datasets, judges, regression and red-team test 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decisions, risk tiers, fallbacks, version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and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Hosting, tracing, secrets, load and DR, rollback tooling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and SRE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Dashboards, alerts, drift monitors, on-call, runbooks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Auth, injection defense, PII, pen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Risk, compliance and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MRM, legal review, vendor review, fraud and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and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Scope, success metrics, customer experience, rollout decisions</w:t>
            </w:r>
          </w:p>
        </w:tc>
      </w:tr>
    </w:tbl>
    <w:bookmarkStart w:id="20" w:name="X06a604fc10dd4374a76a985edd2b937ea6c2da2"/>
    <w:p>
      <w:pPr>
        <w:pStyle w:val="Heading2"/>
      </w:pPr>
      <w:r>
        <w:t xml:space="preserve">1. Scope, risk tiering and action boundaries</w:t>
      </w:r>
    </w:p>
    <w:p>
      <w:pPr>
        <w:pStyle w:val="FirstParagraph"/>
      </w:pPr>
      <w:r>
        <w:t xml:space="preserve">The agent's allowed behavior is written down, risk-tiered, and enforced in code, not just in the prompt.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[Product] Intent catalog: every supported intent listed, with examples, and an explicit out-of-scope list (investment advice, tax and legal advice, disputes needing an investigator).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[Architecture] Tool risk tiers assigned:</w:t>
      </w:r>
    </w:p>
    <w:p>
      <w:pPr>
        <w:numPr>
          <w:ilvl w:val="1"/>
          <w:numId w:val="1003"/>
        </w:numPr>
        <w:pStyle w:val="Compact"/>
      </w:pPr>
      <w:r>
        <w:t xml:space="preserve">Tier 0: read-only, non-sensitive (branch hours, FAQs).</w:t>
      </w:r>
    </w:p>
    <w:p>
      <w:pPr>
        <w:numPr>
          <w:ilvl w:val="1"/>
          <w:numId w:val="1003"/>
        </w:numPr>
        <w:pStyle w:val="Compact"/>
      </w:pPr>
      <w:r>
        <w:t xml:space="preserve">Tier 1: read-only, customer data (balances, transactions).</w:t>
      </w:r>
    </w:p>
    <w:p>
      <w:pPr>
        <w:numPr>
          <w:ilvl w:val="1"/>
          <w:numId w:val="1003"/>
        </w:numPr>
        <w:pStyle w:val="Compact"/>
      </w:pPr>
      <w:r>
        <w:t xml:space="preserve">Tier 2: reversible writes (card lock, alert settings, address change).</w:t>
      </w:r>
    </w:p>
    <w:p>
      <w:pPr>
        <w:numPr>
          <w:ilvl w:val="1"/>
          <w:numId w:val="1003"/>
        </w:numPr>
        <w:pStyle w:val="Compact"/>
      </w:pPr>
      <w:r>
        <w:t xml:space="preserve">Tier 3: money movement or irreversible actions (transfers, payments, disputes, card replacement).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[Architecture] Each tier mapped to controls: required auth level, customer confirmation, amount and velocity limits, and human approval where needed.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[Dev] Tool allowlist per intent and per agent, so a sub-agent cannot call tools outside its role.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[Product] Handoff rules: the triggers for moving to a human (explicit request, low confidence, repeated failure, vulnerability, complaint, Tier 3 edge cases), with full context passed over.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[Product] Success metrics and kill criteria agreed before launch: resolution rate, containment, CSAT, escalation rate, complaint rate, error budget.</w:t>
      </w:r>
    </w:p>
    <w:bookmarkEnd w:id="20"/>
    <w:bookmarkStart w:id="21" w:name="X4e9ba0570812a621de1b010e1bb85ee4a1c65f4"/>
    <w:p>
      <w:pPr>
        <w:pStyle w:val="Heading2"/>
      </w:pPr>
      <w:r>
        <w:t xml:space="preserve">2. Offline evaluation and regression gates</w:t>
      </w:r>
    </w:p>
    <w:p>
      <w:pPr>
        <w:pStyle w:val="FirstParagraph"/>
      </w:pPr>
      <w:r>
        <w:t xml:space="preserve">No build reaches production unless it passes a versioned eval suite with pass thresholds per category, and is no worse than the current production version.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[QA] Golden dataset: at least 50 to 100 cases per high-volume intent, covering happy path, edge cases, ambiguous asks, multi-turn flows, corrections partway through, and supported languages.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[QA] Trajectory evals, not just final answers: right tool, right arguments, right order, no extra or unauthorized calls, correct handoff between agents.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[QA] Groundedness: every rate, fee, date and policy statement traces back to a retrieved source or tool result. The hallucination rate on factual cases is under your agreed threshold.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[QA] Negative tests: out-of-scope asks get refused or routed, and the agent never invents an account action it cannot take.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[Dev] Regression gate in CI: runs on any change to the prompt, model, tool schema, retrieval index or guardrail config. Blocks merge if any category drops more than a set delta (for example 2 points).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[QA] LLM-as-judge rubrics calibrated against human reviewers. Judge–human agreement is measured (for example Cohen's kappa above 0.7) and rechecked quarterly.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[QA] Run each case several times (for example 5) to measure variance. Flaky cases get flagged, not averaged away.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[QA] Production failures turned into new eval cases every week (the eval flywheel).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Sustain</w:t>
      </w:r>
      <w:r>
        <w:t xml:space="preserve"> </w:t>
      </w:r>
      <w:r>
        <w:t xml:space="preserve">[Risk] Fairness slices: quality metrics broken down by language, channel, and customer segment proxies, with gaps investigated.</w:t>
      </w:r>
    </w:p>
    <w:bookmarkEnd w:id="21"/>
    <w:bookmarkStart w:id="22" w:name="X77e8116494d40400f1f43d4110c5f1dd1f89eb5"/>
    <w:p>
      <w:pPr>
        <w:pStyle w:val="Heading2"/>
      </w:pPr>
      <w:r>
        <w:t xml:space="preserve">3. Tool contracts and tool drift detection</w:t>
      </w:r>
    </w:p>
    <w:p>
      <w:pPr>
        <w:pStyle w:val="FirstParagraph"/>
      </w:pPr>
      <w:r>
        <w:t xml:space="preserve">Tool drift means the agent's behavior with tools changes without anyone changing the agent: a downstream API changes shape, a tool's description is edited, or the model starts choosing tools differently. Catch it with contracts, baselines and monitors.</w:t>
      </w:r>
    </w:p>
    <w:p>
      <w:pPr>
        <w:pStyle w:val="BodyText"/>
      </w:pPr>
      <w:r>
        <w:rPr>
          <w:bCs/>
          <w:b/>
        </w:rPr>
        <w:t xml:space="preserve">Contracts (pre-launch)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[Architecture] Every tool has a versioned schema (inputs, outputs, error codes) in a registry. The agent pins the tool versions it was evaluated with.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[Dev] Contract tests in CI for every downstream API: a schema change, renamed field, new enum value or changed error format fails the build before it reaches the agent.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[Dev] Tool output validated at runtime against the schema. Invalid output is rejected and handled as a tool error, never passed to the model as-is.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[Dev] Tool descriptions and few-shot examples are under version control and change review, because editing a description changes tool selection.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[Security] Tool outputs treated as untrusted: sanitized for injected instructions before they enter the model context.</w:t>
      </w:r>
    </w:p>
    <w:p>
      <w:pPr>
        <w:pStyle w:val="FirstParagraph"/>
      </w:pPr>
      <w:r>
        <w:rPr>
          <w:bCs/>
          <w:b/>
        </w:rPr>
        <w:t xml:space="preserve">Drift signals (production)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[SRE] Tool selection distribution per intent: the share of each tool called for each intent, compared against a 7-day baseline. Alert on a large shift (for example a Jensen–Shannon divergence or PSI above a threshold, or any tool's share moving more than 10 points).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[SRE] Argument validity rate: share of tool calls that pass schema validation on the first attempt. Alert if it drops (for example below 98%).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[SRE] Tool error and timeout rate per tool, plus P95 latency, against baseline.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[Security] Unexpected tool calls: calls to tools outside the intent's allowlist (should be zero; every one is an alert), and calls to deprecated tool versions.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[SRE] Calls per resolved conversation, per intent. A rise means the agent is working harder for the same result.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[SRE] Argument value drift: distributions of key arguments (amounts, date ranges, account types) compared against baseline.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[SRE] Empty or null result rate per tool. A jump often means a silent upstream change.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Sustain</w:t>
      </w:r>
      <w:r>
        <w:t xml:space="preserve"> </w:t>
      </w:r>
      <w:r>
        <w:t xml:space="preserve">[QA] A weekly canary replay: a fixed set of recorded conversations rerun against production tools, with the trajectories diffed against the expected ones.</w:t>
      </w:r>
    </w:p>
    <w:bookmarkEnd w:id="22"/>
    <w:bookmarkStart w:id="23" w:name="Xac0a91aeebdb658a7ce759ea12d61d400c31294"/>
    <w:p>
      <w:pPr>
        <w:pStyle w:val="Heading2"/>
      </w:pPr>
      <w:r>
        <w:t xml:space="preserve">4. Loop, runaway and cost-control detection</w:t>
      </w:r>
    </w:p>
    <w:p>
      <w:pPr>
        <w:pStyle w:val="FirstParagraph"/>
      </w:pPr>
      <w:r>
        <w:t xml:space="preserve">Every agent run has hard limits enforced by the orchestrator, not the model, and loops are detected and broken within the same turn.</w:t>
      </w:r>
    </w:p>
    <w:p>
      <w:pPr>
        <w:pStyle w:val="BodyText"/>
      </w:pPr>
      <w:r>
        <w:rPr>
          <w:bCs/>
          <w:b/>
        </w:rPr>
        <w:t xml:space="preserve">Hard limits (enforced in the runtime)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[Dev] Maximum steps per turn (for example 8 to 12 LLM calls) and maximum tool calls per turn.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[Architecture] Maximum hand-offs between agents per turn (for example 3), so a supervisor and sub-agent cannot bounce a request back and forth.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[Dev] Wall-clock timeout per turn, matched to the channel's latency budget (for example 20 to 30 seconds for chat).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[Dev] Token and cost budget per turn and per conversation, with a hard stop.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[Dev] Retry budget per tool with exponential backoff. No retrying a non-idempotent write without an idempotency key.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[Dev] When any limit is hit: stop, give the customer a safe reply, offer a human handoff, and log the run as</w:t>
      </w:r>
      <w:r>
        <w:t xml:space="preserve"> </w:t>
      </w:r>
      <w:r>
        <w:rPr>
          <w:rStyle w:val="VerbatimChar"/>
        </w:rPr>
        <w:t xml:space="preserve">loop_terminated</w:t>
      </w:r>
      <w:r>
        <w:t xml:space="preserve"> </w:t>
      </w:r>
      <w:r>
        <w:t xml:space="preserve">with the reason.</w:t>
      </w:r>
    </w:p>
    <w:p>
      <w:pPr>
        <w:pStyle w:val="FirstParagraph"/>
      </w:pPr>
      <w:r>
        <w:rPr>
          <w:bCs/>
          <w:b/>
        </w:rPr>
        <w:t xml:space="preserve">Loop detection (pattern-based)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[Dev] Repeated identical calls: the same tool with the same (normalized) arguments 3 or more times in one turn.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[Dev] Oscillation: an A → B → A → B pattern across tools or agents.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[Dev] No-progress detection: several steps where state has not changed (no new tool result, no new slot filled, same plan text).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[Dev] Semantic repetition: consecutive model outputs above a similarity threshold (for example cosine similarity above 0.95).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[Product] Conversation-level loops: the customer repeats the same request 3 times, or rephrases after each answer. Treat this as a failure to resolve and offer a human.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[Dev] Clarification loops: the agent asks for the same piece of information more than twice.</w:t>
      </w:r>
    </w:p>
    <w:p>
      <w:pPr>
        <w:pStyle w:val="FirstParagraph"/>
      </w:pPr>
      <w:r>
        <w:rPr>
          <w:bCs/>
          <w:b/>
        </w:rPr>
        <w:t xml:space="preserve">Monitoring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[SRE] Dashboard: loop terminations per 1,000 conversations, broken down by intent, agent and tool.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[SRE] Distributions of steps per turn and cost per conversation, with alerts on P95 and P99, not just averages.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[QA] Every terminated loop sampled into a review queue and turned into an eval case.</w:t>
      </w:r>
    </w:p>
    <w:bookmarkEnd w:id="23"/>
    <w:bookmarkStart w:id="24" w:name="Xa014f335196ee1498bd20a295f8e7ded5d6c46c"/>
    <w:p>
      <w:pPr>
        <w:pStyle w:val="Heading2"/>
      </w:pPr>
      <w:r>
        <w:t xml:space="preserve">5. Guardrails and guardrail drift</w:t>
      </w:r>
    </w:p>
    <w:p>
      <w:pPr>
        <w:pStyle w:val="FirstParagraph"/>
      </w:pPr>
      <w:r>
        <w:t xml:space="preserve">Guardrails are layered (input, plan or tool, output). Each layer is measured for both misses and false blocks, because a guardrail can drift in either direction without anyone noticing.</w:t>
      </w:r>
    </w:p>
    <w:p>
      <w:pPr>
        <w:pStyle w:val="BodyText"/>
      </w:pPr>
      <w:r>
        <w:rPr>
          <w:bCs/>
          <w:b/>
        </w:rPr>
        <w:t xml:space="preserve">Guardrail inventory (pre-launch)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[Security] Input guards: prompt injection and jailbreak detection, PII detection and masking, abuse and toxicity, and scope classification.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[Architecture] Action guards: policy checks before every Tier 2 and Tier 3 tool call (auth level, limits, confirmation captured, account ownership). These are deterministic code, not LLM judgment.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[Security] Output guards: groundedness check on factual claims, no financial, legal or tax advice, required disclosures present, no leaking of PII, system prompt or internal details, and tone.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[Security] Indirect injection guard on retrieved documents and tool outputs.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[Dev] Each guardrail has a versioned config, an owner, a labeled test set (should-block and should-allow), and measured precision and recall.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[Architecture] Defined behavior when a guard fails or times out: fail closed for Tier 2 and 3 actions and for output safety, with a safe fallback reply.</w:t>
      </w:r>
    </w:p>
    <w:p>
      <w:pPr>
        <w:pStyle w:val="FirstParagraph"/>
      </w:pPr>
      <w:r>
        <w:rPr>
          <w:bCs/>
          <w:b/>
        </w:rPr>
        <w:t xml:space="preserve">Guardrail drift signals (production)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[SRE] Trigger rate per guardrail per day, against a baseline band. A sudden</w:t>
      </w:r>
      <w:r>
        <w:t xml:space="preserve"> </w:t>
      </w:r>
      <w:r>
        <w:rPr>
          <w:iCs/>
          <w:i/>
        </w:rPr>
        <w:t xml:space="preserve">drop</w:t>
      </w:r>
      <w:r>
        <w:t xml:space="preserve"> </w:t>
      </w:r>
      <w:r>
        <w:t xml:space="preserve">is as alarming as a spike, since it can mean a guard silently stopped working.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[SRE] Guard health: error rate, timeout rate and latency for every guard service. A guard that errors and fails open is a Sev1 incident.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[QA] Weekly replay of the labeled guardrail test set against production config. Alert if recall or precision drops more than a set threshold (for example 3 points).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[QA] False-positive sampling: a sample of blocked conversations reviewed by people each week. Over-blocking hurts customers and pushes them to call centers.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[QA] False-negative sampling: a sample of passed conversations scored by a stronger offline judge, looking for anything that should have been blocked.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[SRE] Score distribution drift: the distribution of guard classifier confidence scores compared against baseline (PSI), which catches drift before the trigger rate changes.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[Security] Red-team regression: every new jailbreak or injection found (internally or in the wild) added to the test set and replayed.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[Architecture] Upstream changes: guard model or vendor updates go through the same eval gate as agent changes.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Sustain</w:t>
      </w:r>
      <w:r>
        <w:t xml:space="preserve"> </w:t>
      </w:r>
      <w:r>
        <w:t xml:space="preserve">[Security] Monthly red-team exercise, with findings tracked to closure.</w:t>
      </w:r>
    </w:p>
    <w:bookmarkEnd w:id="24"/>
    <w:bookmarkStart w:id="25" w:name="X2617d9aa5065e4e6b319525ac1441bf3d71e16a"/>
    <w:p>
      <w:pPr>
        <w:pStyle w:val="Heading2"/>
      </w:pPr>
      <w:r>
        <w:t xml:space="preserve">6. Model, prompt and retrieval drift</w:t>
      </w:r>
    </w:p>
    <w:p>
      <w:pPr>
        <w:pStyle w:val="FirstParagraph"/>
      </w:pPr>
      <w:r>
        <w:t xml:space="preserve">Everything that shapes the agent's behavior is pinned and versioned. Production quality is scored continuously, so drift shows up in days, not through complaints.</w:t>
      </w:r>
    </w:p>
    <w:p>
      <w:pPr>
        <w:pStyle w:val="BodyText"/>
      </w:pPr>
      <w:r>
        <w:rPr>
          <w:bCs/>
          <w:b/>
        </w:rPr>
        <w:t xml:space="preserve">Version control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[Architecture] Model version pinned to a dated snapshot, never a floating alias. Upgrading the model is a release, with the full eval gate.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[Dev] System prompts, sub-agent prompts, tool descriptions and guardrail configs stored in a registry with version IDs. Every trace records the versions it ran.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[Dev] Knowledge base and retrieval index versioned. Content updates (rates, fees, policies) have an owner, a review step, and an effective date.</w:t>
      </w:r>
    </w:p>
    <w:p>
      <w:pPr>
        <w:pStyle w:val="FirstParagraph"/>
      </w:pPr>
      <w:r>
        <w:rPr>
          <w:bCs/>
          <w:b/>
        </w:rPr>
        <w:t xml:space="preserve">Drift signals (production)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[QA] Online quality scores: a daily sample of 1 to 5% of conversations scored by an LLM judge for task success, groundedness and policy compliance. Alert on a drop beyond the baseline band.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[Product] Outcome metrics per intent: resolution, escalation, repeat contact within 7 days, and thumbs down. Each is compared against a baseline.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[SRE] Input drift: intent mix, new unrecognized intents, language mix, and average conversation length. A new cluster of customer asks is an early warning (for example during a rate change or an outage).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[SRE] Output drift: response length, refusal rate, handoff rate and sentiment of replies.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[SRE] Retrieval drift: share of answers with no relevant chunk retrieved, top-k relevance scores, and citations to stale or expired documents.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[Dev] Stale-content check: a nightly job that flags knowledge-base documents past their review date, and any answer citing them.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Sustain</w:t>
      </w:r>
      <w:r>
        <w:t xml:space="preserve"> </w:t>
      </w:r>
      <w:r>
        <w:t xml:space="preserve">[Product] Monthly drift review: a short report comparing this month's metrics against launch baselines, signed off by the agent owner.</w:t>
      </w:r>
    </w:p>
    <w:bookmarkEnd w:id="25"/>
    <w:bookmarkStart w:id="26" w:name="X9b43c344aee8ec020ec9a4fc9d5e0f780193f3c"/>
    <w:p>
      <w:pPr>
        <w:pStyle w:val="Heading2"/>
      </w:pPr>
      <w:r>
        <w:t xml:space="preserve">7. Security, identity and data protection</w:t>
      </w:r>
    </w:p>
    <w:p>
      <w:pPr>
        <w:pStyle w:val="FirstParagraph"/>
      </w:pPr>
      <w:r>
        <w:t xml:space="preserve">The agent can never do more than the authenticated customer could do themselves, and never sees more data than the current task needs.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[Security] Authentication before any Tier 1 or higher tool, with step-up authentication (OTP, biometric) for Tier 3.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[Architecture] Tools call downstream services with the customer's scoped token (on-behalf-of), not a broad service account. Account ownership is checked on every call.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[Security] Session binding: the customer identity cannot be changed mid-conversation by anything the user or a document says.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[Dev] Explicit confirmation before Tier 2 and Tier 3 actions, showing the exact action, amount and destination. Confirmation is captured in the audit log.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[Risk] Amount and velocity limits per customer and per action. New payees and first-time actions get extra checks.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[Dev] Idempotency keys on every write, so retries and loops cannot duplicate a payment.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[Security] PII minimization: mask or tokenize account numbers, SSNs and card numbers before they reach the model. Logs and traces redacted. Retention follows the records policy.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[Risk] Model and vendor review (TPRM): data use, retention, residency, zero-retention terms where required.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[Security] AppSec review and penetration test of the full system, including prompt injection through every input path (chat, uploaded documents, retrieved content, tool outputs).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[Infra] Secrets in a vault, rotated. No credentials in prompts, tool descriptions or logs.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[Infra] Rate limiting and abuse detection per user, device and IP, including scripted enumeration attempts.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[Risk] Fraud signals passed to the fraud platform: unusual action patterns, social engineering cues, account takeover indicators.</w:t>
      </w:r>
    </w:p>
    <w:bookmarkEnd w:id="26"/>
    <w:bookmarkStart w:id="27" w:name="X6adb4800c4bb1eb1bf5cc9f993d480ff389918a"/>
    <w:p>
      <w:pPr>
        <w:pStyle w:val="Heading2"/>
      </w:pPr>
      <w:r>
        <w:t xml:space="preserve">8. Compliance and model risk</w:t>
      </w:r>
    </w:p>
    <w:p>
      <w:pPr>
        <w:pStyle w:val="FirstParagraph"/>
      </w:pPr>
      <w:r>
        <w:t xml:space="preserve">Model risk, legal and compliance sign off before launch, and every material change after that goes back through the same review.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[Risk] Model risk management validation (SR 11-7 style): documented purpose, design, limitations, eval results, monitoring plan, and an independent review.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[Risk] Legal and compliance review covering UDAAP, fair lending, privacy (GLBA, CCPA), required disclosures, and recordkeeping.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[Product] AI disclosure shown to the customer, and an always-available route to a human.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[Product] Complaint detection: expressions of dissatisfaction are classified and routed into the formal complaint process, with tracking.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[Architecture] Audit trail: every conversation, tool call, guardrail decision, confirmation, and model, prompt and config version can be reconstructed for a set retention period.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[Dev] Accessibility (WCAG 2.1 AA) for the chat UI, plus screen-reader-friendly responses.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[Product] Vulnerable-customer protocol: distress, bereavement, elder financial abuse or suspected fraud trigger a warm handoff to trained staff.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[Risk] Change materiality matrix: which changes need full MRM review, which need a light review, and which only need the eval gate.</w:t>
      </w:r>
    </w:p>
    <w:bookmarkEnd w:id="27"/>
    <w:bookmarkStart w:id="28" w:name="X26e1d72a4d2332826f4b79576838ee97971876b"/>
    <w:p>
      <w:pPr>
        <w:pStyle w:val="Heading2"/>
      </w:pPr>
      <w:r>
        <w:t xml:space="preserve">9. Observability and tracing</w:t>
      </w:r>
    </w:p>
    <w:p>
      <w:pPr>
        <w:pStyle w:val="FirstParagraph"/>
      </w:pPr>
      <w:r>
        <w:t xml:space="preserve">Every conversation can be traced from the customer's message through each agent, model call, guardrail and tool, to the final reply, using a single trace ID.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[Infra] Distributed tracing (OpenTelemetry or similar) with spans for each agent step, LLM call, retrieval, guardrail check and tool call. Each span carries latency, tokens, cost, versions and outcome.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[Dev] Correlation IDs passed to downstream banking APIs, so an agent trace can be joined to core-system logs.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[Dev] Structured events for key moments:</w:t>
      </w:r>
      <w:r>
        <w:t xml:space="preserve"> </w:t>
      </w:r>
      <w:r>
        <w:rPr>
          <w:rStyle w:val="VerbatimChar"/>
        </w:rPr>
        <w:t xml:space="preserve">intent_classified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tool_called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guardrail_triggered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confirmation_requested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handoff</w:t>
      </w:r>
      <w:r>
        <w:t xml:space="preserve">,</w:t>
      </w:r>
      <w:r>
        <w:t xml:space="preserve"> </w:t>
      </w:r>
      <w:r>
        <w:rPr>
          <w:rStyle w:val="VerbatimChar"/>
        </w:rPr>
        <w:t xml:space="preserve">loop_terminated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fallback_used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conversation_resolved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[SRE] Dashboards, in four layers:</w:t>
      </w:r>
    </w:p>
    <w:p>
      <w:pPr>
        <w:numPr>
          <w:ilvl w:val="1"/>
          <w:numId w:val="1017"/>
        </w:numPr>
        <w:pStyle w:val="Compact"/>
      </w:pPr>
      <w:r>
        <w:t xml:space="preserve">Business: volume, resolution, containment, CSAT, escalations, complaints.</w:t>
      </w:r>
    </w:p>
    <w:p>
      <w:pPr>
        <w:numPr>
          <w:ilvl w:val="1"/>
          <w:numId w:val="1017"/>
        </w:numPr>
        <w:pStyle w:val="Compact"/>
      </w:pPr>
      <w:r>
        <w:t xml:space="preserve">Quality: online judge scores, groundedness, refusal rate, thumbs down.</w:t>
      </w:r>
    </w:p>
    <w:p>
      <w:pPr>
        <w:numPr>
          <w:ilvl w:val="1"/>
          <w:numId w:val="1017"/>
        </w:numPr>
        <w:pStyle w:val="Compact"/>
      </w:pPr>
      <w:r>
        <w:t xml:space="preserve">Safety: guardrail triggers and health, injection attempts, PII events.</w:t>
      </w:r>
    </w:p>
    <w:p>
      <w:pPr>
        <w:numPr>
          <w:ilvl w:val="1"/>
          <w:numId w:val="1017"/>
        </w:numPr>
        <w:pStyle w:val="Compact"/>
      </w:pPr>
      <w:r>
        <w:t xml:space="preserve">Platform: latency P50/P95/P99, errors, tool health, tokens and cost.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[Infra] Session replay for reviewers, with PII redacted and access controlled and logged.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[Product] Customer feedback captured in-line (thumbs up or down plus a reason) and joined to the trace.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[SRE] Baselines recorded during shadow mode and the pilot, to anchor every drift alert.</w:t>
      </w:r>
    </w:p>
    <w:bookmarkEnd w:id="28"/>
    <w:bookmarkStart w:id="29" w:name="Xc586cd939dbb3cbb9b20756d510fab5a305b4bb"/>
    <w:p>
      <w:pPr>
        <w:pStyle w:val="Heading2"/>
      </w:pPr>
      <w:r>
        <w:t xml:space="preserve">10. Alert design and alert catalog</w:t>
      </w:r>
    </w:p>
    <w:p>
      <w:pPr>
        <w:pStyle w:val="FirstParagraph"/>
      </w:pPr>
      <w:r>
        <w:t xml:space="preserve">Every alert has an owner, a severity, a threshold tied to a baseline, a runbook link and a first action. An alert without a runbook does not go live.</w:t>
      </w:r>
    </w:p>
    <w:p>
      <w:pPr>
        <w:pStyle w:val="BodyText"/>
      </w:pPr>
      <w:r>
        <w:rPr>
          <w:bCs/>
          <w:b/>
        </w:rPr>
        <w:t xml:space="preserve">Alert design rules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[SRE] Severity levels defined:</w:t>
      </w:r>
      <w:r>
        <w:t xml:space="preserve"> </w:t>
      </w:r>
      <w:r>
        <w:rPr>
          <w:bCs/>
          <w:b/>
        </w:rPr>
        <w:t xml:space="preserve">Sev1</w:t>
      </w:r>
      <w:r>
        <w:t xml:space="preserve"> </w:t>
      </w:r>
      <w:r>
        <w:t xml:space="preserve">pages on-call now (customer harm or a safety breach),</w:t>
      </w:r>
      <w:r>
        <w:t xml:space="preserve"> </w:t>
      </w:r>
      <w:r>
        <w:rPr>
          <w:bCs/>
          <w:b/>
        </w:rPr>
        <w:t xml:space="preserve">Sev2</w:t>
      </w:r>
      <w:r>
        <w:t xml:space="preserve"> </w:t>
      </w:r>
      <w:r>
        <w:t xml:space="preserve">pages during business hours,</w:t>
      </w:r>
      <w:r>
        <w:t xml:space="preserve"> </w:t>
      </w:r>
      <w:r>
        <w:rPr>
          <w:bCs/>
          <w:b/>
        </w:rPr>
        <w:t xml:space="preserve">Sev3</w:t>
      </w:r>
      <w:r>
        <w:t xml:space="preserve"> </w:t>
      </w:r>
      <w:r>
        <w:t xml:space="preserve">creates a ticket.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[SRE] Thresholds set from the shadow and pilot baselines, using a band (for example the baseline ± 3 standard deviations, or a percent change), not guessed fixed numbers.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[SRE] Minimum volume and a time window on every rate alert (for example at least 200 conversations in 15 minutes), so overnight low traffic doesn't trigger false pages.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[SRE] Burn-rate alerts on SLOs (for example 2% of the monthly error budget used in 1 hour) instead of single-spike thresholds.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[SRE] Each alert payload includes the trace sample links, affected intent and tool, versions, and a runbook link.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[SRE] Deduplication and grouping, so one upstream outage creates one incident, not 40 alerts.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[QA] Every alert is tested before launch by injecting a synthetic fault (break a tool, disable a guard, force a loop) and confirming it fires and routes correctly.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[SRE] Monthly alert review: alerts that never fire, fire constantly, or never lead to action get tuned or removed.</w:t>
      </w:r>
    </w:p>
    <w:p>
      <w:pPr>
        <w:pStyle w:val="FirstParagraph"/>
      </w:pPr>
      <w:r>
        <w:rPr>
          <w:bCs/>
          <w:b/>
        </w:rPr>
        <w:t xml:space="preserve">Alert catalog (starting set)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Guardrail failing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 service errors or timeouts with the request allowed 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occurrence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 switch on the affected capability; fail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PII or data leak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guard detects another customer's data or unmasked 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occurrence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the agent path, preserve evidence, start privacy incident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Unauthorized tool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called outside the intent allowlist, or a Tier 3 call without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occurrence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the tool, review traces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idempotency key or same transfer details twice within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occurrence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the tool, reconcile with 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 terminations spike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loop_terminated</w:t>
            </w:r>
            <w:r>
              <w:t xml:space="preserve"> </w:t>
            </w:r>
            <w:r>
              <w:t xml:space="preserve">per 1k conversations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2× baseline for 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recent deploys and tool health; roll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selection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Divergence of tool-per-intent distribution vs 7-day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threshold for 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versions; replay the canary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arg validity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First-try schema-valid call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98% for 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tool schema or description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error or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rate or P95 latency per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2× baseline for 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to fallback; contact the owning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Guardrail trigger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rate per guard, up or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baseline band for 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guard config and version; replay the labeled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 quality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LLM-judge task success or groundedness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than 5 points below baseline over 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failures; check model, prompt and KB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 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Handoff-to-human rate per 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1.5× baseline for 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intent mix and contact-center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runaway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per conversation P95, or hourly 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2×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loops and token growth; apply budget caps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Complaint 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Complaints detected per 1k conversations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1.5× baseline over 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samples with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Retrieval misses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 with no relevant chunk retrieved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2× baseline over 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index freshness and new intents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 content cited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 citing documents past their review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Any,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the content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intent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Unrecognized-intent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baseline over 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Triage; add intent or out-of-scope reply</w:t>
            </w:r>
          </w:p>
        </w:tc>
      </w:tr>
    </w:tbl>
    <w:bookmarkEnd w:id="29"/>
    <w:bookmarkStart w:id="30" w:name="Xe3d5faf0366b80c8657f11fb8bb47a013b0cb72"/>
    <w:p>
      <w:pPr>
        <w:pStyle w:val="Heading2"/>
      </w:pPr>
      <w:r>
        <w:t xml:space="preserve">11. Reliability, fallbacks and kill switches</w:t>
      </w:r>
    </w:p>
    <w:p>
      <w:pPr>
        <w:pStyle w:val="FirstParagraph"/>
      </w:pPr>
      <w:r>
        <w:t xml:space="preserve">If any part of the stack fails, the customer gets a safe, honest reply and a path to a human. Operators can turn off any part of the agent within a minute, without a deploy.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[Architecture] Kill switches at four levels, controlled by feature flags and tested: whole agent, single intent, single tool, and single sub-agent.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[Architecture] Read-only mode: a switch that disables all Tier 2 and Tier 3 actions while keeping information answers running.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[Infra] Fallback chain for model outages: a secondary model or region that has passed the same eval gate, then a scripted reply plus handoff.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[Dev] Tool fallbacks: when a tool is down, the agent says so plainly and offers alternatives. It never guesses data.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[Infra] Load test at expected peak plus 50% headroom, including downstream API rate limits and model provider quotas.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[Architecture] Latency SLOs per channel (for example P95 first token under 3 seconds and full turn under 10 seconds for chat), with streaming and progress messages for long actions.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[Infra] Rollback tested end to end: model, prompt, tool and guardrail versions can each be rolled back on their own.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[SRE] Chaos tests before launch: kill a tool, slow the model, return malformed tool output, disable a guard. The fallbacks and alerts behave as designed.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[Product] Contact-center capacity plan for handoff surges when the agent is disabled.</w:t>
      </w:r>
    </w:p>
    <w:bookmarkEnd w:id="30"/>
    <w:bookmarkStart w:id="31" w:name="X573f4febbde142ec927181cc8ea121480c00bd1"/>
    <w:p>
      <w:pPr>
        <w:pStyle w:val="Heading2"/>
      </w:pPr>
      <w:r>
        <w:t xml:space="preserve">12. Rollout plan and go/no-go</w:t>
      </w:r>
    </w:p>
    <w:p>
      <w:pPr>
        <w:pStyle w:val="FirstParagraph"/>
      </w:pPr>
      <w:r>
        <w:t xml:space="preserve">The rollout moves through gated stages. Each stage has exit criteria agreed in advance, and any Sev1 sends traffic back to the previous stage.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customer-visible; agent runs on mirrored 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Baselines recorded; offline-vs-shadow quality within agreed delta; no Sev1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success and groundedness at target; all alerts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 of eligible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Sev1; escalation and complaint rates within band; cost within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Limited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then 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to 2 weeks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stable; contact center ready; MRM monitoring review 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 from product, risk, compliance, security and operations</w:t>
            </w:r>
          </w:p>
        </w:tc>
      </w:tr>
    </w:tbl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[Product] Tier 3 actions enabled only after information intents are stable at canary or later.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[Product] A go/no-go meeting at each stage gate, with the decision and evidence recorded.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[Product] A/B holdout kept at GA to measure real impact on resolution and contact-center volume.</w:t>
      </w:r>
    </w:p>
    <w:bookmarkEnd w:id="31"/>
    <w:bookmarkStart w:id="32" w:name="Xae72fc33f451a0206a13728a55d07e172a1f465"/>
    <w:p>
      <w:pPr>
        <w:pStyle w:val="Heading2"/>
      </w:pPr>
      <w:r>
        <w:t xml:space="preserve">13. Incident response and post-launch governance</w:t>
      </w:r>
    </w:p>
    <w:p>
      <w:pPr>
        <w:pStyle w:val="FirstParagraph"/>
      </w:pPr>
      <w:r>
        <w:t xml:space="preserve">AI-specific incidents have their own runbooks and owners, and after launch the agent is governed like a product, with regular reviews, not shipped and forgotten.</w:t>
      </w:r>
    </w:p>
    <w:p>
      <w:pPr>
        <w:pStyle w:val="BodyText"/>
      </w:pPr>
      <w:r>
        <w:rPr>
          <w:bCs/>
          <w:b/>
        </w:rPr>
        <w:t xml:space="preserve">Incident response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[SRE] Runbooks for AI incident types: wrong or harmful advice at scale, data leak, unauthorized action, jailbreak in the wild, loop or cost runaway, guardrail failure, and upstream tool outage.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[SRE] On-call rotation that covers agent platform, tools and guardrails, with escalation paths to security, privacy, compliance and communications.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[Product] Customer impact process: identify affected conversations from traces, fix the outcome (reverse actions where needed), and contact customers.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[SRE] Blameless post-incident review within 5 business days. Every incident produces new eval cases, guardrail tests or alerts.</w:t>
      </w:r>
    </w:p>
    <w:p>
      <w:pPr>
        <w:pStyle w:val="FirstParagraph"/>
      </w:pPr>
      <w:r>
        <w:rPr>
          <w:bCs/>
          <w:b/>
        </w:rPr>
        <w:t xml:space="preserve">Governance after launch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[Product] Named owners for the agent, each sub-agent, each tool, each guardrail, the eval suite and the knowledge base.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Launch</w:t>
      </w:r>
      <w:r>
        <w:t xml:space="preserve"> </w:t>
      </w:r>
      <w:r>
        <w:t xml:space="preserve">[Architecture] Change management: every change classified by the materiality matrix, run through the eval gate, and logged with its version.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[SRE] Weekly operations review: alerts, escalations, loop terminations, guardrail false positives, and top failure themes.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[Product] Monthly quality and drift review against launch baselines, with actions tracked.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Scale</w:t>
      </w:r>
      <w:r>
        <w:t xml:space="preserve"> </w:t>
      </w:r>
      <w:r>
        <w:t xml:space="preserve">[Risk] Quarterly: judge recalibration, red-team exercise, threshold review, and MRM monitoring report.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Sustain</w:t>
      </w:r>
      <w:r>
        <w:t xml:space="preserve"> </w:t>
      </w:r>
      <w:r>
        <w:t xml:space="preserve">[Risk] Annual full revalidation of the agent with model risk.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2026-10-02T04:03:15Z</dcterms:created>
  <dcterms:modified xsi:type="dcterms:W3CDTF">2026-10-02T04:03:15Z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