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69157" w14:textId="742F9DC7" w:rsidR="005D0501" w:rsidRPr="00F73DA0" w:rsidRDefault="005D0501" w:rsidP="00E80957">
      <w:pPr>
        <w:jc w:val="center"/>
        <w:rPr>
          <w:rFonts w:asciiTheme="minorHAnsi" w:hAnsiTheme="minorHAnsi"/>
          <w:b/>
          <w:bCs/>
        </w:rPr>
      </w:pPr>
      <w:r w:rsidRPr="00F73DA0">
        <w:rPr>
          <w:rFonts w:asciiTheme="minorHAnsi" w:hAnsiTheme="minorHAnsi"/>
          <w:b/>
          <w:bCs/>
        </w:rPr>
        <w:t>AGENTIC AI USE CASE</w:t>
      </w:r>
    </w:p>
    <w:p w14:paraId="262D6E46" w14:textId="77777777" w:rsidR="005D0501" w:rsidRPr="00F73DA0" w:rsidRDefault="005D0501" w:rsidP="005D0501">
      <w:pPr>
        <w:rPr>
          <w:rFonts w:asciiTheme="minorHAnsi" w:hAnsiTheme="minorHAnsi"/>
        </w:rPr>
      </w:pPr>
    </w:p>
    <w:p w14:paraId="7C9721AE" w14:textId="588164BE" w:rsidR="005D0501" w:rsidRPr="00F73DA0" w:rsidRDefault="005D0501" w:rsidP="00E80957">
      <w:pPr>
        <w:jc w:val="center"/>
        <w:rPr>
          <w:rFonts w:asciiTheme="minorHAnsi" w:hAnsiTheme="minorHAnsi"/>
          <w:b/>
          <w:bCs/>
        </w:rPr>
      </w:pPr>
      <w:r w:rsidRPr="00F73DA0">
        <w:rPr>
          <w:rFonts w:asciiTheme="minorHAnsi" w:hAnsiTheme="minorHAnsi"/>
          <w:b/>
          <w:bCs/>
        </w:rPr>
        <w:t>Financial Fraud Detection</w:t>
      </w:r>
      <w:r w:rsidR="00E80957" w:rsidRPr="00F73DA0">
        <w:rPr>
          <w:rFonts w:asciiTheme="minorHAnsi" w:hAnsiTheme="minorHAnsi"/>
          <w:b/>
          <w:bCs/>
        </w:rPr>
        <w:t xml:space="preserve"> </w:t>
      </w:r>
      <w:r w:rsidRPr="00F73DA0">
        <w:rPr>
          <w:rFonts w:asciiTheme="minorHAnsi" w:hAnsiTheme="minorHAnsi"/>
          <w:b/>
          <w:bCs/>
        </w:rPr>
        <w:t>&amp; Alert Agent</w:t>
      </w:r>
    </w:p>
    <w:p w14:paraId="1B3FDDA1" w14:textId="77777777" w:rsidR="005D0501" w:rsidRPr="00F73DA0" w:rsidRDefault="005D0501" w:rsidP="005D0501">
      <w:pPr>
        <w:rPr>
          <w:rFonts w:asciiTheme="minorHAnsi" w:hAnsiTheme="minorHAnsi"/>
        </w:rPr>
      </w:pPr>
    </w:p>
    <w:p w14:paraId="2482980A" w14:textId="77777777" w:rsidR="005D0501" w:rsidRPr="00F73DA0" w:rsidRDefault="005D0501" w:rsidP="005D0501">
      <w:pPr>
        <w:rPr>
          <w:rFonts w:asciiTheme="minorHAnsi" w:hAnsiTheme="minorHAnsi"/>
        </w:rPr>
      </w:pPr>
      <w:r w:rsidRPr="00F73DA0">
        <w:rPr>
          <w:rFonts w:asciiTheme="minorHAnsi" w:hAnsiTheme="minorHAnsi"/>
        </w:rPr>
        <w:t>Domain</w:t>
      </w:r>
      <w:r w:rsidRPr="00F73DA0">
        <w:rPr>
          <w:rFonts w:asciiTheme="minorHAnsi" w:hAnsiTheme="minorHAnsi"/>
        </w:rPr>
        <w:t xml:space="preserve">: </w:t>
      </w:r>
      <w:r w:rsidRPr="00F73DA0">
        <w:rPr>
          <w:rFonts w:asciiTheme="minorHAnsi" w:hAnsiTheme="minorHAnsi"/>
        </w:rPr>
        <w:t>Banking, Financial Services &amp; Insurance</w:t>
      </w:r>
    </w:p>
    <w:p w14:paraId="65593611" w14:textId="75F47F6F" w:rsidR="005D0501" w:rsidRPr="00F73DA0" w:rsidRDefault="005D0501" w:rsidP="005D0501">
      <w:pPr>
        <w:rPr>
          <w:rFonts w:asciiTheme="minorHAnsi" w:hAnsiTheme="minorHAnsi"/>
        </w:rPr>
      </w:pPr>
      <w:r w:rsidRPr="00F73DA0">
        <w:rPr>
          <w:rFonts w:asciiTheme="minorHAnsi" w:hAnsiTheme="minorHAnsi"/>
        </w:rPr>
        <w:t>Multi-Agent Orchestration</w:t>
      </w:r>
    </w:p>
    <w:p w14:paraId="3FFE2D76" w14:textId="77777777" w:rsidR="00E80957" w:rsidRPr="00F73DA0" w:rsidRDefault="00E80957" w:rsidP="005D0501">
      <w:pPr>
        <w:rPr>
          <w:rFonts w:asciiTheme="minorHAnsi" w:hAnsiTheme="minorHAnsi"/>
        </w:rPr>
      </w:pPr>
    </w:p>
    <w:p w14:paraId="05576E1D" w14:textId="5C2A8367" w:rsidR="007D3171" w:rsidRPr="00F73DA0" w:rsidRDefault="00000000" w:rsidP="005D0501">
      <w:pPr>
        <w:rPr>
          <w:rFonts w:asciiTheme="minorHAnsi" w:hAnsiTheme="minorHAnsi"/>
        </w:rPr>
      </w:pPr>
      <w:r w:rsidRPr="00F73DA0">
        <w:rPr>
          <w:rFonts w:asciiTheme="minorHAnsi" w:hAnsiTheme="minorHAnsi"/>
          <w:b/>
          <w:bCs/>
          <w:color w:val="1A3C6E"/>
          <w:sz w:val="30"/>
          <w:szCs w:val="30"/>
        </w:rPr>
        <w:t>1. Use Case Name</w:t>
      </w:r>
    </w:p>
    <w:p w14:paraId="0628071C" w14:textId="748A81D2" w:rsidR="007D3171" w:rsidRPr="00F73DA0" w:rsidRDefault="00000000" w:rsidP="005D0501">
      <w:pPr>
        <w:rPr>
          <w:rFonts w:asciiTheme="minorHAnsi" w:hAnsiTheme="minorHAnsi"/>
        </w:rPr>
      </w:pPr>
      <w:r w:rsidRPr="00F73DA0">
        <w:rPr>
          <w:rFonts w:asciiTheme="minorHAnsi" w:hAnsiTheme="minorHAnsi"/>
          <w:b/>
          <w:bCs/>
          <w:color w:val="1A3C6E"/>
          <w:sz w:val="26"/>
          <w:szCs w:val="26"/>
        </w:rPr>
        <w:t>Financial Fraud Detection &amp; Alert Agent</w:t>
      </w:r>
    </w:p>
    <w:p w14:paraId="48A575F8" w14:textId="77777777" w:rsidR="007D3171" w:rsidRPr="00F73DA0" w:rsidRDefault="00000000" w:rsidP="005D0501">
      <w:pPr>
        <w:rPr>
          <w:rFonts w:asciiTheme="minorHAnsi" w:hAnsiTheme="minorHAnsi"/>
        </w:rPr>
      </w:pPr>
      <w:r w:rsidRPr="00F73DA0">
        <w:rPr>
          <w:rFonts w:asciiTheme="minorHAnsi" w:hAnsiTheme="minorHAnsi"/>
          <w:color w:val="1A1A2E"/>
        </w:rPr>
        <w:t>An end-to-end Agentic AI system that autonomously detects, investigates, escalates, and reports financial fraud across banking and payment channels — operating in real time without constant human supervision.</w:t>
      </w:r>
    </w:p>
    <w:p w14:paraId="0EAB78CC" w14:textId="77777777" w:rsidR="007D3171" w:rsidRPr="00F73DA0" w:rsidRDefault="007D3171" w:rsidP="005D0501">
      <w:pPr>
        <w:rPr>
          <w:rFonts w:asciiTheme="minorHAnsi" w:hAnsiTheme="minorHAnsi"/>
        </w:rPr>
      </w:pPr>
    </w:p>
    <w:p w14:paraId="6345EB72" w14:textId="77777777" w:rsidR="007D3171" w:rsidRPr="00F73DA0" w:rsidRDefault="00000000" w:rsidP="005D0501">
      <w:pPr>
        <w:rPr>
          <w:rFonts w:asciiTheme="minorHAnsi" w:hAnsiTheme="minorHAnsi"/>
        </w:rPr>
      </w:pPr>
      <w:r w:rsidRPr="00F73DA0">
        <w:rPr>
          <w:rFonts w:asciiTheme="minorHAnsi" w:hAnsiTheme="minorHAnsi"/>
          <w:b/>
          <w:bCs/>
          <w:color w:val="1A3C6E"/>
          <w:sz w:val="30"/>
          <w:szCs w:val="30"/>
        </w:rPr>
        <w:t>2. Problem Statement</w:t>
      </w:r>
    </w:p>
    <w:p w14:paraId="0C665D3E" w14:textId="77777777" w:rsidR="007D3171" w:rsidRPr="00F73DA0" w:rsidRDefault="00000000" w:rsidP="005D0501">
      <w:pPr>
        <w:rPr>
          <w:rFonts w:asciiTheme="minorHAnsi" w:hAnsiTheme="minorHAnsi"/>
        </w:rPr>
      </w:pPr>
      <w:r w:rsidRPr="00F73DA0">
        <w:rPr>
          <w:rFonts w:asciiTheme="minorHAnsi" w:hAnsiTheme="minorHAnsi"/>
          <w:color w:val="1A1A2E"/>
        </w:rPr>
        <w:t>Financial institutions lose hundreds of billions of dollars annually to fraud. Traditional rule-based fraud detection systems suffer from three critical limitations:</w:t>
      </w:r>
    </w:p>
    <w:p w14:paraId="4E13CB6B" w14:textId="77777777" w:rsidR="007D3171" w:rsidRPr="00F73DA0" w:rsidRDefault="007D3171" w:rsidP="005D0501">
      <w:pPr>
        <w:rPr>
          <w:rFonts w:asciiTheme="minorHAnsi" w:hAnsiTheme="minorHAnsi"/>
        </w:rPr>
      </w:pPr>
    </w:p>
    <w:p w14:paraId="686FB50A" w14:textId="77777777" w:rsidR="007D3171" w:rsidRPr="00F73DA0" w:rsidRDefault="00000000" w:rsidP="00E80957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 w:rsidRPr="00F73DA0">
        <w:rPr>
          <w:rFonts w:asciiTheme="minorHAnsi" w:hAnsiTheme="minorHAnsi"/>
          <w:color w:val="1A1A2E"/>
        </w:rPr>
        <w:t>High false positive rates — blanket rules trigger alerts on legitimate transactions, causing customer friction and overwhelming analyst queues.</w:t>
      </w:r>
    </w:p>
    <w:p w14:paraId="2081336D" w14:textId="77777777" w:rsidR="007D3171" w:rsidRPr="00F73DA0" w:rsidRDefault="00000000" w:rsidP="00E80957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 w:rsidRPr="00F73DA0">
        <w:rPr>
          <w:rFonts w:asciiTheme="minorHAnsi" w:hAnsiTheme="minorHAnsi"/>
          <w:color w:val="1A1A2E"/>
        </w:rPr>
        <w:t>Reactive posture — legacy systems detect fraud after the fact, often hours after funds have already moved.</w:t>
      </w:r>
    </w:p>
    <w:p w14:paraId="179E9A91" w14:textId="77777777" w:rsidR="007D3171" w:rsidRPr="00F73DA0" w:rsidRDefault="00000000" w:rsidP="00E80957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 w:rsidRPr="00F73DA0">
        <w:rPr>
          <w:rFonts w:asciiTheme="minorHAnsi" w:hAnsiTheme="minorHAnsi"/>
          <w:color w:val="1A1A2E"/>
        </w:rPr>
        <w:t>Siloed channel visibility — fraud engines operate independently per channel (card, net banking, wire), allowing cross-channel fraud rings to go undetected.</w:t>
      </w:r>
    </w:p>
    <w:p w14:paraId="3A9C6878" w14:textId="77777777" w:rsidR="007D3171" w:rsidRPr="00F73DA0" w:rsidRDefault="00000000" w:rsidP="00E80957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 w:rsidRPr="00F73DA0">
        <w:rPr>
          <w:rFonts w:asciiTheme="minorHAnsi" w:hAnsiTheme="minorHAnsi"/>
          <w:color w:val="1A1A2E"/>
        </w:rPr>
        <w:t>Manual compliance burden — generating Suspicious Activity Reports (SARs) and regulatory filings is labour-intensive, slow, and error-prone.</w:t>
      </w:r>
    </w:p>
    <w:p w14:paraId="1D609B7D" w14:textId="77777777" w:rsidR="007D3171" w:rsidRPr="00F73DA0" w:rsidRDefault="00000000" w:rsidP="00E80957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 w:rsidRPr="00F73DA0">
        <w:rPr>
          <w:rFonts w:asciiTheme="minorHAnsi" w:hAnsiTheme="minorHAnsi"/>
          <w:color w:val="1A1A2E"/>
        </w:rPr>
        <w:t>Analyst fatigue — teams spend disproportionate time triaging low-value alerts rather than investigating sophisticated fraud patterns.</w:t>
      </w:r>
    </w:p>
    <w:p w14:paraId="1E39C05C" w14:textId="77777777" w:rsidR="007D3171" w:rsidRPr="00F73DA0" w:rsidRDefault="007D3171" w:rsidP="005D0501">
      <w:pPr>
        <w:rPr>
          <w:rFonts w:asciiTheme="minorHAnsi" w:hAnsiTheme="minorHAnsi"/>
        </w:rPr>
      </w:pPr>
    </w:p>
    <w:p w14:paraId="28955ADF" w14:textId="77777777" w:rsidR="007D3171" w:rsidRPr="00F73DA0" w:rsidRDefault="00000000" w:rsidP="005D0501">
      <w:pPr>
        <w:rPr>
          <w:rFonts w:asciiTheme="minorHAnsi" w:hAnsiTheme="minorHAnsi"/>
        </w:rPr>
      </w:pPr>
      <w:r w:rsidRPr="00F73DA0">
        <w:rPr>
          <w:rFonts w:asciiTheme="minorHAnsi" w:hAnsiTheme="minorHAnsi"/>
          <w:color w:val="1A1A2E"/>
        </w:rPr>
        <w:t xml:space="preserve">A coordinated Agentic AI system built on </w:t>
      </w:r>
      <w:proofErr w:type="spellStart"/>
      <w:r w:rsidRPr="00F73DA0">
        <w:rPr>
          <w:rFonts w:asciiTheme="minorHAnsi" w:hAnsiTheme="minorHAnsi"/>
          <w:color w:val="1A1A2E"/>
        </w:rPr>
        <w:t>LangChain</w:t>
      </w:r>
      <w:proofErr w:type="spellEnd"/>
      <w:r w:rsidRPr="00F73DA0">
        <w:rPr>
          <w:rFonts w:asciiTheme="minorHAnsi" w:hAnsiTheme="minorHAnsi"/>
          <w:color w:val="1A1A2E"/>
        </w:rPr>
        <w:t xml:space="preserve"> and </w:t>
      </w:r>
      <w:proofErr w:type="spellStart"/>
      <w:r w:rsidRPr="00F73DA0">
        <w:rPr>
          <w:rFonts w:asciiTheme="minorHAnsi" w:hAnsiTheme="minorHAnsi"/>
          <w:color w:val="1A1A2E"/>
        </w:rPr>
        <w:t>AutoGen</w:t>
      </w:r>
      <w:proofErr w:type="spellEnd"/>
      <w:r w:rsidRPr="00F73DA0">
        <w:rPr>
          <w:rFonts w:asciiTheme="minorHAnsi" w:hAnsiTheme="minorHAnsi"/>
          <w:color w:val="1A1A2E"/>
        </w:rPr>
        <w:t xml:space="preserve"> addresses all five gaps simultaneously — shifting the institution from a reactive, rule-driven posture to a proactive, intelligence-driven one.</w:t>
      </w:r>
    </w:p>
    <w:p w14:paraId="04CBE180" w14:textId="77777777" w:rsidR="007D3171" w:rsidRPr="00F73DA0" w:rsidRDefault="007D3171" w:rsidP="005D0501">
      <w:pPr>
        <w:rPr>
          <w:rFonts w:asciiTheme="minorHAnsi" w:hAnsiTheme="minorHAnsi"/>
        </w:rPr>
      </w:pPr>
    </w:p>
    <w:p w14:paraId="5CEE571B" w14:textId="77777777" w:rsidR="00EB0AC6" w:rsidRPr="00F73DA0" w:rsidRDefault="00EB0AC6">
      <w:pPr>
        <w:rPr>
          <w:rFonts w:asciiTheme="minorHAnsi" w:hAnsiTheme="minorHAnsi"/>
          <w:b/>
          <w:bCs/>
          <w:color w:val="1A3C6E"/>
          <w:sz w:val="30"/>
          <w:szCs w:val="30"/>
        </w:rPr>
      </w:pPr>
      <w:r w:rsidRPr="00F73DA0">
        <w:rPr>
          <w:rFonts w:asciiTheme="minorHAnsi" w:hAnsiTheme="minorHAnsi"/>
          <w:b/>
          <w:bCs/>
          <w:color w:val="1A3C6E"/>
          <w:sz w:val="30"/>
          <w:szCs w:val="30"/>
        </w:rPr>
        <w:br w:type="page"/>
      </w:r>
    </w:p>
    <w:p w14:paraId="1C969FBA" w14:textId="08E539FD" w:rsidR="007D3171" w:rsidRPr="00F73DA0" w:rsidRDefault="00000000" w:rsidP="005D0501">
      <w:pPr>
        <w:rPr>
          <w:rFonts w:asciiTheme="minorHAnsi" w:hAnsiTheme="minorHAnsi"/>
        </w:rPr>
      </w:pPr>
      <w:r w:rsidRPr="00F73DA0">
        <w:rPr>
          <w:rFonts w:asciiTheme="minorHAnsi" w:hAnsiTheme="minorHAnsi"/>
          <w:b/>
          <w:bCs/>
          <w:color w:val="1A3C6E"/>
          <w:sz w:val="30"/>
          <w:szCs w:val="30"/>
        </w:rPr>
        <w:lastRenderedPageBreak/>
        <w:t>3. Agents and Their Objectives</w:t>
      </w:r>
    </w:p>
    <w:p w14:paraId="597A6D33" w14:textId="77777777" w:rsidR="007D3171" w:rsidRPr="00F73DA0" w:rsidRDefault="00000000" w:rsidP="005D0501">
      <w:pPr>
        <w:rPr>
          <w:rFonts w:asciiTheme="minorHAnsi" w:hAnsiTheme="minorHAnsi"/>
        </w:rPr>
      </w:pPr>
      <w:r w:rsidRPr="00F73DA0">
        <w:rPr>
          <w:rFonts w:asciiTheme="minorHAnsi" w:hAnsiTheme="minorHAnsi"/>
          <w:color w:val="1A1A2E"/>
        </w:rPr>
        <w:t>The system employs seven specialised agents, each with a defined scope of responsibility. An Orchestrator Agent (</w:t>
      </w:r>
      <w:proofErr w:type="spellStart"/>
      <w:r w:rsidRPr="00F73DA0">
        <w:rPr>
          <w:rFonts w:asciiTheme="minorHAnsi" w:hAnsiTheme="minorHAnsi"/>
          <w:color w:val="1A1A2E"/>
        </w:rPr>
        <w:t>AutoGen</w:t>
      </w:r>
      <w:proofErr w:type="spellEnd"/>
      <w:r w:rsidRPr="00F73DA0">
        <w:rPr>
          <w:rFonts w:asciiTheme="minorHAnsi" w:hAnsiTheme="minorHAnsi"/>
          <w:color w:val="1A1A2E"/>
        </w:rPr>
        <w:t>) coordinates inter-agent communication, resolves conflicting signals, and manages the overall case lifecycle.</w:t>
      </w:r>
    </w:p>
    <w:p w14:paraId="48BC1412" w14:textId="77777777" w:rsidR="007D3171" w:rsidRPr="00F73DA0" w:rsidRDefault="007D3171" w:rsidP="005D0501">
      <w:pPr>
        <w:rPr>
          <w:rFonts w:asciiTheme="minorHAnsi" w:hAnsiTheme="minorHAnsi"/>
        </w:rPr>
      </w:pP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2154"/>
        <w:gridCol w:w="1445"/>
        <w:gridCol w:w="6039"/>
      </w:tblGrid>
      <w:tr w:rsidR="00DA3DB4" w:rsidRPr="00F73DA0" w14:paraId="113D890A" w14:textId="77777777" w:rsidTr="00131370">
        <w:tc>
          <w:tcPr>
            <w:tcW w:w="2154" w:type="dxa"/>
            <w:shd w:val="clear" w:color="auto" w:fill="FFC000"/>
          </w:tcPr>
          <w:p w14:paraId="725AC882" w14:textId="77777777" w:rsidR="00DA3DB4" w:rsidRPr="00F73DA0" w:rsidRDefault="00DA3DB4" w:rsidP="00131370">
            <w:pPr>
              <w:jc w:val="center"/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20"/>
                <w:szCs w:val="20"/>
              </w:rPr>
              <w:t>Agent</w:t>
            </w:r>
          </w:p>
        </w:tc>
        <w:tc>
          <w:tcPr>
            <w:tcW w:w="1445" w:type="dxa"/>
            <w:shd w:val="clear" w:color="auto" w:fill="FFC000"/>
          </w:tcPr>
          <w:p w14:paraId="1FCB187E" w14:textId="77777777" w:rsidR="00DA3DB4" w:rsidRPr="00F73DA0" w:rsidRDefault="00DA3DB4" w:rsidP="00131370">
            <w:pPr>
              <w:jc w:val="center"/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039" w:type="dxa"/>
            <w:shd w:val="clear" w:color="auto" w:fill="FFC000"/>
          </w:tcPr>
          <w:p w14:paraId="4D775797" w14:textId="77777777" w:rsidR="00DA3DB4" w:rsidRPr="00F73DA0" w:rsidRDefault="00DA3DB4" w:rsidP="00131370">
            <w:pPr>
              <w:jc w:val="center"/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20"/>
                <w:szCs w:val="20"/>
              </w:rPr>
              <w:t>Objective</w:t>
            </w:r>
          </w:p>
        </w:tc>
      </w:tr>
      <w:tr w:rsidR="00DA3DB4" w:rsidRPr="00F73DA0" w14:paraId="645C1EA0" w14:textId="77777777" w:rsidTr="00131370">
        <w:tc>
          <w:tcPr>
            <w:tcW w:w="2154" w:type="dxa"/>
          </w:tcPr>
          <w:p w14:paraId="00BEF9E9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19"/>
                <w:szCs w:val="19"/>
              </w:rPr>
              <w:t>Transaction Monitoring Agent</w:t>
            </w:r>
          </w:p>
        </w:tc>
        <w:tc>
          <w:tcPr>
            <w:tcW w:w="1445" w:type="dxa"/>
          </w:tcPr>
          <w:p w14:paraId="398618BE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i/>
                <w:iCs/>
                <w:sz w:val="19"/>
                <w:szCs w:val="19"/>
              </w:rPr>
              <w:t>Primary Surveillance</w:t>
            </w:r>
          </w:p>
        </w:tc>
        <w:tc>
          <w:tcPr>
            <w:tcW w:w="6039" w:type="dxa"/>
          </w:tcPr>
          <w:p w14:paraId="686FF43C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sz w:val="19"/>
                <w:szCs w:val="19"/>
              </w:rPr>
              <w:t>Continuously monitors all incoming and outgoing transactions in real time. Applies rule-based thresholds and ML-based anomaly models to flag suspicious patterns such as unusually large transfers, rapid successive transactions, or off-hours activity.</w:t>
            </w:r>
          </w:p>
        </w:tc>
      </w:tr>
      <w:tr w:rsidR="00DA3DB4" w:rsidRPr="00F73DA0" w14:paraId="54E41D63" w14:textId="77777777" w:rsidTr="00131370">
        <w:tc>
          <w:tcPr>
            <w:tcW w:w="2154" w:type="dxa"/>
          </w:tcPr>
          <w:p w14:paraId="3D0FC5F4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19"/>
                <w:szCs w:val="19"/>
              </w:rPr>
              <w:t>Behavioural Analytics Agent</w:t>
            </w:r>
          </w:p>
        </w:tc>
        <w:tc>
          <w:tcPr>
            <w:tcW w:w="1445" w:type="dxa"/>
          </w:tcPr>
          <w:p w14:paraId="2129F5B6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i/>
                <w:iCs/>
                <w:sz w:val="19"/>
                <w:szCs w:val="19"/>
              </w:rPr>
              <w:t>Pattern Analysis</w:t>
            </w:r>
          </w:p>
        </w:tc>
        <w:tc>
          <w:tcPr>
            <w:tcW w:w="6039" w:type="dxa"/>
          </w:tcPr>
          <w:p w14:paraId="61C41950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sz w:val="19"/>
                <w:szCs w:val="19"/>
              </w:rPr>
              <w:t>Builds and maintains a behavioural baseline for each customer/account. Detects deviations from historical spending patterns, login geographies, device fingerprints, and time-of-day activity. Raises alerts when behaviour diverges significantly from the norm.</w:t>
            </w:r>
          </w:p>
        </w:tc>
      </w:tr>
      <w:tr w:rsidR="00DA3DB4" w:rsidRPr="00F73DA0" w14:paraId="34739659" w14:textId="77777777" w:rsidTr="00131370">
        <w:tc>
          <w:tcPr>
            <w:tcW w:w="2154" w:type="dxa"/>
          </w:tcPr>
          <w:p w14:paraId="4E4853B4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19"/>
                <w:szCs w:val="19"/>
              </w:rPr>
              <w:t>Identity Verification Agent</w:t>
            </w:r>
          </w:p>
        </w:tc>
        <w:tc>
          <w:tcPr>
            <w:tcW w:w="1445" w:type="dxa"/>
          </w:tcPr>
          <w:p w14:paraId="47BFFA14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i/>
                <w:iCs/>
                <w:sz w:val="19"/>
                <w:szCs w:val="19"/>
              </w:rPr>
              <w:t>Authentication Guard</w:t>
            </w:r>
          </w:p>
        </w:tc>
        <w:tc>
          <w:tcPr>
            <w:tcW w:w="6039" w:type="dxa"/>
          </w:tcPr>
          <w:p w14:paraId="2AE9BB5E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sz w:val="19"/>
                <w:szCs w:val="19"/>
              </w:rPr>
              <w:t>Validates user identity during high-risk operations by cross-checking KYC records, OTP responses, biometric signals, and IP geolocation. Escalates to manual review when identity confidence score falls below threshold.</w:t>
            </w:r>
          </w:p>
        </w:tc>
      </w:tr>
      <w:tr w:rsidR="00DA3DB4" w:rsidRPr="00F73DA0" w14:paraId="7BB21FEE" w14:textId="77777777" w:rsidTr="00131370">
        <w:tc>
          <w:tcPr>
            <w:tcW w:w="2154" w:type="dxa"/>
          </w:tcPr>
          <w:p w14:paraId="515BA721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19"/>
                <w:szCs w:val="19"/>
              </w:rPr>
              <w:t>Graph &amp; Network Analysis Agent</w:t>
            </w:r>
          </w:p>
        </w:tc>
        <w:tc>
          <w:tcPr>
            <w:tcW w:w="1445" w:type="dxa"/>
          </w:tcPr>
          <w:p w14:paraId="44276BD0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i/>
                <w:iCs/>
                <w:sz w:val="19"/>
                <w:szCs w:val="19"/>
              </w:rPr>
              <w:t>Relationship Intelligence</w:t>
            </w:r>
          </w:p>
        </w:tc>
        <w:tc>
          <w:tcPr>
            <w:tcW w:w="6039" w:type="dxa"/>
          </w:tcPr>
          <w:p w14:paraId="375FE7B3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sz w:val="19"/>
                <w:szCs w:val="19"/>
              </w:rPr>
              <w:t xml:space="preserve">Constructs and </w:t>
            </w:r>
            <w:proofErr w:type="gramStart"/>
            <w:r w:rsidRPr="00F73DA0">
              <w:rPr>
                <w:rFonts w:asciiTheme="minorHAnsi" w:hAnsiTheme="minorHAnsi"/>
                <w:sz w:val="19"/>
                <w:szCs w:val="19"/>
              </w:rPr>
              <w:t>traverses</w:t>
            </w:r>
            <w:proofErr w:type="gramEnd"/>
            <w:r w:rsidRPr="00F73DA0">
              <w:rPr>
                <w:rFonts w:asciiTheme="minorHAnsi" w:hAnsiTheme="minorHAnsi"/>
                <w:sz w:val="19"/>
                <w:szCs w:val="19"/>
              </w:rPr>
              <w:t xml:space="preserve"> transaction network graphs to uncover money mule chains, shell account clusters, and coordinated fraud rings. Identifies second- and third-degree connections between flagged entities.</w:t>
            </w:r>
          </w:p>
        </w:tc>
      </w:tr>
      <w:tr w:rsidR="00DA3DB4" w:rsidRPr="00F73DA0" w14:paraId="0DB1DCCF" w14:textId="77777777" w:rsidTr="00131370">
        <w:tc>
          <w:tcPr>
            <w:tcW w:w="2154" w:type="dxa"/>
          </w:tcPr>
          <w:p w14:paraId="7B7FF29B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19"/>
                <w:szCs w:val="19"/>
              </w:rPr>
              <w:t>Regulatory &amp; Compliance Agent</w:t>
            </w:r>
          </w:p>
        </w:tc>
        <w:tc>
          <w:tcPr>
            <w:tcW w:w="1445" w:type="dxa"/>
          </w:tcPr>
          <w:p w14:paraId="768B1BF7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i/>
                <w:iCs/>
                <w:sz w:val="19"/>
                <w:szCs w:val="19"/>
              </w:rPr>
              <w:t>Compliance Enforcer</w:t>
            </w:r>
          </w:p>
        </w:tc>
        <w:tc>
          <w:tcPr>
            <w:tcW w:w="6039" w:type="dxa"/>
          </w:tcPr>
          <w:p w14:paraId="51BCD614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sz w:val="19"/>
                <w:szCs w:val="19"/>
              </w:rPr>
              <w:t>Maps detected fraud patterns against AML/CFT regulations (RBI, FATF, FinCEN). Automatically generates Suspicious Activity Reports (SARs) and Currency Transaction Reports (CTRs) within mandated timelines.</w:t>
            </w:r>
          </w:p>
        </w:tc>
      </w:tr>
      <w:tr w:rsidR="00DA3DB4" w:rsidRPr="00F73DA0" w14:paraId="3A392EB8" w14:textId="77777777" w:rsidTr="00131370">
        <w:tc>
          <w:tcPr>
            <w:tcW w:w="2154" w:type="dxa"/>
          </w:tcPr>
          <w:p w14:paraId="7B70A4AC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19"/>
                <w:szCs w:val="19"/>
              </w:rPr>
              <w:t>Alert Triage &amp; Escalation Agent</w:t>
            </w:r>
          </w:p>
        </w:tc>
        <w:tc>
          <w:tcPr>
            <w:tcW w:w="1445" w:type="dxa"/>
          </w:tcPr>
          <w:p w14:paraId="2B6A5285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i/>
                <w:iCs/>
                <w:sz w:val="19"/>
                <w:szCs w:val="19"/>
              </w:rPr>
              <w:t>Decision Coordinator</w:t>
            </w:r>
          </w:p>
        </w:tc>
        <w:tc>
          <w:tcPr>
            <w:tcW w:w="6039" w:type="dxa"/>
          </w:tcPr>
          <w:p w14:paraId="28EC91DC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sz w:val="19"/>
                <w:szCs w:val="19"/>
              </w:rPr>
              <w:t>Aggregates signals from all upstream agents, de-duplicates alerts, assigns risk severity scores, and routes cases to the appropriate response queue — automated block, analyst review, or executive escalation.</w:t>
            </w:r>
          </w:p>
        </w:tc>
      </w:tr>
      <w:tr w:rsidR="00DA3DB4" w:rsidRPr="00F73DA0" w14:paraId="0633CF00" w14:textId="77777777" w:rsidTr="00131370">
        <w:tc>
          <w:tcPr>
            <w:tcW w:w="2154" w:type="dxa"/>
          </w:tcPr>
          <w:p w14:paraId="3EC21592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19"/>
                <w:szCs w:val="19"/>
              </w:rPr>
              <w:t>Case Investigation Agent</w:t>
            </w:r>
          </w:p>
        </w:tc>
        <w:tc>
          <w:tcPr>
            <w:tcW w:w="1445" w:type="dxa"/>
          </w:tcPr>
          <w:p w14:paraId="36C25BE1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i/>
                <w:iCs/>
                <w:sz w:val="19"/>
                <w:szCs w:val="19"/>
              </w:rPr>
              <w:t>Analyst Assistant</w:t>
            </w:r>
          </w:p>
        </w:tc>
        <w:tc>
          <w:tcPr>
            <w:tcW w:w="6039" w:type="dxa"/>
          </w:tcPr>
          <w:p w14:paraId="594B9869" w14:textId="77777777" w:rsidR="00DA3DB4" w:rsidRPr="00F73DA0" w:rsidRDefault="00DA3DB4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sz w:val="19"/>
                <w:szCs w:val="19"/>
              </w:rPr>
              <w:t>Supports human fraud analysts by autonomously gathering evidence, summarising transaction histories, retrieving past case precedents, and drafting investigation reports — dramatically reducing mean time to resolution.</w:t>
            </w:r>
          </w:p>
        </w:tc>
      </w:tr>
    </w:tbl>
    <w:p w14:paraId="0C98D865" w14:textId="77777777" w:rsidR="007D3171" w:rsidRPr="00F73DA0" w:rsidRDefault="007D3171" w:rsidP="005D0501">
      <w:pPr>
        <w:rPr>
          <w:rFonts w:asciiTheme="minorHAnsi" w:hAnsiTheme="minorHAnsi"/>
        </w:rPr>
      </w:pPr>
    </w:p>
    <w:p w14:paraId="0A35B7C9" w14:textId="77777777" w:rsidR="00630152" w:rsidRPr="00F73DA0" w:rsidRDefault="00630152">
      <w:pPr>
        <w:rPr>
          <w:rFonts w:asciiTheme="minorHAnsi" w:hAnsiTheme="minorHAnsi"/>
          <w:b/>
          <w:bCs/>
          <w:color w:val="1A3C6E"/>
          <w:sz w:val="30"/>
          <w:szCs w:val="30"/>
        </w:rPr>
      </w:pPr>
      <w:r w:rsidRPr="00F73DA0">
        <w:rPr>
          <w:rFonts w:asciiTheme="minorHAnsi" w:hAnsiTheme="minorHAnsi"/>
          <w:b/>
          <w:bCs/>
          <w:color w:val="1A3C6E"/>
          <w:sz w:val="30"/>
          <w:szCs w:val="30"/>
        </w:rPr>
        <w:br w:type="page"/>
      </w:r>
    </w:p>
    <w:p w14:paraId="5EB2404E" w14:textId="63673A55" w:rsidR="007D3171" w:rsidRPr="00F73DA0" w:rsidRDefault="00000000" w:rsidP="005D0501">
      <w:pPr>
        <w:rPr>
          <w:rFonts w:asciiTheme="minorHAnsi" w:hAnsiTheme="minorHAnsi"/>
        </w:rPr>
      </w:pPr>
      <w:r w:rsidRPr="00F73DA0">
        <w:rPr>
          <w:rFonts w:asciiTheme="minorHAnsi" w:hAnsiTheme="minorHAnsi"/>
          <w:b/>
          <w:bCs/>
          <w:color w:val="1A3C6E"/>
          <w:sz w:val="30"/>
          <w:szCs w:val="30"/>
        </w:rPr>
        <w:lastRenderedPageBreak/>
        <w:t>4. System Workflow</w:t>
      </w:r>
    </w:p>
    <w:p w14:paraId="7759D137" w14:textId="77777777" w:rsidR="007D3171" w:rsidRPr="00F73DA0" w:rsidRDefault="00000000" w:rsidP="005D0501">
      <w:pPr>
        <w:rPr>
          <w:rFonts w:asciiTheme="minorHAnsi" w:hAnsiTheme="minorHAnsi"/>
        </w:rPr>
      </w:pPr>
      <w:r w:rsidRPr="00F73DA0">
        <w:rPr>
          <w:rFonts w:asciiTheme="minorHAnsi" w:hAnsiTheme="minorHAnsi"/>
          <w:color w:val="1A1A2E"/>
        </w:rPr>
        <w:t>The following sequence describes how agents collaborate on a live fraud event:</w:t>
      </w:r>
    </w:p>
    <w:p w14:paraId="4BBC25DD" w14:textId="77777777" w:rsidR="007D3171" w:rsidRPr="00F73DA0" w:rsidRDefault="007D3171" w:rsidP="005D0501">
      <w:pPr>
        <w:rPr>
          <w:rFonts w:asciiTheme="minorHAnsi" w:hAnsiTheme="minorHAnsi"/>
        </w:rPr>
      </w:pPr>
    </w:p>
    <w:p w14:paraId="0C0564EF" w14:textId="77777777" w:rsidR="007D3171" w:rsidRPr="00F73DA0" w:rsidRDefault="00000000" w:rsidP="00131370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r w:rsidRPr="00F73DA0">
        <w:rPr>
          <w:rFonts w:asciiTheme="minorHAnsi" w:hAnsiTheme="minorHAnsi"/>
          <w:color w:val="1A1A2E"/>
        </w:rPr>
        <w:t>Step 1 — Ingest: Transaction Monitoring Agent receives a real-time event from the payment switch / core banking system.</w:t>
      </w:r>
    </w:p>
    <w:p w14:paraId="45FDC98A" w14:textId="77777777" w:rsidR="007D3171" w:rsidRPr="00F73DA0" w:rsidRDefault="00000000" w:rsidP="00131370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r w:rsidRPr="00F73DA0">
        <w:rPr>
          <w:rFonts w:asciiTheme="minorHAnsi" w:hAnsiTheme="minorHAnsi"/>
          <w:color w:val="1A1A2E"/>
        </w:rPr>
        <w:t>Step 2 — Score: Behavioural Analytics Agent computes a deviation score against the account baseline.</w:t>
      </w:r>
    </w:p>
    <w:p w14:paraId="34298D1F" w14:textId="77777777" w:rsidR="007D3171" w:rsidRPr="00F73DA0" w:rsidRDefault="00000000" w:rsidP="00131370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r w:rsidRPr="00F73DA0">
        <w:rPr>
          <w:rFonts w:asciiTheme="minorHAnsi" w:hAnsiTheme="minorHAnsi"/>
          <w:color w:val="1A1A2E"/>
        </w:rPr>
        <w:t>Step 3 — Verify: Identity Verification Agent challenges the session if the risk score crosses a threshold.</w:t>
      </w:r>
    </w:p>
    <w:p w14:paraId="3917BDDF" w14:textId="77777777" w:rsidR="007D3171" w:rsidRPr="00F73DA0" w:rsidRDefault="00000000" w:rsidP="00131370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r w:rsidRPr="00F73DA0">
        <w:rPr>
          <w:rFonts w:asciiTheme="minorHAnsi" w:hAnsiTheme="minorHAnsi"/>
          <w:color w:val="1A1A2E"/>
        </w:rPr>
        <w:t>Step 4 — Enrich: Graph &amp; Network Agent expands the entity graph to detect co-conspirators or mule accounts.</w:t>
      </w:r>
    </w:p>
    <w:p w14:paraId="5EDBE528" w14:textId="77777777" w:rsidR="007D3171" w:rsidRPr="00F73DA0" w:rsidRDefault="00000000" w:rsidP="00131370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r w:rsidRPr="00F73DA0">
        <w:rPr>
          <w:rFonts w:asciiTheme="minorHAnsi" w:hAnsiTheme="minorHAnsi"/>
          <w:color w:val="1A1A2E"/>
        </w:rPr>
        <w:t>Step 5 — Triage: Alert Triage Agent consolidates all signals, assigns a final risk tier (Low / Medium / High / Critical), and routes the case.</w:t>
      </w:r>
    </w:p>
    <w:p w14:paraId="34F324DF" w14:textId="77777777" w:rsidR="007D3171" w:rsidRPr="00F73DA0" w:rsidRDefault="00000000" w:rsidP="00131370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r w:rsidRPr="00F73DA0">
        <w:rPr>
          <w:rFonts w:asciiTheme="minorHAnsi" w:hAnsiTheme="minorHAnsi"/>
          <w:color w:val="1A1A2E"/>
        </w:rPr>
        <w:t>Step 6 — Act: High/Critical cases trigger an automatic account freeze; Medium cases queue for analyst review via Case Investigation Agent.</w:t>
      </w:r>
    </w:p>
    <w:p w14:paraId="6EDA43B8" w14:textId="77777777" w:rsidR="007D3171" w:rsidRPr="00F73DA0" w:rsidRDefault="00000000" w:rsidP="00131370">
      <w:pPr>
        <w:pStyle w:val="ListParagraph"/>
        <w:numPr>
          <w:ilvl w:val="0"/>
          <w:numId w:val="4"/>
        </w:numPr>
        <w:rPr>
          <w:rFonts w:asciiTheme="minorHAnsi" w:hAnsiTheme="minorHAnsi"/>
        </w:rPr>
      </w:pPr>
      <w:r w:rsidRPr="00F73DA0">
        <w:rPr>
          <w:rFonts w:asciiTheme="minorHAnsi" w:hAnsiTheme="minorHAnsi"/>
          <w:color w:val="1A1A2E"/>
        </w:rPr>
        <w:t>Step 7 — Report: Regulatory &amp; Compliance Agent files SAR / CTR with the relevant authority within the mandated window.</w:t>
      </w:r>
    </w:p>
    <w:p w14:paraId="4664D956" w14:textId="77777777" w:rsidR="007D3171" w:rsidRPr="00F73DA0" w:rsidRDefault="007D3171" w:rsidP="005D0501">
      <w:pPr>
        <w:rPr>
          <w:rFonts w:asciiTheme="minorHAnsi" w:hAnsiTheme="minorHAnsi"/>
        </w:rPr>
      </w:pPr>
    </w:p>
    <w:p w14:paraId="25F29CDF" w14:textId="77777777" w:rsidR="007D3171" w:rsidRPr="00F73DA0" w:rsidRDefault="00000000" w:rsidP="005D0501">
      <w:pPr>
        <w:rPr>
          <w:rFonts w:asciiTheme="minorHAnsi" w:hAnsiTheme="minorHAnsi"/>
        </w:rPr>
      </w:pPr>
      <w:r w:rsidRPr="00F73DA0">
        <w:rPr>
          <w:rFonts w:asciiTheme="minorHAnsi" w:hAnsiTheme="minorHAnsi"/>
          <w:b/>
          <w:bCs/>
          <w:color w:val="1A3C6E"/>
          <w:sz w:val="30"/>
          <w:szCs w:val="30"/>
        </w:rPr>
        <w:t>5. Advantages of This System</w:t>
      </w:r>
    </w:p>
    <w:p w14:paraId="6778EEAD" w14:textId="77777777" w:rsidR="007D3171" w:rsidRPr="00F73DA0" w:rsidRDefault="00000000" w:rsidP="005D0501">
      <w:pPr>
        <w:rPr>
          <w:rFonts w:asciiTheme="minorHAnsi" w:hAnsiTheme="minorHAnsi"/>
        </w:rPr>
      </w:pPr>
      <w:r w:rsidRPr="00F73DA0">
        <w:rPr>
          <w:rFonts w:asciiTheme="minorHAnsi" w:hAnsiTheme="minorHAnsi"/>
          <w:color w:val="1A1A2E"/>
        </w:rPr>
        <w:t>The multi-agent architecture delivers measurable operational, risk, and compliance benefits over traditional fraud management approaches:</w:t>
      </w:r>
    </w:p>
    <w:p w14:paraId="2569509F" w14:textId="77777777" w:rsidR="007D3171" w:rsidRPr="00F73DA0" w:rsidRDefault="007D3171" w:rsidP="005D0501">
      <w:pPr>
        <w:rPr>
          <w:rFonts w:asciiTheme="minorHAnsi" w:hAnsiTheme="minorHAnsi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7D3171" w:rsidRPr="00F73DA0" w14:paraId="7B0040F8" w14:textId="77777777" w:rsidTr="0067684D">
        <w:tc>
          <w:tcPr>
            <w:tcW w:w="2400" w:type="dxa"/>
            <w:shd w:val="clear" w:color="auto" w:fill="FFC000"/>
          </w:tcPr>
          <w:p w14:paraId="54469B35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20"/>
                <w:szCs w:val="20"/>
              </w:rPr>
              <w:t>Advantage</w:t>
            </w:r>
          </w:p>
        </w:tc>
        <w:tc>
          <w:tcPr>
            <w:tcW w:w="6960" w:type="dxa"/>
            <w:shd w:val="clear" w:color="auto" w:fill="FFC000"/>
          </w:tcPr>
          <w:p w14:paraId="33BD29FB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20"/>
                <w:szCs w:val="20"/>
              </w:rPr>
              <w:t>Description</w:t>
            </w:r>
          </w:p>
        </w:tc>
      </w:tr>
      <w:tr w:rsidR="007D3171" w:rsidRPr="00F73DA0" w14:paraId="7F6B7E63" w14:textId="77777777" w:rsidTr="0067684D">
        <w:tc>
          <w:tcPr>
            <w:tcW w:w="2400" w:type="dxa"/>
          </w:tcPr>
          <w:p w14:paraId="53C9728A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19"/>
                <w:szCs w:val="19"/>
              </w:rPr>
              <w:t>Real-Time Detection</w:t>
            </w:r>
          </w:p>
        </w:tc>
        <w:tc>
          <w:tcPr>
            <w:tcW w:w="6960" w:type="dxa"/>
          </w:tcPr>
          <w:p w14:paraId="723BE921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sz w:val="19"/>
                <w:szCs w:val="19"/>
              </w:rPr>
              <w:t>Agents monitor transactions 24/7 without fatigue, reducing average fraud detection time from hours to milliseconds.</w:t>
            </w:r>
          </w:p>
        </w:tc>
      </w:tr>
      <w:tr w:rsidR="007D3171" w:rsidRPr="00F73DA0" w14:paraId="071FA451" w14:textId="77777777" w:rsidTr="0067684D">
        <w:tc>
          <w:tcPr>
            <w:tcW w:w="2400" w:type="dxa"/>
          </w:tcPr>
          <w:p w14:paraId="59DC8F47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19"/>
                <w:szCs w:val="19"/>
              </w:rPr>
              <w:t>Reduced False Positives</w:t>
            </w:r>
          </w:p>
        </w:tc>
        <w:tc>
          <w:tcPr>
            <w:tcW w:w="6960" w:type="dxa"/>
          </w:tcPr>
          <w:p w14:paraId="7D71859C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sz w:val="19"/>
                <w:szCs w:val="19"/>
              </w:rPr>
              <w:t>Behavioural context from multiple agents working in concert produces richer signals, cutting false positive rates by up to 60% versus rule-only engines.</w:t>
            </w:r>
          </w:p>
        </w:tc>
      </w:tr>
      <w:tr w:rsidR="007D3171" w:rsidRPr="00F73DA0" w14:paraId="5FFAD40E" w14:textId="77777777" w:rsidTr="0067684D">
        <w:tc>
          <w:tcPr>
            <w:tcW w:w="2400" w:type="dxa"/>
          </w:tcPr>
          <w:p w14:paraId="63EF679A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19"/>
                <w:szCs w:val="19"/>
              </w:rPr>
              <w:t>Scalability</w:t>
            </w:r>
          </w:p>
        </w:tc>
        <w:tc>
          <w:tcPr>
            <w:tcW w:w="6960" w:type="dxa"/>
          </w:tcPr>
          <w:p w14:paraId="72667747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sz w:val="19"/>
                <w:szCs w:val="19"/>
              </w:rPr>
              <w:t>Multi-agent architecture scales horizontally — new agents can be added for emerging fraud vectors (crypto, UPI, BNPL) without redesigning the entire system.</w:t>
            </w:r>
          </w:p>
        </w:tc>
      </w:tr>
      <w:tr w:rsidR="007D3171" w:rsidRPr="00F73DA0" w14:paraId="01387ADF" w14:textId="77777777" w:rsidTr="0067684D">
        <w:tc>
          <w:tcPr>
            <w:tcW w:w="2400" w:type="dxa"/>
          </w:tcPr>
          <w:p w14:paraId="34A60144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19"/>
                <w:szCs w:val="19"/>
              </w:rPr>
              <w:t>Autonomous SAR Filing</w:t>
            </w:r>
          </w:p>
        </w:tc>
        <w:tc>
          <w:tcPr>
            <w:tcW w:w="6960" w:type="dxa"/>
          </w:tcPr>
          <w:p w14:paraId="5F8B61EC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sz w:val="19"/>
                <w:szCs w:val="19"/>
              </w:rPr>
              <w:t>The Compliance Agent auto-generates and submits regulatory reports within mandated windows, eliminating compliance bottlenecks and human error.</w:t>
            </w:r>
          </w:p>
        </w:tc>
      </w:tr>
      <w:tr w:rsidR="007D3171" w:rsidRPr="00F73DA0" w14:paraId="058DB71F" w14:textId="77777777" w:rsidTr="0067684D">
        <w:tc>
          <w:tcPr>
            <w:tcW w:w="2400" w:type="dxa"/>
          </w:tcPr>
          <w:p w14:paraId="6ECE7235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19"/>
                <w:szCs w:val="19"/>
              </w:rPr>
              <w:t>Human-in-the-Loop Design</w:t>
            </w:r>
          </w:p>
        </w:tc>
        <w:tc>
          <w:tcPr>
            <w:tcW w:w="6960" w:type="dxa"/>
          </w:tcPr>
          <w:p w14:paraId="01005A1D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sz w:val="19"/>
                <w:szCs w:val="19"/>
              </w:rPr>
              <w:t>Analysts intervene only for high-ambiguity cases; routine low-risk alerts are handled end-to-end by agents, freeing investigators for complex fraud rings.</w:t>
            </w:r>
          </w:p>
        </w:tc>
      </w:tr>
      <w:tr w:rsidR="007D3171" w:rsidRPr="00F73DA0" w14:paraId="41298526" w14:textId="77777777" w:rsidTr="0067684D">
        <w:tc>
          <w:tcPr>
            <w:tcW w:w="2400" w:type="dxa"/>
          </w:tcPr>
          <w:p w14:paraId="28B6D6AA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19"/>
                <w:szCs w:val="19"/>
              </w:rPr>
              <w:t>Explainability</w:t>
            </w:r>
          </w:p>
        </w:tc>
        <w:tc>
          <w:tcPr>
            <w:tcW w:w="6960" w:type="dxa"/>
          </w:tcPr>
          <w:p w14:paraId="0955F1CA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sz w:val="19"/>
                <w:szCs w:val="19"/>
              </w:rPr>
              <w:t xml:space="preserve">Each agent produces structured reasoning chains (via </w:t>
            </w:r>
            <w:proofErr w:type="spellStart"/>
            <w:r w:rsidRPr="00F73DA0">
              <w:rPr>
                <w:rFonts w:asciiTheme="minorHAnsi" w:hAnsiTheme="minorHAnsi"/>
                <w:sz w:val="19"/>
                <w:szCs w:val="19"/>
              </w:rPr>
              <w:t>LangChain</w:t>
            </w:r>
            <w:proofErr w:type="spellEnd"/>
            <w:r w:rsidRPr="00F73DA0">
              <w:rPr>
                <w:rFonts w:asciiTheme="minorHAnsi" w:hAnsiTheme="minorHAnsi"/>
                <w:sz w:val="19"/>
                <w:szCs w:val="19"/>
              </w:rPr>
              <w:t>/</w:t>
            </w:r>
            <w:proofErr w:type="spellStart"/>
            <w:r w:rsidRPr="00F73DA0">
              <w:rPr>
                <w:rFonts w:asciiTheme="minorHAnsi" w:hAnsiTheme="minorHAnsi"/>
                <w:sz w:val="19"/>
                <w:szCs w:val="19"/>
              </w:rPr>
              <w:t>AutoGen</w:t>
            </w:r>
            <w:proofErr w:type="spellEnd"/>
            <w:r w:rsidRPr="00F73DA0">
              <w:rPr>
                <w:rFonts w:asciiTheme="minorHAnsi" w:hAnsiTheme="minorHAnsi"/>
                <w:sz w:val="19"/>
                <w:szCs w:val="19"/>
              </w:rPr>
              <w:t xml:space="preserve"> traces), making decisions auditable for regulators and internal governance teams.</w:t>
            </w:r>
          </w:p>
        </w:tc>
      </w:tr>
      <w:tr w:rsidR="007D3171" w:rsidRPr="00F73DA0" w14:paraId="51912EE8" w14:textId="77777777" w:rsidTr="0067684D">
        <w:tc>
          <w:tcPr>
            <w:tcW w:w="2400" w:type="dxa"/>
          </w:tcPr>
          <w:p w14:paraId="70E5CBD2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19"/>
                <w:szCs w:val="19"/>
              </w:rPr>
              <w:t>Cross-Channel Coverage</w:t>
            </w:r>
          </w:p>
        </w:tc>
        <w:tc>
          <w:tcPr>
            <w:tcW w:w="6960" w:type="dxa"/>
          </w:tcPr>
          <w:p w14:paraId="3AC924AF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sz w:val="19"/>
                <w:szCs w:val="19"/>
              </w:rPr>
              <w:t>Agents simultaneously monitor card transactions, net banking, mobile payments, and wire transfers — eliminating blind spots that siloed systems create.</w:t>
            </w:r>
          </w:p>
        </w:tc>
      </w:tr>
      <w:tr w:rsidR="007D3171" w:rsidRPr="00F73DA0" w14:paraId="12FB24F3" w14:textId="77777777" w:rsidTr="0067684D">
        <w:tc>
          <w:tcPr>
            <w:tcW w:w="2400" w:type="dxa"/>
          </w:tcPr>
          <w:p w14:paraId="49C1523F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19"/>
                <w:szCs w:val="19"/>
              </w:rPr>
              <w:t>Adaptive Learning</w:t>
            </w:r>
          </w:p>
        </w:tc>
        <w:tc>
          <w:tcPr>
            <w:tcW w:w="6960" w:type="dxa"/>
          </w:tcPr>
          <w:p w14:paraId="187D1E2B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sz w:val="19"/>
                <w:szCs w:val="19"/>
              </w:rPr>
              <w:t>Agent models retrain on newly confirmed fraud cases, continuously improving precision and recall against evolving adversarial techniques.</w:t>
            </w:r>
          </w:p>
        </w:tc>
      </w:tr>
    </w:tbl>
    <w:p w14:paraId="47C54323" w14:textId="77777777" w:rsidR="007D3171" w:rsidRPr="00F73DA0" w:rsidRDefault="007D3171" w:rsidP="005D0501">
      <w:pPr>
        <w:rPr>
          <w:rFonts w:asciiTheme="minorHAnsi" w:hAnsiTheme="minorHAnsi"/>
        </w:rPr>
      </w:pPr>
    </w:p>
    <w:p w14:paraId="38562C04" w14:textId="77777777" w:rsidR="00BE20A1" w:rsidRPr="00F73DA0" w:rsidRDefault="00BE20A1">
      <w:pPr>
        <w:rPr>
          <w:rFonts w:asciiTheme="minorHAnsi" w:hAnsiTheme="minorHAnsi"/>
          <w:b/>
          <w:bCs/>
          <w:color w:val="1A3C6E"/>
          <w:sz w:val="30"/>
          <w:szCs w:val="30"/>
        </w:rPr>
      </w:pPr>
      <w:r w:rsidRPr="00F73DA0">
        <w:rPr>
          <w:rFonts w:asciiTheme="minorHAnsi" w:hAnsiTheme="minorHAnsi"/>
          <w:b/>
          <w:bCs/>
          <w:color w:val="1A3C6E"/>
          <w:sz w:val="30"/>
          <w:szCs w:val="30"/>
        </w:rPr>
        <w:br w:type="page"/>
      </w:r>
    </w:p>
    <w:p w14:paraId="75AD6CC7" w14:textId="75617F1B" w:rsidR="007D3171" w:rsidRPr="00F73DA0" w:rsidRDefault="00000000" w:rsidP="005D0501">
      <w:pPr>
        <w:rPr>
          <w:rFonts w:asciiTheme="minorHAnsi" w:hAnsiTheme="minorHAnsi"/>
        </w:rPr>
      </w:pPr>
      <w:r w:rsidRPr="00F73DA0">
        <w:rPr>
          <w:rFonts w:asciiTheme="minorHAnsi" w:hAnsiTheme="minorHAnsi"/>
          <w:b/>
          <w:bCs/>
          <w:color w:val="1A3C6E"/>
          <w:sz w:val="30"/>
          <w:szCs w:val="30"/>
        </w:rPr>
        <w:lastRenderedPageBreak/>
        <w:t>6. Expected Outcomes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7D3171" w:rsidRPr="00F73DA0" w14:paraId="41BCA1BE" w14:textId="77777777" w:rsidTr="00812891">
        <w:tc>
          <w:tcPr>
            <w:tcW w:w="4680" w:type="dxa"/>
            <w:shd w:val="clear" w:color="auto" w:fill="FFC000"/>
          </w:tcPr>
          <w:p w14:paraId="1933110C" w14:textId="77777777" w:rsidR="007D3171" w:rsidRPr="00F73DA0" w:rsidRDefault="00000000" w:rsidP="00812891">
            <w:pPr>
              <w:jc w:val="center"/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4680" w:type="dxa"/>
            <w:shd w:val="clear" w:color="auto" w:fill="FFC000"/>
          </w:tcPr>
          <w:p w14:paraId="5721AB7C" w14:textId="77777777" w:rsidR="007D3171" w:rsidRPr="00F73DA0" w:rsidRDefault="00000000" w:rsidP="00812891">
            <w:pPr>
              <w:jc w:val="center"/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sz w:val="20"/>
                <w:szCs w:val="20"/>
              </w:rPr>
              <w:t>Target Improvement</w:t>
            </w:r>
          </w:p>
        </w:tc>
      </w:tr>
      <w:tr w:rsidR="007D3171" w:rsidRPr="00F73DA0" w14:paraId="6DCD5EEA" w14:textId="77777777" w:rsidTr="00812891">
        <w:tc>
          <w:tcPr>
            <w:tcW w:w="4680" w:type="dxa"/>
          </w:tcPr>
          <w:p w14:paraId="7C95CCDD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color w:val="1A1A2E"/>
                <w:sz w:val="19"/>
                <w:szCs w:val="19"/>
              </w:rPr>
              <w:t>Fraud Detection Rate</w:t>
            </w:r>
          </w:p>
        </w:tc>
        <w:tc>
          <w:tcPr>
            <w:tcW w:w="4680" w:type="dxa"/>
          </w:tcPr>
          <w:p w14:paraId="19E12822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color w:val="1A1A2E"/>
                <w:sz w:val="19"/>
                <w:szCs w:val="19"/>
              </w:rPr>
              <w:t xml:space="preserve">↑ 35–45% improvement </w:t>
            </w:r>
            <w:proofErr w:type="gramStart"/>
            <w:r w:rsidRPr="00F73DA0">
              <w:rPr>
                <w:rFonts w:asciiTheme="minorHAnsi" w:hAnsiTheme="minorHAnsi"/>
                <w:color w:val="1A1A2E"/>
                <w:sz w:val="19"/>
                <w:szCs w:val="19"/>
              </w:rPr>
              <w:t>over rule</w:t>
            </w:r>
            <w:proofErr w:type="gramEnd"/>
            <w:r w:rsidRPr="00F73DA0">
              <w:rPr>
                <w:rFonts w:asciiTheme="minorHAnsi" w:hAnsiTheme="minorHAnsi"/>
                <w:color w:val="1A1A2E"/>
                <w:sz w:val="19"/>
                <w:szCs w:val="19"/>
              </w:rPr>
              <w:t>-only engines</w:t>
            </w:r>
          </w:p>
        </w:tc>
      </w:tr>
      <w:tr w:rsidR="007D3171" w:rsidRPr="00F73DA0" w14:paraId="548D9C91" w14:textId="77777777" w:rsidTr="00812891">
        <w:tc>
          <w:tcPr>
            <w:tcW w:w="4680" w:type="dxa"/>
          </w:tcPr>
          <w:p w14:paraId="7ABF2A8B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color w:val="1A1A2E"/>
                <w:sz w:val="19"/>
                <w:szCs w:val="19"/>
              </w:rPr>
              <w:t>False Positive Rate</w:t>
            </w:r>
          </w:p>
        </w:tc>
        <w:tc>
          <w:tcPr>
            <w:tcW w:w="4680" w:type="dxa"/>
          </w:tcPr>
          <w:p w14:paraId="12D01A4C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color w:val="1A1A2E"/>
                <w:sz w:val="19"/>
                <w:szCs w:val="19"/>
              </w:rPr>
              <w:t>↓ 50–60% reduction</w:t>
            </w:r>
          </w:p>
        </w:tc>
      </w:tr>
      <w:tr w:rsidR="007D3171" w:rsidRPr="00F73DA0" w14:paraId="6EAD8DBF" w14:textId="77777777" w:rsidTr="00812891">
        <w:tc>
          <w:tcPr>
            <w:tcW w:w="4680" w:type="dxa"/>
          </w:tcPr>
          <w:p w14:paraId="57BC410A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color w:val="1A1A2E"/>
                <w:sz w:val="19"/>
                <w:szCs w:val="19"/>
              </w:rPr>
              <w:t>Mean Time to Detect (MTTD)</w:t>
            </w:r>
          </w:p>
        </w:tc>
        <w:tc>
          <w:tcPr>
            <w:tcW w:w="4680" w:type="dxa"/>
          </w:tcPr>
          <w:p w14:paraId="6C17F8B8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color w:val="1A1A2E"/>
                <w:sz w:val="19"/>
                <w:szCs w:val="19"/>
              </w:rPr>
              <w:t>From hours → sub-second</w:t>
            </w:r>
          </w:p>
        </w:tc>
      </w:tr>
      <w:tr w:rsidR="007D3171" w:rsidRPr="00F73DA0" w14:paraId="2E8B536D" w14:textId="77777777" w:rsidTr="00812891">
        <w:tc>
          <w:tcPr>
            <w:tcW w:w="4680" w:type="dxa"/>
          </w:tcPr>
          <w:p w14:paraId="1323CF9A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color w:val="1A1A2E"/>
                <w:sz w:val="19"/>
                <w:szCs w:val="19"/>
              </w:rPr>
              <w:t>SAR Filing Time</w:t>
            </w:r>
          </w:p>
        </w:tc>
        <w:tc>
          <w:tcPr>
            <w:tcW w:w="4680" w:type="dxa"/>
          </w:tcPr>
          <w:p w14:paraId="5FDFFA1F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color w:val="1A1A2E"/>
                <w:sz w:val="19"/>
                <w:szCs w:val="19"/>
              </w:rPr>
              <w:t>From 3–5 days → automated same-day</w:t>
            </w:r>
          </w:p>
        </w:tc>
      </w:tr>
      <w:tr w:rsidR="007D3171" w:rsidRPr="00F73DA0" w14:paraId="0CEDD766" w14:textId="77777777" w:rsidTr="00812891">
        <w:tc>
          <w:tcPr>
            <w:tcW w:w="4680" w:type="dxa"/>
          </w:tcPr>
          <w:p w14:paraId="320C401C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color w:val="1A1A2E"/>
                <w:sz w:val="19"/>
                <w:szCs w:val="19"/>
              </w:rPr>
              <w:t>Analyst Productivity</w:t>
            </w:r>
          </w:p>
        </w:tc>
        <w:tc>
          <w:tcPr>
            <w:tcW w:w="4680" w:type="dxa"/>
          </w:tcPr>
          <w:p w14:paraId="1B043EE7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color w:val="1A1A2E"/>
                <w:sz w:val="19"/>
                <w:szCs w:val="19"/>
              </w:rPr>
              <w:t>↑ 3x (focus on complex cases only)</w:t>
            </w:r>
          </w:p>
        </w:tc>
      </w:tr>
      <w:tr w:rsidR="007D3171" w:rsidRPr="00F73DA0" w14:paraId="2B585893" w14:textId="77777777" w:rsidTr="00812891">
        <w:tc>
          <w:tcPr>
            <w:tcW w:w="4680" w:type="dxa"/>
          </w:tcPr>
          <w:p w14:paraId="1B6D0F5E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b/>
                <w:bCs/>
                <w:color w:val="1A1A2E"/>
                <w:sz w:val="19"/>
                <w:szCs w:val="19"/>
              </w:rPr>
              <w:t>Fraud Losses Prevented</w:t>
            </w:r>
          </w:p>
        </w:tc>
        <w:tc>
          <w:tcPr>
            <w:tcW w:w="4680" w:type="dxa"/>
          </w:tcPr>
          <w:p w14:paraId="41F33C2D" w14:textId="77777777" w:rsidR="007D3171" w:rsidRPr="00F73DA0" w:rsidRDefault="00000000" w:rsidP="005D0501">
            <w:pPr>
              <w:rPr>
                <w:rFonts w:asciiTheme="minorHAnsi" w:hAnsiTheme="minorHAnsi"/>
              </w:rPr>
            </w:pPr>
            <w:r w:rsidRPr="00F73DA0">
              <w:rPr>
                <w:rFonts w:asciiTheme="minorHAnsi" w:hAnsiTheme="minorHAnsi"/>
                <w:color w:val="1A1A2E"/>
                <w:sz w:val="19"/>
                <w:szCs w:val="19"/>
              </w:rPr>
              <w:t>Estimated 2–4% of annual fraud volume</w:t>
            </w:r>
          </w:p>
        </w:tc>
      </w:tr>
    </w:tbl>
    <w:p w14:paraId="774ACB27" w14:textId="77777777" w:rsidR="007D3171" w:rsidRPr="00F73DA0" w:rsidRDefault="007D3171" w:rsidP="005D0501">
      <w:pPr>
        <w:rPr>
          <w:rFonts w:asciiTheme="minorHAnsi" w:hAnsiTheme="minorHAnsi"/>
        </w:rPr>
      </w:pPr>
    </w:p>
    <w:sectPr w:rsidR="007D3171" w:rsidRPr="00F73DA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0B33A" w14:textId="77777777" w:rsidR="004D2834" w:rsidRDefault="004D2834">
      <w:r>
        <w:separator/>
      </w:r>
    </w:p>
  </w:endnote>
  <w:endnote w:type="continuationSeparator" w:id="0">
    <w:p w14:paraId="4D9F8972" w14:textId="77777777" w:rsidR="004D2834" w:rsidRDefault="004D2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20523" w14:textId="77777777" w:rsidR="004D2834" w:rsidRDefault="004D2834">
      <w:r>
        <w:separator/>
      </w:r>
    </w:p>
  </w:footnote>
  <w:footnote w:type="continuationSeparator" w:id="0">
    <w:p w14:paraId="728640BA" w14:textId="77777777" w:rsidR="004D2834" w:rsidRDefault="004D28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642C"/>
    <w:multiLevelType w:val="hybridMultilevel"/>
    <w:tmpl w:val="55C6E514"/>
    <w:lvl w:ilvl="0" w:tplc="E5DA8404">
      <w:start w:val="1"/>
      <w:numFmt w:val="bullet"/>
      <w:lvlText w:val="●"/>
      <w:lvlJc w:val="left"/>
      <w:pPr>
        <w:ind w:left="720" w:hanging="360"/>
      </w:pPr>
    </w:lvl>
    <w:lvl w:ilvl="1" w:tplc="114CEF18">
      <w:start w:val="1"/>
      <w:numFmt w:val="bullet"/>
      <w:lvlText w:val="○"/>
      <w:lvlJc w:val="left"/>
      <w:pPr>
        <w:ind w:left="1440" w:hanging="360"/>
      </w:pPr>
    </w:lvl>
    <w:lvl w:ilvl="2" w:tplc="F448147E">
      <w:start w:val="1"/>
      <w:numFmt w:val="bullet"/>
      <w:lvlText w:val="■"/>
      <w:lvlJc w:val="left"/>
      <w:pPr>
        <w:ind w:left="2160" w:hanging="360"/>
      </w:pPr>
    </w:lvl>
    <w:lvl w:ilvl="3" w:tplc="922C1116">
      <w:start w:val="1"/>
      <w:numFmt w:val="bullet"/>
      <w:lvlText w:val="●"/>
      <w:lvlJc w:val="left"/>
      <w:pPr>
        <w:ind w:left="2880" w:hanging="360"/>
      </w:pPr>
    </w:lvl>
    <w:lvl w:ilvl="4" w:tplc="BB9AB360">
      <w:start w:val="1"/>
      <w:numFmt w:val="bullet"/>
      <w:lvlText w:val="○"/>
      <w:lvlJc w:val="left"/>
      <w:pPr>
        <w:ind w:left="3600" w:hanging="360"/>
      </w:pPr>
    </w:lvl>
    <w:lvl w:ilvl="5" w:tplc="DCC4F346">
      <w:start w:val="1"/>
      <w:numFmt w:val="bullet"/>
      <w:lvlText w:val="■"/>
      <w:lvlJc w:val="left"/>
      <w:pPr>
        <w:ind w:left="4320" w:hanging="360"/>
      </w:pPr>
    </w:lvl>
    <w:lvl w:ilvl="6" w:tplc="4D5889B6">
      <w:start w:val="1"/>
      <w:numFmt w:val="bullet"/>
      <w:lvlText w:val="●"/>
      <w:lvlJc w:val="left"/>
      <w:pPr>
        <w:ind w:left="5040" w:hanging="360"/>
      </w:pPr>
    </w:lvl>
    <w:lvl w:ilvl="7" w:tplc="6F84A496">
      <w:start w:val="1"/>
      <w:numFmt w:val="bullet"/>
      <w:lvlText w:val="●"/>
      <w:lvlJc w:val="left"/>
      <w:pPr>
        <w:ind w:left="5760" w:hanging="360"/>
      </w:pPr>
    </w:lvl>
    <w:lvl w:ilvl="8" w:tplc="99C818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2F52E3"/>
    <w:multiLevelType w:val="hybridMultilevel"/>
    <w:tmpl w:val="4B544AB4"/>
    <w:lvl w:ilvl="0" w:tplc="59D01C38">
      <w:start w:val="1"/>
      <w:numFmt w:val="bullet"/>
      <w:lvlText w:val="•"/>
      <w:lvlJc w:val="left"/>
      <w:pPr>
        <w:ind w:left="720" w:hanging="360"/>
      </w:pPr>
    </w:lvl>
    <w:lvl w:ilvl="1" w:tplc="D3120B96">
      <w:numFmt w:val="decimal"/>
      <w:lvlText w:val=""/>
      <w:lvlJc w:val="left"/>
    </w:lvl>
    <w:lvl w:ilvl="2" w:tplc="E872137E">
      <w:numFmt w:val="decimal"/>
      <w:lvlText w:val=""/>
      <w:lvlJc w:val="left"/>
    </w:lvl>
    <w:lvl w:ilvl="3" w:tplc="28607938">
      <w:numFmt w:val="decimal"/>
      <w:lvlText w:val=""/>
      <w:lvlJc w:val="left"/>
    </w:lvl>
    <w:lvl w:ilvl="4" w:tplc="C096E4D4">
      <w:numFmt w:val="decimal"/>
      <w:lvlText w:val=""/>
      <w:lvlJc w:val="left"/>
    </w:lvl>
    <w:lvl w:ilvl="5" w:tplc="5468A6A6">
      <w:numFmt w:val="decimal"/>
      <w:lvlText w:val=""/>
      <w:lvlJc w:val="left"/>
    </w:lvl>
    <w:lvl w:ilvl="6" w:tplc="D408EF3E">
      <w:numFmt w:val="decimal"/>
      <w:lvlText w:val=""/>
      <w:lvlJc w:val="left"/>
    </w:lvl>
    <w:lvl w:ilvl="7" w:tplc="DCB6D676">
      <w:numFmt w:val="decimal"/>
      <w:lvlText w:val=""/>
      <w:lvlJc w:val="left"/>
    </w:lvl>
    <w:lvl w:ilvl="8" w:tplc="ED3A6D50">
      <w:numFmt w:val="decimal"/>
      <w:lvlText w:val=""/>
      <w:lvlJc w:val="left"/>
    </w:lvl>
  </w:abstractNum>
  <w:abstractNum w:abstractNumId="2" w15:restartNumberingAfterBreak="0">
    <w:nsid w:val="46932692"/>
    <w:multiLevelType w:val="hybridMultilevel"/>
    <w:tmpl w:val="EDBC0C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1C23776"/>
    <w:multiLevelType w:val="hybridMultilevel"/>
    <w:tmpl w:val="E95402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7537296">
    <w:abstractNumId w:val="0"/>
    <w:lvlOverride w:ilvl="0">
      <w:startOverride w:val="1"/>
    </w:lvlOverride>
  </w:num>
  <w:num w:numId="2" w16cid:durableId="625626858">
    <w:abstractNumId w:val="1"/>
    <w:lvlOverride w:ilvl="0">
      <w:startOverride w:val="1"/>
    </w:lvlOverride>
  </w:num>
  <w:num w:numId="3" w16cid:durableId="2038651804">
    <w:abstractNumId w:val="2"/>
  </w:num>
  <w:num w:numId="4" w16cid:durableId="1786655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171"/>
    <w:rsid w:val="00131370"/>
    <w:rsid w:val="004D2834"/>
    <w:rsid w:val="005D0501"/>
    <w:rsid w:val="00630152"/>
    <w:rsid w:val="0067684D"/>
    <w:rsid w:val="007D3171"/>
    <w:rsid w:val="00812891"/>
    <w:rsid w:val="00902FC6"/>
    <w:rsid w:val="009E7AE6"/>
    <w:rsid w:val="00BE20A1"/>
    <w:rsid w:val="00DA3DB4"/>
    <w:rsid w:val="00E80957"/>
    <w:rsid w:val="00EB0AC6"/>
    <w:rsid w:val="00F7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1FD0"/>
  <w15:docId w15:val="{259FE179-8029-493D-9FB5-5A6952E30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3C6E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2E6DB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05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501"/>
  </w:style>
  <w:style w:type="paragraph" w:styleId="Footer">
    <w:name w:val="footer"/>
    <w:basedOn w:val="Normal"/>
    <w:link w:val="FooterChar"/>
    <w:uiPriority w:val="99"/>
    <w:unhideWhenUsed/>
    <w:rsid w:val="005D05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501"/>
  </w:style>
  <w:style w:type="table" w:styleId="TableGrid">
    <w:name w:val="Table Grid"/>
    <w:basedOn w:val="TableNormal"/>
    <w:uiPriority w:val="39"/>
    <w:rsid w:val="001313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975</Words>
  <Characters>5560</Characters>
  <Application>Microsoft Office Word</Application>
  <DocSecurity>0</DocSecurity>
  <Lines>46</Lines>
  <Paragraphs>13</Paragraphs>
  <ScaleCrop>false</ScaleCrop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Sriraman Rajagopalan</cp:lastModifiedBy>
  <cp:revision>12</cp:revision>
  <dcterms:created xsi:type="dcterms:W3CDTF">2026-06-05T08:02:00Z</dcterms:created>
  <dcterms:modified xsi:type="dcterms:W3CDTF">2026-06-05T08:08:00Z</dcterms:modified>
</cp:coreProperties>
</file>