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nexogent-statement-of-work"/>
    <w:p>
      <w:pPr>
        <w:pStyle w:val="Heading1"/>
      </w:pPr>
      <w:r>
        <w:t xml:space="preserve">Nexogent — Statement of Work</w:t>
      </w:r>
    </w:p>
    <w:p>
      <w:pPr>
        <w:pStyle w:val="FirstParagraph"/>
      </w:pPr>
      <w:r>
        <w:rPr>
          <w:bCs/>
          <w:b/>
        </w:rPr>
        <w:t xml:space="preserve">Free Build (v2): MSP security posture platform that runs on free, read-only AWS APIs</w:t>
      </w:r>
    </w:p>
    <w:tbl>
      <w:tblPr>
        <w:tblStyle w:val="Table"/>
        <w:tblW w:type="pct" w:w="5000"/>
        <w:tblLook w:firstRow="0" w:lastRow="0" w:firstColumn="0" w:lastColumn="0" w:noHBand="0" w:noVBand="0" w:val="0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0"/>
        <w:gridCol w:w="3960"/>
      </w:tblGrid>
      <w:tr>
        <w:tc>
          <w:tcPr>
            <w:shd w:val="clear" w:color="auto" w:fill="DCE6F2"/>
          </w:tcPr>
          <w:p>
            <w:pPr>
              <w:pStyle w:val="Compact"/>
              <w:jc w:val="left"/>
            </w:pPr>
            <w:r>
              <w:rPr>
                <w:bCs/>
                <w:b/>
                <w:sz w:val="19"/>
              </w:rPr>
              <w:t xml:space="preserve">Product</w:t>
            </w:r>
          </w:p>
        </w:tc>
        <w:tc>
          <w:tcPr>
            <w:shd w:val="clear" w:color="auto" w:fill="DCE6F2"/>
          </w:tcPr>
          <w:p>
            <w:pPr>
              <w:pStyle w:val="Compact"/>
              <w:jc w:val="left"/>
            </w:pPr>
            <w:r>
              <w:rPr>
                <w:b/>
                <w:sz w:val="19"/>
              </w:rPr>
              <w:t xml:space="preserve">Nexogent, an AWS SecOps agent for managed service providers (MSPs)</w:t>
            </w:r>
          </w:p>
        </w:tc>
      </w:tr>
      <w:tr>
        <w:tc>
          <w:tcPr/>
          <w:p>
            <w:pPr>
              <w:pStyle w:val="Compact"/>
              <w:jc w:val="left"/>
            </w:pPr>
            <w:r>
              <w:rPr>
                <w:bCs/>
                <w:b/>
                <w:sz w:val="19"/>
              </w:rPr>
              <w:t xml:space="preserve">Edition</w:t>
            </w:r>
          </w:p>
        </w:tc>
        <w:tc>
          <w:tcPr/>
          <w:p>
            <w:pPr>
              <w:pStyle w:val="Compact"/>
              <w:jc w:val="left"/>
            </w:pPr>
            <w:r>
              <w:rPr>
                <w:bCs/>
                <w:b/>
                <w:sz w:val="19"/>
              </w:rPr>
              <w:t xml:space="preserve">Free build.</w:t>
            </w:r>
            <w:r>
              <w:rPr>
                <w:sz w:val="19"/>
              </w:rPr>
              <w:t xml:space="preserve"> </w:t>
            </w:r>
            <w:r>
              <w:rPr>
                <w:sz w:val="19"/>
              </w:rPr>
              <w:t xml:space="preserve">Uses no paid AWS security service: no GuardDuty, no Security Hub, no Inspector</w:t>
            </w:r>
          </w:p>
        </w:tc>
      </w:tr>
      <w:tr>
        <w:tc>
          <w:tcPr/>
          <w:p>
            <w:pPr>
              <w:pStyle w:val="Compact"/>
              <w:jc w:val="left"/>
            </w:pPr>
            <w:r>
              <w:rPr>
                <w:bCs/>
                <w:b/>
                <w:sz w:val="19"/>
              </w:rPr>
              <w:t xml:space="preserve">Supplier</w:t>
            </w:r>
          </w:p>
        </w:tc>
        <w:tc>
          <w:tcPr/>
          <w:p>
            <w:pPr>
              <w:pStyle w:val="Compact"/>
              <w:jc w:val="left"/>
            </w:pPr>
            <w:r>
              <w:rPr>
                <w:sz w:val="19"/>
              </w:rPr>
              <w:t xml:space="preserve">[Supplier name]</w:t>
            </w:r>
          </w:p>
        </w:tc>
      </w:tr>
      <w:tr>
        <w:tc>
          <w:tcPr/>
          <w:p>
            <w:pPr>
              <w:pStyle w:val="Compact"/>
              <w:jc w:val="left"/>
            </w:pPr>
            <w:r>
              <w:rPr>
                <w:bCs/>
                <w:b/>
                <w:sz w:val="19"/>
              </w:rPr>
              <w:t xml:space="preserve">Customer</w:t>
            </w:r>
          </w:p>
        </w:tc>
        <w:tc>
          <w:tcPr/>
          <w:p>
            <w:pPr>
              <w:pStyle w:val="Compact"/>
              <w:jc w:val="left"/>
            </w:pPr>
            <w:r>
              <w:rPr>
                <w:sz w:val="19"/>
              </w:rPr>
              <w:t xml:space="preserve">[MSP name]</w:t>
            </w:r>
          </w:p>
        </w:tc>
      </w:tr>
      <w:tr>
        <w:tc>
          <w:tcPr/>
          <w:p>
            <w:pPr>
              <w:pStyle w:val="Compact"/>
              <w:jc w:val="left"/>
            </w:pPr>
            <w:r>
              <w:rPr>
                <w:bCs/>
                <w:b/>
                <w:sz w:val="19"/>
              </w:rPr>
              <w:t xml:space="preserve">Delivery model</w:t>
            </w:r>
          </w:p>
        </w:tc>
        <w:tc>
          <w:tcPr/>
          <w:p>
            <w:pPr>
              <w:pStyle w:val="Compact"/>
              <w:jc w:val="left"/>
            </w:pPr>
            <w:r>
              <w:rPr>
                <w:sz w:val="19"/>
              </w:rPr>
              <w:t xml:space="preserve">One private deployment per managed client, inside that client’s own AWS account. Not a shared SaaS</w:t>
            </w:r>
          </w:p>
        </w:tc>
      </w:tr>
      <w:tr>
        <w:tc>
          <w:tcPr/>
          <w:p>
            <w:pPr>
              <w:pStyle w:val="Compact"/>
              <w:jc w:val="left"/>
            </w:pPr>
            <w:r>
              <w:rPr>
                <w:bCs/>
                <w:b/>
                <w:sz w:val="19"/>
              </w:rPr>
              <w:t xml:space="preserve">Account scope</w:t>
            </w:r>
          </w:p>
        </w:tc>
        <w:tc>
          <w:tcPr/>
          <w:p>
            <w:pPr>
              <w:pStyle w:val="Compact"/>
              <w:jc w:val="left"/>
            </w:pPr>
            <w:r>
              <w:rPr>
                <w:sz w:val="19"/>
              </w:rPr>
              <w:t xml:space="preserve">One AWS account per deployment. AWS Organizations and multi-account views are out of scope and planned for a later release</w:t>
            </w:r>
          </w:p>
        </w:tc>
      </w:tr>
      <w:tr>
        <w:tc>
          <w:tcPr/>
          <w:p>
            <w:pPr>
              <w:pStyle w:val="Compact"/>
              <w:jc w:val="left"/>
            </w:pPr>
            <w:r>
              <w:rPr>
                <w:bCs/>
                <w:b/>
                <w:sz w:val="19"/>
              </w:rPr>
              <w:t xml:space="preserve">Document status</w:t>
            </w:r>
          </w:p>
        </w:tc>
        <w:tc>
          <w:tcPr/>
          <w:p>
            <w:pPr>
              <w:pStyle w:val="Compact"/>
              <w:jc w:val="left"/>
            </w:pPr>
            <w:r>
              <w:rPr>
                <w:sz w:val="19"/>
              </w:rPr>
              <w:t xml:space="preserve">Draft v2.0 for review, 24-Oct-2026</w:t>
            </w:r>
          </w:p>
        </w:tc>
      </w:tr>
      <w:tr>
        <w:tc>
          <w:tcPr/>
          <w:p>
            <w:pPr>
              <w:pStyle w:val="Compact"/>
              <w:jc w:val="left"/>
            </w:pPr>
            <w:r>
              <w:rPr>
                <w:bCs/>
                <w:b/>
                <w:sz w:val="19"/>
              </w:rPr>
              <w:t xml:space="preserve">Companion documents</w:t>
            </w:r>
          </w:p>
        </w:tc>
        <w:tc>
          <w:tcPr/>
          <w:p>
            <w:pPr>
              <w:pStyle w:val="Compact"/>
              <w:jc w:val="left"/>
            </w:pPr>
            <w:r>
              <w:rPr>
                <w:rStyle w:val="VerbatimChar"/>
                <w:sz w:val="19"/>
              </w:rPr>
              <w:t xml:space="preserve">Sow-paid-build.md</w:t>
            </w:r>
            <w:r>
              <w:rPr>
                <w:sz w:val="19"/>
              </w:rPr>
              <w:t xml:space="preserve"> </w:t>
            </w:r>
            <w:r>
              <w:rPr>
                <w:sz w:val="19"/>
              </w:rPr>
              <w:t xml:space="preserve">(adds the native AWS security services),</w:t>
            </w:r>
            <w:r>
              <w:rPr>
                <w:sz w:val="19"/>
              </w:rPr>
              <w:t xml:space="preserve"> </w:t>
            </w:r>
            <w:r>
              <w:rPr>
                <w:rStyle w:val="VerbatimChar"/>
                <w:sz w:val="19"/>
              </w:rPr>
              <w:t xml:space="preserve">Nexogent-Build-Spec.md</w:t>
            </w:r>
            <w:r>
              <w:rPr>
                <w:sz w:val="19"/>
              </w:rPr>
              <w:t xml:space="preserve"> </w:t>
            </w:r>
            <w:r>
              <w:rPr>
                <w:sz w:val="19"/>
              </w:rPr>
              <w:t xml:space="preserve">(engineering instructions)</w:t>
            </w:r>
          </w:p>
        </w:tc>
      </w:tr>
    </w:tbl>
    <w:bookmarkStart w:id="22" w:name="summary"/>
    <w:p>
      <w:pPr>
        <w:pStyle w:val="Heading2"/>
      </w:pPr>
      <w:r>
        <w:t xml:space="preserve">1. Summary</w:t>
      </w:r>
    </w:p>
    <w:p>
      <w:pPr>
        <w:pStyle w:val="FirstParagraph"/>
      </w:pPr>
      <w:r>
        <w:t xml:space="preserve">Nexogent is installed into a managed client’s AWS account. It discovers every resource across all enabled regions, audits it with its own read-only checks plus the open-source Prowler scanner, ranks findings by real risk, and keeps a history so it can say what is new, what was fixed, and what has been open for how long. It then produces the things an MSP actually hands to a client: a ranked fix list, a risk register, a branded posture report, and alerts.</w:t>
      </w:r>
    </w:p>
    <w:p>
      <w:pPr>
        <w:pStyle w:val="BodyText"/>
      </w:pPr>
      <w:r>
        <w:t xml:space="preserve">It is</w:t>
      </w:r>
      <w:r>
        <w:t xml:space="preserve"> </w:t>
      </w:r>
      <w:r>
        <w:rPr>
          <w:bCs/>
          <w:b/>
        </w:rPr>
        <w:t xml:space="preserve">read-only and recommend-only</w:t>
      </w:r>
      <w:r>
        <w:t xml:space="preserve">. It never changes, deletes, restarts or remediates anything in the client account.</w:t>
      </w:r>
    </w:p>
    <w:p>
      <w:pPr>
        <w:pStyle w:val="BodyText"/>
      </w:pPr>
      <w:r>
        <w:t xml:space="preserve">This build is designed to work on an account that has</w:t>
      </w:r>
      <w:r>
        <w:t xml:space="preserve"> </w:t>
      </w:r>
      <w:r>
        <w:rPr>
          <w:bCs/>
          <w:b/>
        </w:rPr>
        <w:t xml:space="preserve">none</w:t>
      </w:r>
      <w:r>
        <w:t xml:space="preserve"> </w:t>
      </w:r>
      <w:r>
        <w:t xml:space="preserve">of the paid AWS security services switched on, including a free-tier account. That is the normal situation for a new client, and it is where the first baseline report is produced.</w:t>
      </w:r>
    </w:p>
    <w:bookmarkStart w:id="20" w:name="X75187a99342423d904c84708531cdbc219fe4e1"/>
    <w:p>
      <w:pPr>
        <w:pStyle w:val="Heading3"/>
      </w:pPr>
      <w:r>
        <w:t xml:space="preserve">1.1 What this build adds to the current product</w:t>
      </w:r>
    </w:p>
    <w:p>
      <w:pPr>
        <w:pStyle w:val="FirstParagraph"/>
      </w:pPr>
      <w:r>
        <w:t xml:space="preserve">The current product (v1) discovers resources, runs checks, ranks findings and shows them by service. This build turns it from a findings viewer into an MSP workflow: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
        <w:gridCol w:w="3168"/>
        <w:gridCol w:w="4356"/>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Addition</w:t>
            </w:r>
          </w:p>
        </w:tc>
        <w:tc>
          <w:tcPr>
            <w:shd w:val="clear" w:color="auto" w:fill="DCE6F2"/>
          </w:tcPr>
          <w:p>
            <w:pPr>
              <w:pStyle w:val="Compact"/>
              <w:jc w:val="left"/>
            </w:pPr>
            <w:r>
              <w:rPr>
                <w:b/>
                <w:sz w:val="19"/>
              </w:rPr>
              <w:t xml:space="preserve">Why an MSP cares</w:t>
            </w:r>
          </w:p>
        </w:tc>
      </w:tr>
      <w:tr>
        <w:tc>
          <w:tcPr/>
          <w:p>
            <w:pPr>
              <w:pStyle w:val="Compact"/>
              <w:jc w:val="left"/>
            </w:pPr>
            <w:r>
              <w:rPr>
                <w:sz w:val="19"/>
              </w:rPr>
              <w:t xml:space="preserve">1</w:t>
            </w:r>
          </w:p>
        </w:tc>
        <w:tc>
          <w:tcPr/>
          <w:p>
            <w:pPr>
              <w:pStyle w:val="Compact"/>
              <w:jc w:val="left"/>
            </w:pPr>
            <w:r>
              <w:rPr>
                <w:sz w:val="19"/>
              </w:rPr>
              <w:t xml:space="preserve">Findings that keep a stable identity and a lifecycle (open, fixed, regressed, accepted)</w:t>
            </w:r>
          </w:p>
        </w:tc>
        <w:tc>
          <w:tcPr/>
          <w:p>
            <w:pPr>
              <w:pStyle w:val="Compact"/>
              <w:jc w:val="left"/>
            </w:pPr>
            <w:r>
              <w:rPr>
                <w:sz w:val="19"/>
              </w:rPr>
              <w:t xml:space="preserve">Proves improvement over time, which is what a monthly client report sells</w:t>
            </w:r>
          </w:p>
        </w:tc>
      </w:tr>
      <w:tr>
        <w:tc>
          <w:tcPr/>
          <w:p>
            <w:pPr>
              <w:pStyle w:val="Compact"/>
              <w:jc w:val="left"/>
            </w:pPr>
            <w:r>
              <w:rPr>
                <w:sz w:val="19"/>
              </w:rPr>
              <w:t xml:space="preserve">2</w:t>
            </w:r>
          </w:p>
        </w:tc>
        <w:tc>
          <w:tcPr/>
          <w:p>
            <w:pPr>
              <w:pStyle w:val="Compact"/>
              <w:jc w:val="left"/>
            </w:pPr>
            <w:r>
              <w:rPr>
                <w:sz w:val="19"/>
              </w:rPr>
              <w:t xml:space="preserve">One finding per problem, with every source that reported it merged</w:t>
            </w:r>
          </w:p>
        </w:tc>
        <w:tc>
          <w:tcPr/>
          <w:p>
            <w:pPr>
              <w:pStyle w:val="Compact"/>
              <w:jc w:val="left"/>
            </w:pPr>
            <w:r>
              <w:rPr>
                <w:sz w:val="19"/>
              </w:rPr>
              <w:t xml:space="preserve">The client sees one item, not the same open port three times</w:t>
            </w:r>
          </w:p>
        </w:tc>
      </w:tr>
      <w:tr>
        <w:tc>
          <w:tcPr/>
          <w:p>
            <w:pPr>
              <w:pStyle w:val="Compact"/>
              <w:jc w:val="left"/>
            </w:pPr>
            <w:r>
              <w:rPr>
                <w:sz w:val="19"/>
              </w:rPr>
              <w:t xml:space="preserve">3</w:t>
            </w:r>
          </w:p>
        </w:tc>
        <w:tc>
          <w:tcPr/>
          <w:p>
            <w:pPr>
              <w:pStyle w:val="Compact"/>
              <w:jc w:val="left"/>
            </w:pPr>
            <w:r>
              <w:rPr>
                <w:sz w:val="19"/>
              </w:rPr>
              <w:t xml:space="preserve">Accepted-risk register with owner, reason and expiry</w:t>
            </w:r>
          </w:p>
        </w:tc>
        <w:tc>
          <w:tcPr/>
          <w:p>
            <w:pPr>
              <w:pStyle w:val="Compact"/>
              <w:jc w:val="left"/>
            </w:pPr>
            <w:r>
              <w:rPr>
                <w:sz w:val="19"/>
              </w:rPr>
              <w:t xml:space="preserve">“</w:t>
            </w:r>
            <w:r>
              <w:rPr>
                <w:sz w:val="19"/>
              </w:rPr>
              <w:t xml:space="preserve">The client says it is intentional</w:t>
            </w:r>
            <w:r>
              <w:rPr>
                <w:sz w:val="19"/>
              </w:rPr>
              <w:t xml:space="preserve">”</w:t>
            </w:r>
            <w:r>
              <w:rPr>
                <w:sz w:val="19"/>
              </w:rPr>
              <w:t xml:space="preserve"> </w:t>
            </w:r>
            <w:r>
              <w:rPr>
                <w:sz w:val="19"/>
              </w:rPr>
              <w:t xml:space="preserve">stops inflating the score</w:t>
            </w:r>
          </w:p>
        </w:tc>
      </w:tr>
      <w:tr>
        <w:tc>
          <w:tcPr/>
          <w:p>
            <w:pPr>
              <w:pStyle w:val="Compact"/>
              <w:jc w:val="left"/>
            </w:pPr>
            <w:r>
              <w:rPr>
                <w:sz w:val="19"/>
              </w:rPr>
              <w:t xml:space="preserve">4</w:t>
            </w:r>
          </w:p>
        </w:tc>
        <w:tc>
          <w:tcPr/>
          <w:p>
            <w:pPr>
              <w:pStyle w:val="Compact"/>
              <w:jc w:val="left"/>
            </w:pPr>
            <w:r>
              <w:rPr>
                <w:sz w:val="19"/>
              </w:rPr>
              <w:t xml:space="preserve">Attack paths: chains such as open internet port, to instance, to admin role</w:t>
            </w:r>
          </w:p>
        </w:tc>
        <w:tc>
          <w:tcPr/>
          <w:p>
            <w:pPr>
              <w:pStyle w:val="Compact"/>
              <w:jc w:val="left"/>
            </w:pPr>
            <w:r>
              <w:rPr>
                <w:sz w:val="19"/>
              </w:rPr>
              <w:t xml:space="preserve">Shows what actually matters instead of a flat list</w:t>
            </w:r>
          </w:p>
        </w:tc>
      </w:tr>
      <w:tr>
        <w:tc>
          <w:tcPr/>
          <w:p>
            <w:pPr>
              <w:pStyle w:val="Compact"/>
              <w:jc w:val="left"/>
            </w:pPr>
            <w:r>
              <w:rPr>
                <w:sz w:val="19"/>
              </w:rPr>
              <w:t xml:space="preserve">5</w:t>
            </w:r>
          </w:p>
        </w:tc>
        <w:tc>
          <w:tcPr/>
          <w:p>
            <w:pPr>
              <w:pStyle w:val="Compact"/>
              <w:jc w:val="left"/>
            </w:pPr>
            <w:r>
              <w:rPr>
                <w:sz w:val="19"/>
              </w:rPr>
              <w:t xml:space="preserve">Fix-as-code: a Terraform snippet and a CLI command for each finding, with what could break</w:t>
            </w:r>
          </w:p>
        </w:tc>
        <w:tc>
          <w:tcPr/>
          <w:p>
            <w:pPr>
              <w:pStyle w:val="Compact"/>
              <w:jc w:val="left"/>
            </w:pPr>
            <w:r>
              <w:rPr>
                <w:sz w:val="19"/>
              </w:rPr>
              <w:t xml:space="preserve">Turns advice into a change the engineer can review and apply</w:t>
            </w:r>
          </w:p>
        </w:tc>
      </w:tr>
      <w:tr>
        <w:tc>
          <w:tcPr/>
          <w:p>
            <w:pPr>
              <w:pStyle w:val="Compact"/>
              <w:jc w:val="left"/>
            </w:pPr>
            <w:r>
              <w:rPr>
                <w:sz w:val="19"/>
              </w:rPr>
              <w:t xml:space="preserve">6</w:t>
            </w:r>
          </w:p>
        </w:tc>
        <w:tc>
          <w:tcPr/>
          <w:p>
            <w:pPr>
              <w:pStyle w:val="Compact"/>
              <w:jc w:val="left"/>
            </w:pPr>
            <w:r>
              <w:rPr>
                <w:sz w:val="19"/>
              </w:rPr>
              <w:t xml:space="preserve">Branded reports in Word, Markdown and print-ready HTML, with a review and approval step</w:t>
            </w:r>
          </w:p>
        </w:tc>
        <w:tc>
          <w:tcPr/>
          <w:p>
            <w:pPr>
              <w:pStyle w:val="Compact"/>
              <w:jc w:val="left"/>
            </w:pPr>
            <w:r>
              <w:rPr>
                <w:sz w:val="19"/>
              </w:rPr>
              <w:t xml:space="preserve">The deliverable the MSP sends</w:t>
            </w:r>
          </w:p>
        </w:tc>
      </w:tr>
      <w:tr>
        <w:tc>
          <w:tcPr/>
          <w:p>
            <w:pPr>
              <w:pStyle w:val="Compact"/>
              <w:jc w:val="left"/>
            </w:pPr>
            <w:r>
              <w:rPr>
                <w:sz w:val="19"/>
              </w:rPr>
              <w:t xml:space="preserve">7</w:t>
            </w:r>
          </w:p>
        </w:tc>
        <w:tc>
          <w:tcPr/>
          <w:p>
            <w:pPr>
              <w:pStyle w:val="Compact"/>
              <w:jc w:val="left"/>
            </w:pPr>
            <w:r>
              <w:rPr>
                <w:sz w:val="19"/>
              </w:rPr>
              <w:t xml:space="preserve">Audit log, Slack alerts, editable scoring rubric, settings</w:t>
            </w:r>
          </w:p>
        </w:tc>
        <w:tc>
          <w:tcPr/>
          <w:p>
            <w:pPr>
              <w:pStyle w:val="Compact"/>
              <w:jc w:val="left"/>
            </w:pPr>
            <w:r>
              <w:rPr>
                <w:sz w:val="19"/>
              </w:rPr>
              <w:t xml:space="preserve">Operating controls an MSP needs</w:t>
            </w:r>
          </w:p>
        </w:tc>
      </w:tr>
      <w:tr>
        <w:tc>
          <w:tcPr/>
          <w:p>
            <w:pPr>
              <w:pStyle w:val="Compact"/>
              <w:jc w:val="left"/>
            </w:pPr>
            <w:r>
              <w:rPr>
                <w:sz w:val="19"/>
              </w:rPr>
              <w:t xml:space="preserve">8</w:t>
            </w:r>
          </w:p>
        </w:tc>
        <w:tc>
          <w:tcPr/>
          <w:p>
            <w:pPr>
              <w:pStyle w:val="Compact"/>
              <w:jc w:val="left"/>
            </w:pPr>
            <w:r>
              <w:rPr>
                <w:sz w:val="19"/>
              </w:rPr>
              <w:t xml:space="preserve">Risk-first portal: score, trend, what changed, what to fix first</w:t>
            </w:r>
          </w:p>
        </w:tc>
        <w:tc>
          <w:tcPr/>
          <w:p>
            <w:pPr>
              <w:pStyle w:val="Compact"/>
              <w:jc w:val="left"/>
            </w:pPr>
            <w:r>
              <w:rPr>
                <w:sz w:val="19"/>
              </w:rPr>
              <w:t xml:space="preserve">The first screen answers the client’s first question</w:t>
            </w:r>
          </w:p>
        </w:tc>
      </w:tr>
      <w:tr>
        <w:tc>
          <w:tcPr/>
          <w:p>
            <w:pPr>
              <w:pStyle w:val="Compact"/>
              <w:jc w:val="left"/>
            </w:pPr>
            <w:r>
              <w:rPr>
                <w:sz w:val="19"/>
              </w:rPr>
              <w:t xml:space="preserve">9</w:t>
            </w:r>
          </w:p>
        </w:tc>
        <w:tc>
          <w:tcPr/>
          <w:p>
            <w:pPr>
              <w:pStyle w:val="Compact"/>
              <w:jc w:val="left"/>
            </w:pPr>
            <w:r>
              <w:rPr>
                <w:sz w:val="19"/>
              </w:rPr>
              <w:t xml:space="preserve">Local mode and demo mode</w:t>
            </w:r>
          </w:p>
        </w:tc>
        <w:tc>
          <w:tcPr/>
          <w:p>
            <w:pPr>
              <w:pStyle w:val="Compact"/>
              <w:jc w:val="left"/>
            </w:pPr>
            <w:r>
              <w:rPr>
                <w:sz w:val="19"/>
              </w:rPr>
              <w:t xml:space="preserve">Develop, demonstrate and sell without a running cluster</w:t>
            </w:r>
          </w:p>
        </w:tc>
      </w:tr>
    </w:tbl>
    <w:bookmarkEnd w:id="20"/>
    <w:bookmarkStart w:id="21" w:name="X55adc446ab0e7cff83adedba4091deb93135be8"/>
    <w:p>
      <w:pPr>
        <w:pStyle w:val="Heading3"/>
      </w:pPr>
      <w:r>
        <w:t xml:space="preserve">1.2 How this edition differs from the paid build</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40"/>
        <w:gridCol w:w="2640"/>
        <w:gridCol w:w="2640"/>
      </w:tblGrid>
      <w:tr>
        <w:trPr>
          <w:tblHeader w:val="true"/>
        </w:trPr>
        <w:tc>
          <w:tcPr>
            <w:shd w:val="clear" w:color="auto" w:fill="DCE6F2"/>
          </w:tcPr>
          <w:p>
            <w:pPr>
              <w:pStyle w:val="Compact"/>
            </w:pPr>
          </w:p>
        </w:tc>
        <w:tc>
          <w:tcPr>
            <w:shd w:val="clear" w:color="auto" w:fill="DCE6F2"/>
          </w:tcPr>
          <w:p>
            <w:pPr>
              <w:pStyle w:val="Compact"/>
              <w:jc w:val="left"/>
            </w:pPr>
            <w:r>
              <w:rPr>
                <w:bCs/>
                <w:b/>
                <w:sz w:val="19"/>
              </w:rPr>
              <w:t xml:space="preserve">Free build (this document)</w:t>
            </w:r>
          </w:p>
        </w:tc>
        <w:tc>
          <w:tcPr>
            <w:shd w:val="clear" w:color="auto" w:fill="DCE6F2"/>
          </w:tcPr>
          <w:p>
            <w:pPr>
              <w:pStyle w:val="Compact"/>
              <w:jc w:val="left"/>
            </w:pPr>
            <w:r>
              <w:rPr>
                <w:b/>
                <w:sz w:val="19"/>
              </w:rPr>
              <w:t xml:space="preserve">Paid build</w:t>
            </w:r>
          </w:p>
        </w:tc>
      </w:tr>
      <w:tr>
        <w:tc>
          <w:tcPr/>
          <w:p>
            <w:pPr>
              <w:pStyle w:val="Compact"/>
              <w:jc w:val="left"/>
            </w:pPr>
            <w:r>
              <w:rPr>
                <w:sz w:val="19"/>
              </w:rPr>
              <w:t xml:space="preserve">Detection sources</w:t>
            </w:r>
          </w:p>
        </w:tc>
        <w:tc>
          <w:tcPr/>
          <w:p>
            <w:pPr>
              <w:pStyle w:val="Compact"/>
              <w:jc w:val="left"/>
            </w:pPr>
            <w:r>
              <w:rPr>
                <w:sz w:val="19"/>
              </w:rPr>
              <w:t xml:space="preserve">Own checks + Prowler (+ optional ScoutSuite, cloudsplaining)</w:t>
            </w:r>
          </w:p>
        </w:tc>
        <w:tc>
          <w:tcPr/>
          <w:p>
            <w:pPr>
              <w:pStyle w:val="Compact"/>
              <w:jc w:val="left"/>
            </w:pPr>
            <w:r>
              <w:rPr>
                <w:sz w:val="19"/>
              </w:rPr>
              <w:t xml:space="preserve">The same, plus Security Hub, GuardDuty, Inspector and IAM Access Analyzer readers</w:t>
            </w:r>
          </w:p>
        </w:tc>
      </w:tr>
      <w:tr>
        <w:tc>
          <w:tcPr/>
          <w:p>
            <w:pPr>
              <w:pStyle w:val="Compact"/>
              <w:jc w:val="left"/>
            </w:pPr>
            <w:r>
              <w:rPr>
                <w:sz w:val="19"/>
              </w:rPr>
              <w:t xml:space="preserve">Works on a free-tier account</w:t>
            </w:r>
          </w:p>
        </w:tc>
        <w:tc>
          <w:tcPr/>
          <w:p>
            <w:pPr>
              <w:pStyle w:val="Compact"/>
              <w:jc w:val="left"/>
            </w:pPr>
            <w:r>
              <w:rPr>
                <w:sz w:val="19"/>
              </w:rPr>
              <w:t xml:space="preserve">Yes</w:t>
            </w:r>
          </w:p>
        </w:tc>
        <w:tc>
          <w:tcPr/>
          <w:p>
            <w:pPr>
              <w:pStyle w:val="Compact"/>
              <w:jc w:val="left"/>
            </w:pPr>
            <w:r>
              <w:rPr>
                <w:sz w:val="19"/>
              </w:rPr>
              <w:t xml:space="preserve">Only the free sources; the native readers need those services enabled</w:t>
            </w:r>
          </w:p>
        </w:tc>
      </w:tr>
      <w:tr>
        <w:tc>
          <w:tcPr/>
          <w:p>
            <w:pPr>
              <w:pStyle w:val="Compact"/>
              <w:jc w:val="left"/>
            </w:pPr>
            <w:r>
              <w:rPr>
                <w:sz w:val="19"/>
              </w:rPr>
              <w:t xml:space="preserve">Active threat view</w:t>
            </w:r>
          </w:p>
        </w:tc>
        <w:tc>
          <w:tcPr/>
          <w:p>
            <w:pPr>
              <w:pStyle w:val="Compact"/>
              <w:jc w:val="left"/>
            </w:pPr>
            <w:r>
              <w:rPr>
                <w:sz w:val="19"/>
              </w:rPr>
              <w:t xml:space="preserve">Not available (needs GuardDuty)</w:t>
            </w:r>
          </w:p>
        </w:tc>
        <w:tc>
          <w:tcPr/>
          <w:p>
            <w:pPr>
              <w:pStyle w:val="Compact"/>
              <w:jc w:val="left"/>
            </w:pPr>
            <w:r>
              <w:rPr>
                <w:sz w:val="19"/>
              </w:rPr>
              <w:t xml:space="preserve">Yes</w:t>
            </w:r>
          </w:p>
        </w:tc>
      </w:tr>
      <w:tr>
        <w:tc>
          <w:tcPr/>
          <w:p>
            <w:pPr>
              <w:pStyle w:val="Compact"/>
              <w:jc w:val="left"/>
            </w:pPr>
            <w:r>
              <w:rPr>
                <w:sz w:val="19"/>
              </w:rPr>
              <w:t xml:space="preserve">Vulnerability (CVE) view for workloads</w:t>
            </w:r>
          </w:p>
        </w:tc>
        <w:tc>
          <w:tcPr/>
          <w:p>
            <w:pPr>
              <w:pStyle w:val="Compact"/>
              <w:jc w:val="left"/>
            </w:pPr>
            <w:r>
              <w:rPr>
                <w:sz w:val="19"/>
              </w:rPr>
              <w:t xml:space="preserve">Not available (needs Inspector)</w:t>
            </w:r>
          </w:p>
        </w:tc>
        <w:tc>
          <w:tcPr/>
          <w:p>
            <w:pPr>
              <w:pStyle w:val="Compact"/>
              <w:jc w:val="left"/>
            </w:pPr>
            <w:r>
              <w:rPr>
                <w:sz w:val="19"/>
              </w:rPr>
              <w:t xml:space="preserve">Yes</w:t>
            </w:r>
          </w:p>
        </w:tc>
      </w:tr>
      <w:tr>
        <w:tc>
          <w:tcPr/>
          <w:p>
            <w:pPr>
              <w:pStyle w:val="Compact"/>
              <w:jc w:val="left"/>
            </w:pPr>
            <w:r>
              <w:rPr>
                <w:sz w:val="19"/>
              </w:rPr>
              <w:t xml:space="preserve">GuardDuty / Security Hub / Inspector toggles</w:t>
            </w:r>
          </w:p>
        </w:tc>
        <w:tc>
          <w:tcPr/>
          <w:p>
            <w:pPr>
              <w:pStyle w:val="Compact"/>
              <w:jc w:val="left"/>
            </w:pPr>
            <w:r>
              <w:rPr>
                <w:sz w:val="19"/>
              </w:rPr>
              <w:t xml:space="preserve">Shown, disabled, with an explanation and cost note</w:t>
            </w:r>
          </w:p>
        </w:tc>
        <w:tc>
          <w:tcPr/>
          <w:p>
            <w:pPr>
              <w:pStyle w:val="Compact"/>
              <w:jc w:val="left"/>
            </w:pPr>
            <w:r>
              <w:rPr>
                <w:sz w:val="19"/>
              </w:rPr>
              <w:t xml:space="preserve">Live; read-only, off by default</w:t>
            </w:r>
          </w:p>
        </w:tc>
      </w:tr>
    </w:tbl>
    <w:bookmarkEnd w:id="21"/>
    <w:bookmarkEnd w:id="22"/>
    <w:bookmarkStart w:id="26" w:name="who-it-is-for-and-when-it-is-used"/>
    <w:p>
      <w:pPr>
        <w:pStyle w:val="Heading2"/>
      </w:pPr>
      <w:r>
        <w:t xml:space="preserve">2. Who it is for and when it is used</w:t>
      </w:r>
    </w:p>
    <w:bookmarkStart w:id="23" w:name="users"/>
    <w:p>
      <w:pPr>
        <w:pStyle w:val="Heading3"/>
      </w:pPr>
      <w:r>
        <w:t xml:space="preserve">2.1 Users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217"/>
        <w:gridCol w:w="5702"/>
      </w:tblGrid>
      <w:tr>
        <w:trPr>
          <w:tblHeader w:val="true"/>
        </w:trPr>
        <w:tc>
          <w:tcPr>
            <w:shd w:val="clear" w:color="auto" w:fill="DCE6F2"/>
          </w:tcPr>
          <w:p>
            <w:pPr>
              <w:pStyle w:val="Compact"/>
              <w:jc w:val="left"/>
            </w:pPr>
            <w:r>
              <w:rPr>
                <w:b/>
                <w:sz w:val="19"/>
              </w:rPr>
              <w:t xml:space="preserve">Who</w:t>
            </w:r>
          </w:p>
        </w:tc>
        <w:tc>
          <w:tcPr>
            <w:shd w:val="clear" w:color="auto" w:fill="DCE6F2"/>
          </w:tcPr>
          <w:p>
            <w:pPr>
              <w:pStyle w:val="Compact"/>
              <w:jc w:val="left"/>
            </w:pPr>
            <w:r>
              <w:rPr>
                <w:b/>
                <w:sz w:val="19"/>
              </w:rPr>
              <w:t xml:space="preserve">What they do with Nexogent</w:t>
            </w:r>
          </w:p>
        </w:tc>
      </w:tr>
      <w:tr>
        <w:tc>
          <w:tcPr/>
          <w:p>
            <w:pPr>
              <w:pStyle w:val="Compact"/>
              <w:jc w:val="left"/>
            </w:pPr>
            <w:r>
              <w:rPr>
                <w:bCs/>
                <w:b/>
                <w:sz w:val="19"/>
              </w:rPr>
              <w:t xml:space="preserve">MSP security or cloud lead</w:t>
            </w:r>
            <w:r>
              <w:rPr>
                <w:sz w:val="19"/>
              </w:rPr>
              <w:t xml:space="preserve"> </w:t>
            </w:r>
            <w:r>
              <w:rPr>
                <w:sz w:val="19"/>
              </w:rPr>
              <w:t xml:space="preserve">(the</w:t>
            </w:r>
            <w:r>
              <w:rPr>
                <w:sz w:val="19"/>
              </w:rPr>
              <w:t xml:space="preserve"> </w:t>
            </w:r>
            <w:r>
              <w:rPr>
                <w:rStyle w:val="VerbatimChar"/>
                <w:sz w:val="19"/>
              </w:rPr>
              <w:t xml:space="preserve">superadmin</w:t>
            </w:r>
            <w:r>
              <w:rPr>
                <w:sz w:val="19"/>
              </w:rPr>
              <w:t xml:space="preserve"> </w:t>
            </w:r>
            <w:r>
              <w:rPr>
                <w:sz w:val="19"/>
              </w:rPr>
              <w:t xml:space="preserve">in this release)</w:t>
            </w:r>
          </w:p>
        </w:tc>
        <w:tc>
          <w:tcPr/>
          <w:p>
            <w:pPr>
              <w:pStyle w:val="Compact"/>
              <w:jc w:val="left"/>
            </w:pPr>
            <w:r>
              <w:rPr>
                <w:sz w:val="19"/>
              </w:rPr>
              <w:t xml:space="preserve">Runs scans, reviews findings, accepts risks, approves reports, sets alerts</w:t>
            </w:r>
          </w:p>
        </w:tc>
      </w:tr>
      <w:tr>
        <w:tc>
          <w:tcPr/>
          <w:p>
            <w:pPr>
              <w:pStyle w:val="Compact"/>
              <w:jc w:val="left"/>
            </w:pPr>
            <w:r>
              <w:rPr>
                <w:bCs/>
                <w:b/>
                <w:sz w:val="19"/>
              </w:rPr>
              <w:t xml:space="preserve">MSP engineer</w:t>
            </w:r>
          </w:p>
        </w:tc>
        <w:tc>
          <w:tcPr/>
          <w:p>
            <w:pPr>
              <w:pStyle w:val="Compact"/>
              <w:jc w:val="left"/>
            </w:pPr>
            <w:r>
              <w:rPr>
                <w:sz w:val="19"/>
              </w:rPr>
              <w:t xml:space="preserve">Works through the fix list, applies the Terraform or CLI change through the MSP’s normal change process</w:t>
            </w:r>
          </w:p>
        </w:tc>
      </w:tr>
      <w:tr>
        <w:tc>
          <w:tcPr/>
          <w:p>
            <w:pPr>
              <w:pStyle w:val="Compact"/>
              <w:jc w:val="left"/>
            </w:pPr>
            <w:r>
              <w:rPr>
                <w:bCs/>
                <w:b/>
                <w:sz w:val="19"/>
              </w:rPr>
              <w:t xml:space="preserve">Client stakeholder</w:t>
            </w:r>
          </w:p>
        </w:tc>
        <w:tc>
          <w:tcPr/>
          <w:p>
            <w:pPr>
              <w:pStyle w:val="Compact"/>
              <w:jc w:val="left"/>
            </w:pPr>
            <w:r>
              <w:rPr>
                <w:sz w:val="19"/>
              </w:rPr>
              <w:t xml:space="preserve">Receives the approved report. Does not sign in to the portal in this release</w:t>
            </w:r>
          </w:p>
        </w:tc>
      </w:tr>
    </w:tbl>
    <w:p>
      <w:pPr>
        <w:pStyle w:val="BodyText"/>
      </w:pPr>
      <w:r>
        <w:t xml:space="preserve">This release keeps a single sign-in role (</w:t>
      </w:r>
      <w:r>
        <w:rPr>
          <w:rStyle w:val="VerbatimChar"/>
        </w:rPr>
        <w:t xml:space="preserve">superadmin</w:t>
      </w:r>
      <w:r>
        <w:t xml:space="preserve">). Reviewer and owner names are recorded as text. Named users and roles are planned for a later release.</w:t>
      </w:r>
    </w:p>
    <w:bookmarkEnd w:id="23"/>
    <w:bookmarkStart w:id="24" w:name="when-it-is-used"/>
    <w:p>
      <w:pPr>
        <w:pStyle w:val="Heading3"/>
      </w:pPr>
      <w:r>
        <w:t xml:space="preserve">2.2 When it is used</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3009"/>
        <w:gridCol w:w="3326"/>
      </w:tblGrid>
      <w:tr>
        <w:trPr>
          <w:tblHeader w:val="true"/>
        </w:trPr>
        <w:tc>
          <w:tcPr>
            <w:shd w:val="clear" w:color="auto" w:fill="DCE6F2"/>
          </w:tcPr>
          <w:p>
            <w:pPr>
              <w:pStyle w:val="Compact"/>
              <w:jc w:val="left"/>
            </w:pPr>
            <w:r>
              <w:rPr>
                <w:b/>
                <w:sz w:val="19"/>
              </w:rPr>
              <w:t xml:space="preserve">Moment</w:t>
            </w:r>
          </w:p>
        </w:tc>
        <w:tc>
          <w:tcPr>
            <w:shd w:val="clear" w:color="auto" w:fill="DCE6F2"/>
          </w:tcPr>
          <w:p>
            <w:pPr>
              <w:pStyle w:val="Compact"/>
              <w:jc w:val="left"/>
            </w:pPr>
            <w:r>
              <w:rPr>
                <w:b/>
                <w:sz w:val="19"/>
              </w:rPr>
              <w:t xml:space="preserve">What happens</w:t>
            </w:r>
          </w:p>
        </w:tc>
        <w:tc>
          <w:tcPr>
            <w:shd w:val="clear" w:color="auto" w:fill="DCE6F2"/>
          </w:tcPr>
          <w:p>
            <w:pPr>
              <w:pStyle w:val="Compact"/>
              <w:jc w:val="left"/>
            </w:pPr>
            <w:r>
              <w:rPr>
                <w:b/>
                <w:sz w:val="19"/>
              </w:rPr>
              <w:t xml:space="preserve">What the MSP gets</w:t>
            </w:r>
          </w:p>
        </w:tc>
      </w:tr>
      <w:tr>
        <w:tc>
          <w:tcPr/>
          <w:p>
            <w:pPr>
              <w:pStyle w:val="Compact"/>
              <w:jc w:val="left"/>
            </w:pPr>
            <w:r>
              <w:rPr>
                <w:bCs/>
                <w:b/>
                <w:sz w:val="19"/>
              </w:rPr>
              <w:t xml:space="preserve">Client onboarding</w:t>
            </w:r>
          </w:p>
        </w:tc>
        <w:tc>
          <w:tcPr/>
          <w:p>
            <w:pPr>
              <w:pStyle w:val="Compact"/>
              <w:jc w:val="left"/>
            </w:pPr>
            <w:r>
              <w:rPr>
                <w:sz w:val="19"/>
              </w:rPr>
              <w:t xml:space="preserve">Deploy, run the first full scan and a Prowler deep scan</w:t>
            </w:r>
          </w:p>
        </w:tc>
        <w:tc>
          <w:tcPr/>
          <w:p>
            <w:pPr>
              <w:pStyle w:val="Compact"/>
              <w:jc w:val="left"/>
            </w:pPr>
            <w:r>
              <w:rPr>
                <w:sz w:val="19"/>
              </w:rPr>
              <w:t xml:space="preserve">A baseline: score, ranked fixes, attack paths</w:t>
            </w:r>
          </w:p>
        </w:tc>
      </w:tr>
      <w:tr>
        <w:tc>
          <w:tcPr/>
          <w:p>
            <w:pPr>
              <w:pStyle w:val="Compact"/>
              <w:jc w:val="left"/>
            </w:pPr>
            <w:r>
              <w:rPr>
                <w:bCs/>
                <w:b/>
                <w:sz w:val="19"/>
              </w:rPr>
              <w:t xml:space="preserve">Weekly review</w:t>
            </w:r>
          </w:p>
        </w:tc>
        <w:tc>
          <w:tcPr/>
          <w:p>
            <w:pPr>
              <w:pStyle w:val="Compact"/>
              <w:jc w:val="left"/>
            </w:pPr>
            <w:r>
              <w:rPr>
                <w:sz w:val="19"/>
              </w:rPr>
              <w:t xml:space="preserve">Open the Overview: what changed since last scan</w:t>
            </w:r>
          </w:p>
        </w:tc>
        <w:tc>
          <w:tcPr/>
          <w:p>
            <w:pPr>
              <w:pStyle w:val="Compact"/>
              <w:jc w:val="left"/>
            </w:pPr>
            <w:r>
              <w:rPr>
                <w:sz w:val="19"/>
              </w:rPr>
              <w:t xml:space="preserve">New, fixed and regressed findings; the next five things to fix</w:t>
            </w:r>
          </w:p>
        </w:tc>
      </w:tr>
      <w:tr>
        <w:tc>
          <w:tcPr/>
          <w:p>
            <w:pPr>
              <w:pStyle w:val="Compact"/>
              <w:jc w:val="left"/>
            </w:pPr>
            <w:r>
              <w:rPr>
                <w:bCs/>
                <w:b/>
                <w:sz w:val="19"/>
              </w:rPr>
              <w:t xml:space="preserve">Monthly client report</w:t>
            </w:r>
          </w:p>
        </w:tc>
        <w:tc>
          <w:tcPr/>
          <w:p>
            <w:pPr>
              <w:pStyle w:val="Compact"/>
              <w:jc w:val="left"/>
            </w:pPr>
            <w:r>
              <w:rPr>
                <w:sz w:val="19"/>
              </w:rPr>
              <w:t xml:space="preserve">Generate, review, approve, download</w:t>
            </w:r>
          </w:p>
        </w:tc>
        <w:tc>
          <w:tcPr/>
          <w:p>
            <w:pPr>
              <w:pStyle w:val="Compact"/>
              <w:jc w:val="left"/>
            </w:pPr>
            <w:r>
              <w:rPr>
                <w:sz w:val="19"/>
              </w:rPr>
              <w:t xml:space="preserve">A branded Word report showing the score trend and what was closed</w:t>
            </w:r>
          </w:p>
        </w:tc>
      </w:tr>
      <w:tr>
        <w:tc>
          <w:tcPr/>
          <w:p>
            <w:pPr>
              <w:pStyle w:val="Compact"/>
              <w:jc w:val="left"/>
            </w:pPr>
            <w:r>
              <w:rPr>
                <w:bCs/>
                <w:b/>
                <w:sz w:val="19"/>
              </w:rPr>
              <w:t xml:space="preserve">Change window</w:t>
            </w:r>
          </w:p>
        </w:tc>
        <w:tc>
          <w:tcPr/>
          <w:p>
            <w:pPr>
              <w:pStyle w:val="Compact"/>
              <w:jc w:val="left"/>
            </w:pPr>
            <w:r>
              <w:rPr>
                <w:sz w:val="19"/>
              </w:rPr>
              <w:t xml:space="preserve">Audit a service or resource before and after</w:t>
            </w:r>
          </w:p>
        </w:tc>
        <w:tc>
          <w:tcPr/>
          <w:p>
            <w:pPr>
              <w:pStyle w:val="Compact"/>
              <w:jc w:val="left"/>
            </w:pPr>
            <w:r>
              <w:rPr>
                <w:sz w:val="19"/>
              </w:rPr>
              <w:t xml:space="preserve">Proof a change worked, or an alert if it regressed</w:t>
            </w:r>
          </w:p>
        </w:tc>
      </w:tr>
      <w:tr>
        <w:tc>
          <w:tcPr/>
          <w:p>
            <w:pPr>
              <w:pStyle w:val="Compact"/>
              <w:jc w:val="left"/>
            </w:pPr>
            <w:r>
              <w:rPr>
                <w:bCs/>
                <w:b/>
                <w:sz w:val="19"/>
              </w:rPr>
              <w:t xml:space="preserve">Audit or questionnaire prep</w:t>
            </w:r>
          </w:p>
        </w:tc>
        <w:tc>
          <w:tcPr/>
          <w:p>
            <w:pPr>
              <w:pStyle w:val="Compact"/>
              <w:jc w:val="left"/>
            </w:pPr>
            <w:r>
              <w:rPr>
                <w:sz w:val="19"/>
              </w:rPr>
              <w:t xml:space="preserve">Use the report and the risk register</w:t>
            </w:r>
          </w:p>
        </w:tc>
        <w:tc>
          <w:tcPr/>
          <w:p>
            <w:pPr>
              <w:pStyle w:val="Compact"/>
              <w:jc w:val="left"/>
            </w:pPr>
            <w:r>
              <w:rPr>
                <w:sz w:val="19"/>
              </w:rPr>
              <w:t xml:space="preserve">Evidence of controls mapped to CIS, and a register of accepted risks</w:t>
            </w:r>
          </w:p>
        </w:tc>
      </w:tr>
      <w:tr>
        <w:tc>
          <w:tcPr/>
          <w:p>
            <w:pPr>
              <w:pStyle w:val="Compact"/>
              <w:jc w:val="left"/>
            </w:pPr>
            <w:r>
              <w:rPr>
                <w:bCs/>
                <w:b/>
                <w:sz w:val="19"/>
              </w:rPr>
              <w:t xml:space="preserve">Between reviews</w:t>
            </w:r>
          </w:p>
        </w:tc>
        <w:tc>
          <w:tcPr/>
          <w:p>
            <w:pPr>
              <w:pStyle w:val="Compact"/>
              <w:jc w:val="left"/>
            </w:pPr>
            <w:r>
              <w:rPr>
                <w:sz w:val="19"/>
              </w:rPr>
              <w:t xml:space="preserve">Scheduled scans and Slack alerts</w:t>
            </w:r>
          </w:p>
        </w:tc>
        <w:tc>
          <w:tcPr/>
          <w:p>
            <w:pPr>
              <w:pStyle w:val="Compact"/>
              <w:jc w:val="left"/>
            </w:pPr>
            <w:r>
              <w:rPr>
                <w:sz w:val="19"/>
              </w:rPr>
              <w:t xml:space="preserve">Notice of a new critical finding without anyone looking</w:t>
            </w:r>
          </w:p>
        </w:tc>
      </w:tr>
    </w:tbl>
    <w:bookmarkEnd w:id="24"/>
    <w:bookmarkStart w:id="25" w:name="what-the-first-week-looks-like"/>
    <w:p>
      <w:pPr>
        <w:pStyle w:val="Heading3"/>
      </w:pPr>
      <w:r>
        <w:t xml:space="preserve">2.3 What the first week looks like</w:t>
      </w:r>
    </w:p>
    <w:p>
      <w:pPr>
        <w:numPr>
          <w:ilvl w:val="0"/>
          <w:numId w:val="1001"/>
        </w:numPr>
        <w:pStyle w:val="Compact"/>
      </w:pPr>
      <w:r>
        <w:t xml:space="preserve">Day 1: deploy into the client account and run the full scan and deep scan.</w:t>
      </w:r>
    </w:p>
    <w:p>
      <w:pPr>
        <w:numPr>
          <w:ilvl w:val="0"/>
          <w:numId w:val="1001"/>
        </w:numPr>
        <w:pStyle w:val="Compact"/>
      </w:pPr>
      <w:r>
        <w:t xml:space="preserve">Day 2: the MSP reviews the baseline, marks genuine exceptions as accepted risks, and assigns owners and effort to the top findings.</w:t>
      </w:r>
    </w:p>
    <w:p>
      <w:pPr>
        <w:numPr>
          <w:ilvl w:val="0"/>
          <w:numId w:val="1001"/>
        </w:numPr>
        <w:pStyle w:val="Compact"/>
      </w:pPr>
      <w:r>
        <w:t xml:space="preserve">Days 3 to 7: engineers apply fixes. Each scheduled scan marks fixed items as fixed and flags anything that comes back.</w:t>
      </w:r>
    </w:p>
    <w:p>
      <w:pPr>
        <w:numPr>
          <w:ilvl w:val="0"/>
          <w:numId w:val="1001"/>
        </w:numPr>
        <w:pStyle w:val="Compact"/>
      </w:pPr>
      <w:r>
        <w:t xml:space="preserve">End of week: the MSP generates the report, reviews it, approves it and sends it. The score trend now shows movement.</w:t>
      </w:r>
    </w:p>
    <w:bookmarkEnd w:id="25"/>
    <w:bookmarkEnd w:id="26"/>
    <w:bookmarkStart w:id="29" w:name="starting-point-and-detection-model"/>
    <w:p>
      <w:pPr>
        <w:pStyle w:val="Heading2"/>
      </w:pPr>
      <w:r>
        <w:t xml:space="preserve">3. Starting point and detection model</w:t>
      </w:r>
    </w:p>
    <w:bookmarkStart w:id="27" w:name="where-the-product-stands-today-v1"/>
    <w:p>
      <w:pPr>
        <w:pStyle w:val="Heading3"/>
      </w:pPr>
      <w:r>
        <w:t xml:space="preserve">3.1 Where the product stands today (v1)</w:t>
      </w:r>
    </w:p>
    <w:p>
      <w:pPr>
        <w:pStyle w:val="FirstParagraph"/>
      </w:pPr>
      <w:r>
        <w:t xml:space="preserve">v1 is deployed and working: multi-region discovery, own checks, Prowler ingestion, risk ranking, Bedrock explanations with offline fallback, a service-then-resource portal, DynamoDB persistence, a password gate, and Helm deployment. A review of the v1 code found these gaps, which this build closes: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
        <w:gridCol w:w="3009"/>
        <w:gridCol w:w="3326"/>
        <w:gridCol w:w="1188"/>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Gap in v1</w:t>
            </w:r>
          </w:p>
        </w:tc>
        <w:tc>
          <w:tcPr>
            <w:shd w:val="clear" w:color="auto" w:fill="DCE6F2"/>
          </w:tcPr>
          <w:p>
            <w:pPr>
              <w:pStyle w:val="Compact"/>
              <w:jc w:val="left"/>
            </w:pPr>
            <w:r>
              <w:rPr>
                <w:b/>
                <w:sz w:val="19"/>
              </w:rPr>
              <w:t xml:space="preserve">Effect</w:t>
            </w:r>
          </w:p>
        </w:tc>
        <w:tc>
          <w:tcPr>
            <w:shd w:val="clear" w:color="auto" w:fill="DCE6F2"/>
          </w:tcPr>
          <w:p>
            <w:pPr>
              <w:pStyle w:val="Compact"/>
              <w:jc w:val="left"/>
            </w:pPr>
            <w:r>
              <w:rPr>
                <w:b/>
                <w:sz w:val="19"/>
              </w:rPr>
              <w:t xml:space="preserve">Closed by</w:t>
            </w:r>
          </w:p>
        </w:tc>
      </w:tr>
      <w:tr>
        <w:tc>
          <w:tcPr/>
          <w:p>
            <w:pPr>
              <w:pStyle w:val="Compact"/>
              <w:jc w:val="left"/>
            </w:pPr>
            <w:r>
              <w:rPr>
                <w:sz w:val="19"/>
              </w:rPr>
              <w:t xml:space="preserve">G1</w:t>
            </w:r>
          </w:p>
        </w:tc>
        <w:tc>
          <w:tcPr/>
          <w:p>
            <w:pPr>
              <w:pStyle w:val="Compact"/>
              <w:jc w:val="left"/>
            </w:pPr>
            <w:r>
              <w:rPr>
                <w:sz w:val="19"/>
              </w:rPr>
              <w:t xml:space="preserve">Finding IDs and first-seen times are regenerated on every scan</w:t>
            </w:r>
          </w:p>
        </w:tc>
        <w:tc>
          <w:tcPr/>
          <w:p>
            <w:pPr>
              <w:pStyle w:val="Compact"/>
              <w:jc w:val="left"/>
            </w:pPr>
            <w:r>
              <w:rPr>
                <w:sz w:val="19"/>
              </w:rPr>
              <w:t xml:space="preserve">Cannot tell new from old, fixed from open, or show history</w:t>
            </w:r>
          </w:p>
        </w:tc>
        <w:tc>
          <w:tcPr/>
          <w:p>
            <w:pPr>
              <w:pStyle w:val="Compact"/>
              <w:jc w:val="left"/>
            </w:pPr>
            <w:r>
              <w:rPr>
                <w:sz w:val="19"/>
              </w:rPr>
              <w:t xml:space="preserve">F1</w:t>
            </w:r>
          </w:p>
        </w:tc>
      </w:tr>
      <w:tr>
        <w:tc>
          <w:tcPr/>
          <w:p>
            <w:pPr>
              <w:pStyle w:val="Compact"/>
              <w:jc w:val="left"/>
            </w:pPr>
            <w:r>
              <w:rPr>
                <w:sz w:val="19"/>
              </w:rPr>
              <w:t xml:space="preserve">G2</w:t>
            </w:r>
          </w:p>
        </w:tc>
        <w:tc>
          <w:tcPr/>
          <w:p>
            <w:pPr>
              <w:pStyle w:val="Compact"/>
              <w:jc w:val="left"/>
            </w:pPr>
            <w:r>
              <w:rPr>
                <w:sz w:val="19"/>
              </w:rPr>
              <w:t xml:space="preserve">The same problem reported by two sources appears twice</w:t>
            </w:r>
          </w:p>
        </w:tc>
        <w:tc>
          <w:tcPr/>
          <w:p>
            <w:pPr>
              <w:pStyle w:val="Compact"/>
              <w:jc w:val="left"/>
            </w:pPr>
            <w:r>
              <w:rPr>
                <w:sz w:val="19"/>
              </w:rPr>
              <w:t xml:space="preserve">Inflated counts and noise</w:t>
            </w:r>
          </w:p>
        </w:tc>
        <w:tc>
          <w:tcPr/>
          <w:p>
            <w:pPr>
              <w:pStyle w:val="Compact"/>
              <w:jc w:val="left"/>
            </w:pPr>
            <w:r>
              <w:rPr>
                <w:sz w:val="19"/>
              </w:rPr>
              <w:t xml:space="preserve">F2</w:t>
            </w:r>
          </w:p>
        </w:tc>
      </w:tr>
      <w:tr>
        <w:tc>
          <w:tcPr/>
          <w:p>
            <w:pPr>
              <w:pStyle w:val="Compact"/>
              <w:jc w:val="left"/>
            </w:pPr>
            <w:r>
              <w:rPr>
                <w:sz w:val="19"/>
              </w:rPr>
              <w:t xml:space="preserve">G3</w:t>
            </w:r>
          </w:p>
        </w:tc>
        <w:tc>
          <w:tcPr/>
          <w:p>
            <w:pPr>
              <w:pStyle w:val="Compact"/>
              <w:jc w:val="left"/>
            </w:pPr>
            <w:r>
              <w:rPr>
                <w:sz w:val="19"/>
              </w:rPr>
              <w:t xml:space="preserve">Review history is stored but never shown</w:t>
            </w:r>
          </w:p>
        </w:tc>
        <w:tc>
          <w:tcPr/>
          <w:p>
            <w:pPr>
              <w:pStyle w:val="Compact"/>
              <w:jc w:val="left"/>
            </w:pPr>
            <w:r>
              <w:rPr>
                <w:sz w:val="19"/>
              </w:rPr>
              <w:t xml:space="preserve">No trend, no proof of improvement</w:t>
            </w:r>
          </w:p>
        </w:tc>
        <w:tc>
          <w:tcPr/>
          <w:p>
            <w:pPr>
              <w:pStyle w:val="Compact"/>
              <w:jc w:val="left"/>
            </w:pPr>
            <w:r>
              <w:rPr>
                <w:sz w:val="19"/>
              </w:rPr>
              <w:t xml:space="preserve">F3</w:t>
            </w:r>
          </w:p>
        </w:tc>
      </w:tr>
      <w:tr>
        <w:tc>
          <w:tcPr/>
          <w:p>
            <w:pPr>
              <w:pStyle w:val="Compact"/>
              <w:jc w:val="left"/>
            </w:pPr>
            <w:r>
              <w:rPr>
                <w:sz w:val="19"/>
              </w:rPr>
              <w:t xml:space="preserve">G4</w:t>
            </w:r>
          </w:p>
        </w:tc>
        <w:tc>
          <w:tcPr/>
          <w:p>
            <w:pPr>
              <w:pStyle w:val="Compact"/>
              <w:jc w:val="left"/>
            </w:pPr>
            <w:r>
              <w:rPr>
                <w:sz w:val="19"/>
              </w:rPr>
              <w:t xml:space="preserve">Reports (Markdown and PDF) are promised in the v1 SOW but not built</w:t>
            </w:r>
          </w:p>
        </w:tc>
        <w:tc>
          <w:tcPr/>
          <w:p>
            <w:pPr>
              <w:pStyle w:val="Compact"/>
              <w:jc w:val="left"/>
            </w:pPr>
            <w:r>
              <w:rPr>
                <w:sz w:val="19"/>
              </w:rPr>
              <w:t xml:space="preserve">The main MSP deliverable does not exist</w:t>
            </w:r>
          </w:p>
        </w:tc>
        <w:tc>
          <w:tcPr/>
          <w:p>
            <w:pPr>
              <w:pStyle w:val="Compact"/>
              <w:jc w:val="left"/>
            </w:pPr>
            <w:r>
              <w:rPr>
                <w:sz w:val="19"/>
              </w:rPr>
              <w:t xml:space="preserve">F9</w:t>
            </w:r>
          </w:p>
        </w:tc>
      </w:tr>
      <w:tr>
        <w:tc>
          <w:tcPr/>
          <w:p>
            <w:pPr>
              <w:pStyle w:val="Compact"/>
              <w:jc w:val="left"/>
            </w:pPr>
            <w:r>
              <w:rPr>
                <w:sz w:val="19"/>
              </w:rPr>
              <w:t xml:space="preserve">G5</w:t>
            </w:r>
          </w:p>
        </w:tc>
        <w:tc>
          <w:tcPr/>
          <w:p>
            <w:pPr>
              <w:pStyle w:val="Compact"/>
              <w:jc w:val="left"/>
            </w:pPr>
            <w:r>
              <w:rPr>
                <w:sz w:val="19"/>
              </w:rPr>
              <w:t xml:space="preserve">The</w:t>
            </w:r>
            <w:r>
              <w:rPr>
                <w:sz w:val="19"/>
              </w:rPr>
              <w:t xml:space="preserve"> </w:t>
            </w:r>
            <w:r>
              <w:rPr>
                <w:bCs/>
                <w:b/>
                <w:sz w:val="19"/>
              </w:rPr>
              <w:t xml:space="preserve">Audit</w:t>
            </w:r>
            <w:r>
              <w:rPr>
                <w:sz w:val="19"/>
              </w:rPr>
              <w:t xml:space="preserve"> </w:t>
            </w:r>
            <w:r>
              <w:rPr>
                <w:sz w:val="19"/>
              </w:rPr>
              <w:t xml:space="preserve">button re-runs own checks and re-reads the last Prowler file; it does not run Prowler</w:t>
            </w:r>
          </w:p>
        </w:tc>
        <w:tc>
          <w:tcPr/>
          <w:p>
            <w:pPr>
              <w:pStyle w:val="Compact"/>
              <w:jc w:val="left"/>
            </w:pPr>
            <w:r>
              <w:rPr>
                <w:sz w:val="19"/>
              </w:rPr>
              <w:t xml:space="preserve">The button overstates what it does; a single-resource audit also re-discovers the whole account</w:t>
            </w:r>
          </w:p>
        </w:tc>
        <w:tc>
          <w:tcPr/>
          <w:p>
            <w:pPr>
              <w:pStyle w:val="Compact"/>
              <w:jc w:val="left"/>
            </w:pPr>
            <w:r>
              <w:rPr>
                <w:sz w:val="19"/>
              </w:rPr>
              <w:t xml:space="preserve">F15</w:t>
            </w:r>
          </w:p>
        </w:tc>
      </w:tr>
      <w:tr>
        <w:tc>
          <w:tcPr/>
          <w:p>
            <w:pPr>
              <w:pStyle w:val="Compact"/>
              <w:jc w:val="left"/>
            </w:pPr>
            <w:r>
              <w:rPr>
                <w:sz w:val="19"/>
              </w:rPr>
              <w:t xml:space="preserve">G6</w:t>
            </w:r>
          </w:p>
        </w:tc>
        <w:tc>
          <w:tcPr/>
          <w:p>
            <w:pPr>
              <w:pStyle w:val="Compact"/>
              <w:jc w:val="left"/>
            </w:pPr>
            <w:r>
              <w:rPr>
                <w:sz w:val="19"/>
              </w:rPr>
              <w:t xml:space="preserve">CloudTrail appears as a service card but discovery never lists CloudTrail resources, so the card is always empty</w:t>
            </w:r>
          </w:p>
        </w:tc>
        <w:tc>
          <w:tcPr/>
          <w:p>
            <w:pPr>
              <w:pStyle w:val="Compact"/>
              <w:jc w:val="left"/>
            </w:pPr>
            <w:r>
              <w:rPr>
                <w:sz w:val="19"/>
              </w:rPr>
              <w:t xml:space="preserve">Looks broken</w:t>
            </w:r>
          </w:p>
        </w:tc>
        <w:tc>
          <w:tcPr/>
          <w:p>
            <w:pPr>
              <w:pStyle w:val="Compact"/>
              <w:jc w:val="left"/>
            </w:pPr>
            <w:r>
              <w:rPr>
                <w:sz w:val="19"/>
              </w:rPr>
              <w:t xml:space="preserve">F16</w:t>
            </w:r>
          </w:p>
        </w:tc>
      </w:tr>
      <w:tr>
        <w:tc>
          <w:tcPr/>
          <w:p>
            <w:pPr>
              <w:pStyle w:val="Compact"/>
              <w:jc w:val="left"/>
            </w:pPr>
            <w:r>
              <w:rPr>
                <w:sz w:val="19"/>
              </w:rPr>
              <w:t xml:space="preserve">G7</w:t>
            </w:r>
          </w:p>
        </w:tc>
        <w:tc>
          <w:tcPr/>
          <w:p>
            <w:pPr>
              <w:pStyle w:val="Compact"/>
              <w:jc w:val="left"/>
            </w:pPr>
            <w:r>
              <w:rPr>
                <w:sz w:val="19"/>
              </w:rPr>
              <w:t xml:space="preserve">Login sessions are held in memory</w:t>
            </w:r>
          </w:p>
        </w:tc>
        <w:tc>
          <w:tcPr/>
          <w:p>
            <w:pPr>
              <w:pStyle w:val="Compact"/>
              <w:jc w:val="left"/>
            </w:pPr>
            <w:r>
              <w:rPr>
                <w:sz w:val="19"/>
              </w:rPr>
              <w:t xml:space="preserve">Signing in fails or is lost when there is more than one replica or after a restart</w:t>
            </w:r>
          </w:p>
        </w:tc>
        <w:tc>
          <w:tcPr/>
          <w:p>
            <w:pPr>
              <w:pStyle w:val="Compact"/>
              <w:jc w:val="left"/>
            </w:pPr>
            <w:r>
              <w:rPr>
                <w:sz w:val="19"/>
              </w:rPr>
              <w:t xml:space="preserve">F14</w:t>
            </w:r>
          </w:p>
        </w:tc>
      </w:tr>
      <w:tr>
        <w:tc>
          <w:tcPr/>
          <w:p>
            <w:pPr>
              <w:pStyle w:val="Compact"/>
              <w:jc w:val="left"/>
            </w:pPr>
            <w:r>
              <w:rPr>
                <w:sz w:val="19"/>
              </w:rPr>
              <w:t xml:space="preserve">G8</w:t>
            </w:r>
          </w:p>
        </w:tc>
        <w:tc>
          <w:tcPr/>
          <w:p>
            <w:pPr>
              <w:pStyle w:val="Compact"/>
              <w:jc w:val="left"/>
            </w:pPr>
            <w:r>
              <w:rPr>
                <w:sz w:val="19"/>
              </w:rPr>
              <w:t xml:space="preserve">The portal is served over plain HTTP; CORS allows any origin; a token is accepted in the URL</w:t>
            </w:r>
          </w:p>
        </w:tc>
        <w:tc>
          <w:tcPr/>
          <w:p>
            <w:pPr>
              <w:pStyle w:val="Compact"/>
              <w:jc w:val="left"/>
            </w:pPr>
            <w:r>
              <w:rPr>
                <w:sz w:val="19"/>
              </w:rPr>
              <w:t xml:space="preserve">Weak for a security product</w:t>
            </w:r>
          </w:p>
        </w:tc>
        <w:tc>
          <w:tcPr/>
          <w:p>
            <w:pPr>
              <w:pStyle w:val="Compact"/>
              <w:jc w:val="left"/>
            </w:pPr>
            <w:r>
              <w:rPr>
                <w:sz w:val="19"/>
              </w:rPr>
              <w:t xml:space="preserve">F14</w:t>
            </w:r>
          </w:p>
        </w:tc>
      </w:tr>
      <w:tr>
        <w:tc>
          <w:tcPr/>
          <w:p>
            <w:pPr>
              <w:pStyle w:val="Compact"/>
              <w:jc w:val="left"/>
            </w:pPr>
            <w:r>
              <w:rPr>
                <w:sz w:val="19"/>
              </w:rPr>
              <w:t xml:space="preserve">G9</w:t>
            </w:r>
          </w:p>
        </w:tc>
        <w:tc>
          <w:tcPr/>
          <w:p>
            <w:pPr>
              <w:pStyle w:val="Compact"/>
              <w:jc w:val="left"/>
            </w:pPr>
            <w:r>
              <w:rPr>
                <w:sz w:val="19"/>
              </w:rPr>
              <w:t xml:space="preserve">The landing page hides the posture score and offers no priority view</w:t>
            </w:r>
          </w:p>
        </w:tc>
        <w:tc>
          <w:tcPr/>
          <w:p>
            <w:pPr>
              <w:pStyle w:val="Compact"/>
              <w:jc w:val="left"/>
            </w:pPr>
            <w:r>
              <w:rPr>
                <w:sz w:val="19"/>
              </w:rPr>
              <w:t xml:space="preserve">The first screen does not answer</w:t>
            </w:r>
            <w:r>
              <w:rPr>
                <w:sz w:val="19"/>
              </w:rPr>
              <w:t xml:space="preserve"> </w:t>
            </w:r>
            <w:r>
              <w:rPr>
                <w:sz w:val="19"/>
              </w:rPr>
              <w:t xml:space="preserve">“</w:t>
            </w:r>
            <w:r>
              <w:rPr>
                <w:sz w:val="19"/>
              </w:rPr>
              <w:t xml:space="preserve">what is wrong and what do I do first</w:t>
            </w:r>
            <w:r>
              <w:rPr>
                <w:sz w:val="19"/>
              </w:rPr>
              <w:t xml:space="preserve">”</w:t>
            </w:r>
          </w:p>
        </w:tc>
        <w:tc>
          <w:tcPr/>
          <w:p>
            <w:pPr>
              <w:pStyle w:val="Compact"/>
              <w:jc w:val="left"/>
            </w:pPr>
            <w:r>
              <w:rPr>
                <w:sz w:val="19"/>
              </w:rPr>
              <w:t xml:space="preserve">F17</w:t>
            </w:r>
          </w:p>
        </w:tc>
      </w:tr>
      <w:tr>
        <w:tc>
          <w:tcPr/>
          <w:p>
            <w:pPr>
              <w:pStyle w:val="Compact"/>
              <w:jc w:val="left"/>
            </w:pPr>
            <w:r>
              <w:rPr>
                <w:sz w:val="19"/>
              </w:rPr>
              <w:t xml:space="preserve">G10</w:t>
            </w:r>
          </w:p>
        </w:tc>
        <w:tc>
          <w:tcPr/>
          <w:p>
            <w:pPr>
              <w:pStyle w:val="Compact"/>
              <w:jc w:val="left"/>
            </w:pPr>
            <w:r>
              <w:rPr>
                <w:sz w:val="19"/>
              </w:rPr>
              <w:t xml:space="preserve">The shared results volume is a single-node disk, so a scan pod on another node cannot mount it</w:t>
            </w:r>
          </w:p>
        </w:tc>
        <w:tc>
          <w:tcPr/>
          <w:p>
            <w:pPr>
              <w:pStyle w:val="Compact"/>
              <w:jc w:val="left"/>
            </w:pPr>
            <w:r>
              <w:rPr>
                <w:sz w:val="19"/>
              </w:rPr>
              <w:t xml:space="preserve">Deep scans fail on a multi-node cluster</w:t>
            </w:r>
          </w:p>
        </w:tc>
        <w:tc>
          <w:tcPr/>
          <w:p>
            <w:pPr>
              <w:pStyle w:val="Compact"/>
              <w:jc w:val="left"/>
            </w:pPr>
            <w:r>
              <w:rPr>
                <w:sz w:val="19"/>
              </w:rPr>
              <w:t xml:space="preserve">F15</w:t>
            </w:r>
          </w:p>
        </w:tc>
      </w:tr>
    </w:tbl>
    <w:bookmarkEnd w:id="27"/>
    <w:bookmarkStart w:id="28" w:name="detection-model-unchanged-principle"/>
    <w:p>
      <w:pPr>
        <w:pStyle w:val="Heading3"/>
      </w:pPr>
      <w:r>
        <w:t xml:space="preserve">3.2 Detection model (unchanged principle)</w:t>
      </w:r>
    </w:p>
    <w:p>
      <w:pPr>
        <w:numPr>
          <w:ilvl w:val="0"/>
          <w:numId w:val="1002"/>
        </w:numPr>
        <w:pStyle w:val="Compact"/>
      </w:pPr>
      <w:r>
        <w:rPr>
          <w:bCs/>
          <w:b/>
        </w:rPr>
        <w:t xml:space="preserve">Tools detect.</w:t>
      </w:r>
      <w:r>
        <w:t xml:space="preserve"> </w:t>
      </w:r>
      <w:r>
        <w:t xml:space="preserve">Own checks, Prowler and, where enabled, ScoutSuite and cloudsplaining find the problems. Detection is deterministic.</w:t>
      </w:r>
    </w:p>
    <w:p>
      <w:pPr>
        <w:numPr>
          <w:ilvl w:val="0"/>
          <w:numId w:val="1002"/>
        </w:numPr>
        <w:pStyle w:val="Compact"/>
      </w:pPr>
      <w:r>
        <w:rPr>
          <w:bCs/>
          <w:b/>
        </w:rPr>
        <w:t xml:space="preserve">Code ranks.</w:t>
      </w:r>
      <w:r>
        <w:t xml:space="preserve"> </w:t>
      </w:r>
      <w:r>
        <w:t xml:space="preserve">A weighted rubric (severity, exposure, reachability, resource criticality) produces a 0 to 100 score for each finding. Weights are editable in Settings (F8).</w:t>
      </w:r>
    </w:p>
    <w:p>
      <w:pPr>
        <w:numPr>
          <w:ilvl w:val="0"/>
          <w:numId w:val="1002"/>
        </w:numPr>
        <w:pStyle w:val="Compact"/>
      </w:pPr>
      <w:r>
        <w:rPr>
          <w:bCs/>
          <w:b/>
        </w:rPr>
        <w:t xml:space="preserve">Text is written separately.</w:t>
      </w:r>
      <w:r>
        <w:t xml:space="preserve"> </w:t>
      </w:r>
      <w:r>
        <w:t xml:space="preserve">Explanations, fix guidance and report narrative come from built-in templates. Amazon Bedrock may improve the wording when it is available. Bedrock is never a source of a finding and never changes a number.</w:t>
      </w:r>
    </w:p>
    <w:p>
      <w:pPr>
        <w:numPr>
          <w:ilvl w:val="0"/>
          <w:numId w:val="1002"/>
        </w:numPr>
        <w:pStyle w:val="Compact"/>
      </w:pPr>
      <w:r>
        <w:rPr>
          <w:bCs/>
          <w:b/>
        </w:rPr>
        <w:t xml:space="preserve">Nothing depends on Bedrock.</w:t>
      </w:r>
      <w:r>
        <w:t xml:space="preserve"> </w:t>
      </w:r>
      <w:r>
        <w:t xml:space="preserve">Every feature, including reports, works with the offline templates.</w:t>
      </w:r>
    </w:p>
    <w:bookmarkEnd w:id="28"/>
    <w:bookmarkEnd w:id="29"/>
    <w:bookmarkStart w:id="36" w:name="scope-of-work-features"/>
    <w:p>
      <w:pPr>
        <w:pStyle w:val="Heading2"/>
      </w:pPr>
      <w:r>
        <w:t xml:space="preserve">4. Scope of work: features</w:t>
      </w:r>
    </w:p>
    <w:p>
      <w:pPr>
        <w:pStyle w:val="FirstParagraph"/>
      </w:pPr>
      <w:r>
        <w:t xml:space="preserve">Every feature below is in scope for this build. Each has a</w:t>
      </w:r>
      <w:r>
        <w:t xml:space="preserve"> </w:t>
      </w:r>
      <w:r>
        <w:t xml:space="preserve">“</w:t>
      </w:r>
      <w:r>
        <w:t xml:space="preserve">done when</w:t>
      </w:r>
      <w:r>
        <w:t xml:space="preserve">”</w:t>
      </w:r>
      <w:r>
        <w:t xml:space="preserve"> </w:t>
      </w:r>
      <w:r>
        <w:t xml:space="preserve">line that the acceptance criteria in section 10 test.</w:t>
      </w:r>
    </w:p>
    <w:bookmarkStart w:id="30" w:name="foundation-findings-that-remember"/>
    <w:p>
      <w:pPr>
        <w:pStyle w:val="Heading3"/>
      </w:pPr>
      <w:r>
        <w:t xml:space="preserve">4.1 Foundation: findings that remember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w:t>
            </w:r>
          </w:p>
        </w:tc>
        <w:tc>
          <w:tcPr/>
          <w:p>
            <w:pPr>
              <w:pStyle w:val="Compact"/>
              <w:jc w:val="left"/>
            </w:pPr>
            <w:r>
              <w:rPr>
                <w:bCs/>
                <w:b/>
                <w:sz w:val="19"/>
              </w:rPr>
              <w:t xml:space="preserve">Stable finding identity and lifecycle</w:t>
            </w:r>
          </w:p>
        </w:tc>
        <w:tc>
          <w:tcPr/>
          <w:p>
            <w:pPr>
              <w:pStyle w:val="Compact"/>
              <w:jc w:val="left"/>
            </w:pPr>
            <w:r>
              <w:rPr>
                <w:sz w:val="19"/>
              </w:rPr>
              <w:t xml:space="preserve">Each finding has a fingerprint built from account, service, region, resource and a canonical check key. Status moves through</w:t>
            </w:r>
            <w:r>
              <w:rPr>
                <w:sz w:val="19"/>
              </w:rPr>
              <w:t xml:space="preserve"> </w:t>
            </w:r>
            <w:r>
              <w:rPr>
                <w:bCs/>
                <w:b/>
                <w:sz w:val="19"/>
              </w:rPr>
              <w:t xml:space="preserve">open, fixed, regressed, accepted</w:t>
            </w:r>
            <w:r>
              <w:rPr>
                <w:sz w:val="19"/>
              </w:rPr>
              <w:t xml:space="preserve">. Each finding shows first seen, last seen, age in days, fixed date. A scan only marks a finding fixed when every source that reported it actually ran</w:t>
            </w:r>
          </w:p>
        </w:tc>
        <w:tc>
          <w:tcPr/>
          <w:p>
            <w:pPr>
              <w:pStyle w:val="Compact"/>
              <w:jc w:val="left"/>
            </w:pPr>
            <w:r>
              <w:rPr>
                <w:sz w:val="19"/>
              </w:rPr>
              <w:t xml:space="preserve">Re-scanning an unchanged account produces the same finding IDs and keeps first-seen; fixing the cause and re-scanning marks it fixed; breaking it again marks it regressed</w:t>
            </w:r>
          </w:p>
        </w:tc>
      </w:tr>
      <w:tr>
        <w:tc>
          <w:tcPr/>
          <w:p>
            <w:pPr>
              <w:pStyle w:val="Compact"/>
              <w:jc w:val="left"/>
            </w:pPr>
            <w:r>
              <w:rPr>
                <w:bCs/>
                <w:b/>
                <w:sz w:val="19"/>
              </w:rPr>
              <w:t xml:space="preserve">F2</w:t>
            </w:r>
          </w:p>
        </w:tc>
        <w:tc>
          <w:tcPr/>
          <w:p>
            <w:pPr>
              <w:pStyle w:val="Compact"/>
              <w:jc w:val="left"/>
            </w:pPr>
            <w:r>
              <w:rPr>
                <w:bCs/>
                <w:b/>
                <w:sz w:val="19"/>
              </w:rPr>
              <w:t xml:space="preserve">Cross-source deduplication</w:t>
            </w:r>
          </w:p>
        </w:tc>
        <w:tc>
          <w:tcPr/>
          <w:p>
            <w:pPr>
              <w:pStyle w:val="Compact"/>
              <w:jc w:val="left"/>
            </w:pPr>
            <w:r>
              <w:rPr>
                <w:sz w:val="19"/>
              </w:rPr>
              <w:t xml:space="preserve">One finding per problem. It lists every source that reported it, uses the highest severity, and the portal shows</w:t>
            </w:r>
            <w:r>
              <w:rPr>
                <w:sz w:val="19"/>
              </w:rPr>
              <w:t xml:space="preserve"> </w:t>
            </w:r>
            <w:r>
              <w:rPr>
                <w:sz w:val="19"/>
              </w:rPr>
              <w:t xml:space="preserve">“</w:t>
            </w:r>
            <w:r>
              <w:rPr>
                <w:sz w:val="19"/>
              </w:rPr>
              <w:t xml:space="preserve">N duplicates merged</w:t>
            </w:r>
            <w:r>
              <w:rPr>
                <w:sz w:val="19"/>
              </w:rPr>
              <w:t xml:space="preserve">”</w:t>
            </w:r>
          </w:p>
        </w:tc>
        <w:tc>
          <w:tcPr/>
          <w:p>
            <w:pPr>
              <w:pStyle w:val="Compact"/>
              <w:jc w:val="left"/>
            </w:pPr>
            <w:r>
              <w:rPr>
                <w:sz w:val="19"/>
              </w:rPr>
              <w:t xml:space="preserve">An open security group reported by an own check and by Prowler appears once, with both sources listed</w:t>
            </w:r>
          </w:p>
        </w:tc>
      </w:tr>
      <w:tr>
        <w:tc>
          <w:tcPr/>
          <w:p>
            <w:pPr>
              <w:pStyle w:val="Compact"/>
              <w:jc w:val="left"/>
            </w:pPr>
            <w:r>
              <w:rPr>
                <w:bCs/>
                <w:b/>
                <w:sz w:val="19"/>
              </w:rPr>
              <w:t xml:space="preserve">F3</w:t>
            </w:r>
          </w:p>
        </w:tc>
        <w:tc>
          <w:tcPr/>
          <w:p>
            <w:pPr>
              <w:pStyle w:val="Compact"/>
              <w:jc w:val="left"/>
            </w:pPr>
            <w:r>
              <w:rPr>
                <w:bCs/>
                <w:b/>
                <w:sz w:val="19"/>
              </w:rPr>
              <w:t xml:space="preserve">History and trend</w:t>
            </w:r>
          </w:p>
        </w:tc>
        <w:tc>
          <w:tcPr/>
          <w:p>
            <w:pPr>
              <w:pStyle w:val="Compact"/>
              <w:jc w:val="left"/>
            </w:pPr>
            <w:r>
              <w:rPr>
                <w:sz w:val="19"/>
              </w:rPr>
              <w:t xml:space="preserve">A history point is saved after every full scan: score, counts by severity, new, fixed, regressed. The portal shows a trend and</w:t>
            </w:r>
            <w:r>
              <w:rPr>
                <w:sz w:val="19"/>
              </w:rPr>
              <w:t xml:space="preserve"> </w:t>
            </w:r>
            <w:r>
              <w:rPr>
                <w:sz w:val="19"/>
              </w:rPr>
              <w:t xml:space="preserve">“</w:t>
            </w:r>
            <w:r>
              <w:rPr>
                <w:sz w:val="19"/>
              </w:rPr>
              <w:t xml:space="preserve">what changed since last scan</w:t>
            </w:r>
            <w:r>
              <w:rPr>
                <w:sz w:val="19"/>
              </w:rPr>
              <w:t xml:space="preserve">”</w:t>
            </w:r>
          </w:p>
        </w:tc>
        <w:tc>
          <w:tcPr/>
          <w:p>
            <w:pPr>
              <w:pStyle w:val="Compact"/>
              <w:jc w:val="left"/>
            </w:pPr>
            <w:r>
              <w:rPr>
                <w:sz w:val="19"/>
              </w:rPr>
              <w:t xml:space="preserve">After three scans the trend shows three points and the change list matches the real differences</w:t>
            </w:r>
          </w:p>
        </w:tc>
      </w:tr>
      <w:tr>
        <w:tc>
          <w:tcPr/>
          <w:p>
            <w:pPr>
              <w:pStyle w:val="Compact"/>
              <w:jc w:val="left"/>
            </w:pPr>
            <w:r>
              <w:rPr>
                <w:bCs/>
                <w:b/>
                <w:sz w:val="19"/>
              </w:rPr>
              <w:t xml:space="preserve">F4</w:t>
            </w:r>
          </w:p>
        </w:tc>
        <w:tc>
          <w:tcPr/>
          <w:p>
            <w:pPr>
              <w:pStyle w:val="Compact"/>
              <w:jc w:val="left"/>
            </w:pPr>
            <w:r>
              <w:rPr>
                <w:bCs/>
                <w:b/>
                <w:sz w:val="19"/>
              </w:rPr>
              <w:t xml:space="preserve">Accepted-risk register</w:t>
            </w:r>
          </w:p>
        </w:tc>
        <w:tc>
          <w:tcPr/>
          <w:p>
            <w:pPr>
              <w:pStyle w:val="Compact"/>
              <w:jc w:val="left"/>
            </w:pPr>
            <w:r>
              <w:rPr>
                <w:sz w:val="19"/>
              </w:rPr>
              <w:t xml:space="preserve">Mark a finding as an accepted risk with a reason, an owner and an expiry date. Accepted findings leave the score but stay visible. At expiry the finding returns to open and an alert is raised</w:t>
            </w:r>
          </w:p>
        </w:tc>
        <w:tc>
          <w:tcPr/>
          <w:p>
            <w:pPr>
              <w:pStyle w:val="Compact"/>
              <w:jc w:val="left"/>
            </w:pPr>
            <w:r>
              <w:rPr>
                <w:sz w:val="19"/>
              </w:rPr>
              <w:t xml:space="preserve">An accepted finding is excluded from the score; after expiry it is open again</w:t>
            </w:r>
          </w:p>
        </w:tc>
      </w:tr>
      <w:tr>
        <w:tc>
          <w:tcPr/>
          <w:p>
            <w:pPr>
              <w:pStyle w:val="Compact"/>
              <w:jc w:val="left"/>
            </w:pPr>
            <w:r>
              <w:rPr>
                <w:bCs/>
                <w:b/>
                <w:sz w:val="19"/>
              </w:rPr>
              <w:t xml:space="preserve">F5</w:t>
            </w:r>
          </w:p>
        </w:tc>
        <w:tc>
          <w:tcPr/>
          <w:p>
            <w:pPr>
              <w:pStyle w:val="Compact"/>
              <w:jc w:val="left"/>
            </w:pPr>
            <w:r>
              <w:rPr>
                <w:bCs/>
                <w:b/>
                <w:sz w:val="19"/>
              </w:rPr>
              <w:t xml:space="preserve">Remediation plan</w:t>
            </w:r>
          </w:p>
        </w:tc>
        <w:tc>
          <w:tcPr/>
          <w:p>
            <w:pPr>
              <w:pStyle w:val="Compact"/>
              <w:jc w:val="left"/>
            </w:pPr>
            <w:r>
              <w:rPr>
                <w:sz w:val="19"/>
              </w:rPr>
              <w:t xml:space="preserve">Each finding can carry an owner (text), an effort size (S, M, L) and a target date. A plan view lists the top priority findings with these fields</w:t>
            </w:r>
          </w:p>
        </w:tc>
        <w:tc>
          <w:tcPr/>
          <w:p>
            <w:pPr>
              <w:pStyle w:val="Compact"/>
              <w:jc w:val="left"/>
            </w:pPr>
            <w:r>
              <w:rPr>
                <w:sz w:val="19"/>
              </w:rPr>
              <w:t xml:space="preserve">The plan view shows owner, effort and date and survives a restart</w:t>
            </w:r>
          </w:p>
        </w:tc>
      </w:tr>
      <w:tr>
        <w:tc>
          <w:tcPr/>
          <w:p>
            <w:pPr>
              <w:pStyle w:val="Compact"/>
              <w:jc w:val="left"/>
            </w:pPr>
            <w:r>
              <w:rPr>
                <w:bCs/>
                <w:b/>
                <w:sz w:val="19"/>
              </w:rPr>
              <w:t xml:space="preserve">F8</w:t>
            </w:r>
          </w:p>
        </w:tc>
        <w:tc>
          <w:tcPr/>
          <w:p>
            <w:pPr>
              <w:pStyle w:val="Compact"/>
              <w:jc w:val="left"/>
            </w:pPr>
            <w:r>
              <w:rPr>
                <w:bCs/>
                <w:b/>
                <w:sz w:val="19"/>
              </w:rPr>
              <w:t xml:space="preserve">Scoring rubric and settings</w:t>
            </w:r>
          </w:p>
        </w:tc>
        <w:tc>
          <w:tcPr/>
          <w:p>
            <w:pPr>
              <w:pStyle w:val="Compact"/>
              <w:jc w:val="left"/>
            </w:pPr>
            <w:r>
              <w:rPr>
                <w:sz w:val="19"/>
              </w:rPr>
              <w:t xml:space="preserve">The four rubric weights, the score penalties and the rating bands are editable, with validation that weights sum to 1. Defaults match v1</w:t>
            </w:r>
          </w:p>
        </w:tc>
        <w:tc>
          <w:tcPr/>
          <w:p>
            <w:pPr>
              <w:pStyle w:val="Compact"/>
              <w:jc w:val="left"/>
            </w:pPr>
            <w:r>
              <w:rPr>
                <w:sz w:val="19"/>
              </w:rPr>
              <w:t xml:space="preserve">Changing a weight changes the scores on the next scan; invalid weights are rejected</w:t>
            </w:r>
          </w:p>
        </w:tc>
      </w:tr>
    </w:tbl>
    <w:bookmarkEnd w:id="30"/>
    <w:bookmarkStart w:id="31" w:name="Xc5649299cd6aaff9b98d7cf58d79292568b4ff0"/>
    <w:p>
      <w:pPr>
        <w:pStyle w:val="Heading3"/>
      </w:pPr>
      <w:r>
        <w:t xml:space="preserve">4.2 Intelligence: what matters and how to fix it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F6</w:t>
            </w:r>
          </w:p>
        </w:tc>
        <w:tc>
          <w:tcPr/>
          <w:p>
            <w:pPr>
              <w:pStyle w:val="Compact"/>
              <w:jc w:val="left"/>
            </w:pPr>
            <w:r>
              <w:rPr>
                <w:bCs/>
                <w:b/>
                <w:sz w:val="19"/>
              </w:rPr>
              <w:t xml:space="preserve">Attack paths</w:t>
            </w:r>
          </w:p>
        </w:tc>
        <w:tc>
          <w:tcPr/>
          <w:p>
            <w:pPr>
              <w:pStyle w:val="Compact"/>
              <w:jc w:val="left"/>
            </w:pPr>
            <w:r>
              <w:rPr>
                <w:sz w:val="19"/>
              </w:rPr>
              <w:t xml:space="preserve">Six hand-built chains computed from discovered facts, for example an instance reachable from the internet whose role is an administrator. Each path shows its steps, the evidence, the severity, and the</w:t>
            </w:r>
            <w:r>
              <w:rPr>
                <w:sz w:val="19"/>
              </w:rPr>
              <w:t xml:space="preserve"> </w:t>
            </w:r>
            <w:r>
              <w:rPr>
                <w:bCs/>
                <w:b/>
                <w:sz w:val="19"/>
              </w:rPr>
              <w:t xml:space="preserve">cheapest step that breaks the chain</w:t>
            </w:r>
            <w:r>
              <w:rPr>
                <w:sz w:val="19"/>
              </w:rPr>
              <w:t xml:space="preserve">. Findings on a path rank higher</w:t>
            </w:r>
          </w:p>
        </w:tc>
        <w:tc>
          <w:tcPr/>
          <w:p>
            <w:pPr>
              <w:pStyle w:val="Compact"/>
              <w:jc w:val="left"/>
            </w:pPr>
            <w:r>
              <w:rPr>
                <w:sz w:val="19"/>
              </w:rPr>
              <w:t xml:space="preserve">Given a fixture account, each of the six paths is detected when its conditions hold and not detected when one condition is removed (Appendix B)</w:t>
            </w:r>
          </w:p>
        </w:tc>
      </w:tr>
      <w:tr>
        <w:tc>
          <w:tcPr/>
          <w:p>
            <w:pPr>
              <w:pStyle w:val="Compact"/>
              <w:jc w:val="left"/>
            </w:pPr>
            <w:r>
              <w:rPr>
                <w:bCs/>
                <w:b/>
                <w:sz w:val="19"/>
              </w:rPr>
              <w:t xml:space="preserve">F7</w:t>
            </w:r>
          </w:p>
        </w:tc>
        <w:tc>
          <w:tcPr/>
          <w:p>
            <w:pPr>
              <w:pStyle w:val="Compact"/>
              <w:jc w:val="left"/>
            </w:pPr>
            <w:r>
              <w:rPr>
                <w:bCs/>
                <w:b/>
                <w:sz w:val="19"/>
              </w:rPr>
              <w:t xml:space="preserve">Fix-as-code</w:t>
            </w:r>
          </w:p>
        </w:tc>
        <w:tc>
          <w:tcPr/>
          <w:p>
            <w:pPr>
              <w:pStyle w:val="Compact"/>
              <w:jc w:val="left"/>
            </w:pPr>
            <w:r>
              <w:rPr>
                <w:sz w:val="19"/>
              </w:rPr>
              <w:t xml:space="preserve">For about 15 common finding types: a Terraform snippet, an AWS CLI command, what could break, and the effort. Works with no AI. Bedrock may tailor the wording. Every snippet is labelled</w:t>
            </w:r>
            <w:r>
              <w:rPr>
                <w:sz w:val="19"/>
              </w:rPr>
              <w:t xml:space="preserve"> </w:t>
            </w:r>
            <w:r>
              <w:rPr>
                <w:sz w:val="19"/>
              </w:rPr>
              <w:t xml:space="preserve">“</w:t>
            </w:r>
            <w:r>
              <w:rPr>
                <w:sz w:val="19"/>
              </w:rPr>
              <w:t xml:space="preserve">review before applying</w:t>
            </w:r>
            <w:r>
              <w:rPr>
                <w:sz w:val="19"/>
              </w:rPr>
              <w:t xml:space="preserve">”</w:t>
            </w:r>
          </w:p>
        </w:tc>
        <w:tc>
          <w:tcPr/>
          <w:p>
            <w:pPr>
              <w:pStyle w:val="Compact"/>
              <w:jc w:val="left"/>
            </w:pPr>
            <w:r>
              <w:rPr>
                <w:sz w:val="19"/>
              </w:rPr>
              <w:t xml:space="preserve">Each of the 15 templates renders with sample data and leaves no unresolved placeholder; unknown findings show the generic recommendation</w:t>
            </w:r>
          </w:p>
        </w:tc>
      </w:tr>
    </w:tbl>
    <w:bookmarkEnd w:id="31"/>
    <w:bookmarkStart w:id="32" w:name="reports-and-workflow"/>
    <w:p>
      <w:pPr>
        <w:pStyle w:val="Heading3"/>
      </w:pPr>
      <w:r>
        <w:t xml:space="preserve">4.3 Reports and workflow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F9</w:t>
            </w:r>
          </w:p>
        </w:tc>
        <w:tc>
          <w:tcPr/>
          <w:p>
            <w:pPr>
              <w:pStyle w:val="Compact"/>
              <w:jc w:val="left"/>
            </w:pPr>
            <w:r>
              <w:rPr>
                <w:bCs/>
                <w:b/>
                <w:sz w:val="19"/>
              </w:rPr>
              <w:t xml:space="preserve">Reports</w:t>
            </w:r>
          </w:p>
        </w:tc>
        <w:tc>
          <w:tcPr/>
          <w:p>
            <w:pPr>
              <w:pStyle w:val="Compact"/>
              <w:jc w:val="left"/>
            </w:pPr>
            <w:r>
              <w:rPr>
                <w:sz w:val="19"/>
              </w:rPr>
              <w:t xml:space="preserve">A report for the whole account, one service or one resource, as</w:t>
            </w:r>
            <w:r>
              <w:rPr>
                <w:sz w:val="19"/>
              </w:rPr>
              <w:t xml:space="preserve"> </w:t>
            </w:r>
            <w:r>
              <w:rPr>
                <w:bCs/>
                <w:b/>
                <w:sz w:val="19"/>
              </w:rPr>
              <w:t xml:space="preserve">Word (.docx), Markdown and print-ready HTML</w:t>
            </w:r>
            <w:r>
              <w:rPr>
                <w:sz w:val="19"/>
              </w:rPr>
              <w:t xml:space="preserve">. Contents: cover with MSP and client names and logo, executive summary, score and trend, what changed, ranked findings, attack paths, accepted risks, remediation plan, CIS-mapped section (Appendix C). Numbers come from data, never from a model</w:t>
            </w:r>
          </w:p>
        </w:tc>
        <w:tc>
          <w:tcPr/>
          <w:p>
            <w:pPr>
              <w:pStyle w:val="Compact"/>
              <w:jc w:val="left"/>
            </w:pPr>
            <w:r>
              <w:rPr>
                <w:sz w:val="19"/>
              </w:rPr>
              <w:t xml:space="preserve">The .docx opens in Word without repair prompts; the Markdown and HTML contain the same numbers</w:t>
            </w:r>
          </w:p>
        </w:tc>
      </w:tr>
      <w:tr>
        <w:tc>
          <w:tcPr/>
          <w:p>
            <w:pPr>
              <w:pStyle w:val="Compact"/>
              <w:jc w:val="left"/>
            </w:pPr>
            <w:r>
              <w:rPr>
                <w:bCs/>
                <w:b/>
                <w:sz w:val="19"/>
              </w:rPr>
              <w:t xml:space="preserve">F10</w:t>
            </w:r>
          </w:p>
        </w:tc>
        <w:tc>
          <w:tcPr/>
          <w:p>
            <w:pPr>
              <w:pStyle w:val="Compact"/>
              <w:jc w:val="left"/>
            </w:pPr>
            <w:r>
              <w:rPr>
                <w:bCs/>
                <w:b/>
                <w:sz w:val="19"/>
              </w:rPr>
              <w:t xml:space="preserve">Review and approval</w:t>
            </w:r>
          </w:p>
        </w:tc>
        <w:tc>
          <w:tcPr/>
          <w:p>
            <w:pPr>
              <w:pStyle w:val="Compact"/>
              <w:jc w:val="left"/>
            </w:pPr>
            <w:r>
              <w:rPr>
                <w:sz w:val="19"/>
              </w:rPr>
              <w:t xml:space="preserve">A report goes draft, in review, approved or rejected, with reviewer name, note and time. Rejecting with feedback and regenerating creates a new version linked to the old one. An approved report cannot change</w:t>
            </w:r>
          </w:p>
        </w:tc>
        <w:tc>
          <w:tcPr/>
          <w:p>
            <w:pPr>
              <w:pStyle w:val="Compact"/>
              <w:jc w:val="left"/>
            </w:pPr>
            <w:r>
              <w:rPr>
                <w:sz w:val="19"/>
              </w:rPr>
              <w:t xml:space="preserve">The status can only move along allowed transitions; an approved report downloads identically every time</w:t>
            </w:r>
          </w:p>
        </w:tc>
      </w:tr>
      <w:tr>
        <w:tc>
          <w:tcPr/>
          <w:p>
            <w:pPr>
              <w:pStyle w:val="Compact"/>
              <w:jc w:val="left"/>
            </w:pPr>
            <w:r>
              <w:rPr>
                <w:bCs/>
                <w:b/>
                <w:sz w:val="19"/>
              </w:rPr>
              <w:t xml:space="preserve">F11</w:t>
            </w:r>
          </w:p>
        </w:tc>
        <w:tc>
          <w:tcPr/>
          <w:p>
            <w:pPr>
              <w:pStyle w:val="Compact"/>
              <w:jc w:val="left"/>
            </w:pPr>
            <w:r>
              <w:rPr>
                <w:bCs/>
                <w:b/>
                <w:sz w:val="19"/>
              </w:rPr>
              <w:t xml:space="preserve">Audit log</w:t>
            </w:r>
          </w:p>
        </w:tc>
        <w:tc>
          <w:tcPr/>
          <w:p>
            <w:pPr>
              <w:pStyle w:val="Compact"/>
              <w:jc w:val="left"/>
            </w:pPr>
            <w:r>
              <w:rPr>
                <w:sz w:val="19"/>
              </w:rPr>
              <w:t xml:space="preserve">Every action is recorded: scans, accepted risks, plan edits, setting changes, report transitions, sign-ins. Viewable, filterable, exportable as CSV and JSON</w:t>
            </w:r>
          </w:p>
        </w:tc>
        <w:tc>
          <w:tcPr/>
          <w:p>
            <w:pPr>
              <w:pStyle w:val="Compact"/>
              <w:jc w:val="left"/>
            </w:pPr>
            <w:r>
              <w:rPr>
                <w:sz w:val="19"/>
              </w:rPr>
              <w:t xml:space="preserve">Each listed action creates one log entry with time, actor, action and target</w:t>
            </w:r>
          </w:p>
        </w:tc>
      </w:tr>
      <w:tr>
        <w:tc>
          <w:tcPr/>
          <w:p>
            <w:pPr>
              <w:pStyle w:val="Compact"/>
              <w:jc w:val="left"/>
            </w:pPr>
            <w:r>
              <w:rPr>
                <w:bCs/>
                <w:b/>
                <w:sz w:val="19"/>
              </w:rPr>
              <w:t xml:space="preserve">F12</w:t>
            </w:r>
          </w:p>
        </w:tc>
        <w:tc>
          <w:tcPr/>
          <w:p>
            <w:pPr>
              <w:pStyle w:val="Compact"/>
              <w:jc w:val="left"/>
            </w:pPr>
            <w:r>
              <w:rPr>
                <w:bCs/>
                <w:b/>
                <w:sz w:val="19"/>
              </w:rPr>
              <w:t xml:space="preserve">Slack alerts</w:t>
            </w:r>
          </w:p>
        </w:tc>
        <w:tc>
          <w:tcPr/>
          <w:p>
            <w:pPr>
              <w:pStyle w:val="Compact"/>
              <w:jc w:val="left"/>
            </w:pPr>
            <w:r>
              <w:rPr>
                <w:sz w:val="19"/>
              </w:rPr>
              <w:t xml:space="preserve">A Slack webhook message for a new critical or high finding, a regressed finding, a new attack path, an expiring accepted risk, or a failed scan. A digest option groups messages. Duplicate alerts are suppressed</w:t>
            </w:r>
          </w:p>
        </w:tc>
        <w:tc>
          <w:tcPr/>
          <w:p>
            <w:pPr>
              <w:pStyle w:val="Compact"/>
              <w:jc w:val="left"/>
            </w:pPr>
            <w:r>
              <w:rPr>
                <w:sz w:val="19"/>
              </w:rPr>
              <w:t xml:space="preserve">A new critical finding sends one message; the next scan does not repeat it</w:t>
            </w:r>
          </w:p>
        </w:tc>
      </w:tr>
      <w:tr>
        <w:tc>
          <w:tcPr/>
          <w:p>
            <w:pPr>
              <w:pStyle w:val="Compact"/>
              <w:jc w:val="left"/>
            </w:pPr>
            <w:r>
              <w:rPr>
                <w:bCs/>
                <w:b/>
                <w:sz w:val="19"/>
              </w:rPr>
              <w:t xml:space="preserve">F13</w:t>
            </w:r>
          </w:p>
        </w:tc>
        <w:tc>
          <w:tcPr/>
          <w:p>
            <w:pPr>
              <w:pStyle w:val="Compact"/>
              <w:jc w:val="left"/>
            </w:pPr>
            <w:r>
              <w:rPr>
                <w:bCs/>
                <w:b/>
                <w:sz w:val="19"/>
              </w:rPr>
              <w:t xml:space="preserve">Branding and settings page</w:t>
            </w:r>
          </w:p>
        </w:tc>
        <w:tc>
          <w:tcPr/>
          <w:p>
            <w:pPr>
              <w:pStyle w:val="Compact"/>
              <w:jc w:val="left"/>
            </w:pPr>
            <w:r>
              <w:rPr>
                <w:sz w:val="19"/>
              </w:rPr>
              <w:t xml:space="preserve">MSP name, client name and logo; sources on or off; scan schedule; rubric; reviewer name; Slack webhook; alert rules. Stored in the database</w:t>
            </w:r>
          </w:p>
        </w:tc>
        <w:tc>
          <w:tcPr/>
          <w:p>
            <w:pPr>
              <w:pStyle w:val="Compact"/>
              <w:jc w:val="left"/>
            </w:pPr>
            <w:r>
              <w:rPr>
                <w:sz w:val="19"/>
              </w:rPr>
              <w:t xml:space="preserve">Branding appears on the portal header and on every report</w:t>
            </w:r>
          </w:p>
        </w:tc>
      </w:tr>
    </w:tbl>
    <w:bookmarkEnd w:id="32"/>
    <w:bookmarkStart w:id="33" w:name="platform"/>
    <w:p>
      <w:pPr>
        <w:pStyle w:val="Heading3"/>
      </w:pPr>
      <w:r>
        <w:t xml:space="preserve">4.4 Platform</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F14</w:t>
            </w:r>
          </w:p>
        </w:tc>
        <w:tc>
          <w:tcPr/>
          <w:p>
            <w:pPr>
              <w:pStyle w:val="Compact"/>
              <w:jc w:val="left"/>
            </w:pPr>
            <w:r>
              <w:rPr>
                <w:bCs/>
                <w:b/>
                <w:sz w:val="19"/>
              </w:rPr>
              <w:t xml:space="preserve">Access hardening</w:t>
            </w:r>
          </w:p>
        </w:tc>
        <w:tc>
          <w:tcPr/>
          <w:p>
            <w:pPr>
              <w:pStyle w:val="Compact"/>
              <w:jc w:val="left"/>
            </w:pPr>
            <w:r>
              <w:rPr>
                <w:sz w:val="19"/>
              </w:rPr>
              <w:t xml:space="preserve">Stateless signed sessions that work across replicas and restarts; no token in URLs; same-origin by default; login throttling; security headers; HTTPS on the load balancer with a certificate, plus an optional allow-list of source IP ranges</w:t>
            </w:r>
          </w:p>
        </w:tc>
        <w:tc>
          <w:tcPr/>
          <w:p>
            <w:pPr>
              <w:pStyle w:val="Compact"/>
              <w:jc w:val="left"/>
            </w:pPr>
            <w:r>
              <w:rPr>
                <w:sz w:val="19"/>
              </w:rPr>
              <w:t xml:space="preserve">Two backend replicas accept the same session; repeated bad logins are throttled; the load balancer redirects HTTP to HTTPS when a certificate is configured</w:t>
            </w:r>
          </w:p>
        </w:tc>
      </w:tr>
      <w:tr>
        <w:tc>
          <w:tcPr/>
          <w:p>
            <w:pPr>
              <w:pStyle w:val="Compact"/>
              <w:jc w:val="left"/>
            </w:pPr>
            <w:r>
              <w:rPr>
                <w:bCs/>
                <w:b/>
                <w:sz w:val="19"/>
              </w:rPr>
              <w:t xml:space="preserve">F15</w:t>
            </w:r>
          </w:p>
        </w:tc>
        <w:tc>
          <w:tcPr/>
          <w:p>
            <w:pPr>
              <w:pStyle w:val="Compact"/>
              <w:jc w:val="left"/>
            </w:pPr>
            <w:r>
              <w:rPr>
                <w:bCs/>
                <w:b/>
                <w:sz w:val="19"/>
              </w:rPr>
              <w:t xml:space="preserve">Real on-demand scans</w:t>
            </w:r>
          </w:p>
        </w:tc>
        <w:tc>
          <w:tcPr/>
          <w:p>
            <w:pPr>
              <w:pStyle w:val="Compact"/>
              <w:jc w:val="left"/>
            </w:pPr>
            <w:r>
              <w:rPr>
                <w:bCs/>
                <w:b/>
                <w:sz w:val="19"/>
              </w:rPr>
              <w:t xml:space="preserve">Quick audit</w:t>
            </w:r>
            <w:r>
              <w:rPr>
                <w:sz w:val="19"/>
              </w:rPr>
              <w:t xml:space="preserve"> </w:t>
            </w:r>
            <w:r>
              <w:rPr>
                <w:sz w:val="19"/>
              </w:rPr>
              <w:t xml:space="preserve">re-runs own checks for one service or resource in seconds, without re-discovering the whole account.</w:t>
            </w:r>
            <w:r>
              <w:rPr>
                <w:sz w:val="19"/>
              </w:rPr>
              <w:t xml:space="preserve"> </w:t>
            </w:r>
            <w:r>
              <w:rPr>
                <w:bCs/>
                <w:b/>
                <w:sz w:val="19"/>
              </w:rPr>
              <w:t xml:space="preserve">Deep scan</w:t>
            </w:r>
            <w:r>
              <w:rPr>
                <w:sz w:val="19"/>
              </w:rPr>
              <w:t xml:space="preserve"> </w:t>
            </w:r>
            <w:r>
              <w:rPr>
                <w:sz w:val="19"/>
              </w:rPr>
              <w:t xml:space="preserve">starts a Prowler job on demand, shows its progress, and ingests the result. Scans are single-flight and survive page reloads. Scan pods are placed on the same node as the results volume</w:t>
            </w:r>
          </w:p>
        </w:tc>
        <w:tc>
          <w:tcPr/>
          <w:p>
            <w:pPr>
              <w:pStyle w:val="Compact"/>
              <w:jc w:val="left"/>
            </w:pPr>
            <w:r>
              <w:rPr>
                <w:sz w:val="19"/>
              </w:rPr>
              <w:t xml:space="preserve">Quick audit of one resource completes without a full discovery; deep scan shows queued, running, completed or failed and ingests findings</w:t>
            </w:r>
          </w:p>
        </w:tc>
      </w:tr>
      <w:tr>
        <w:tc>
          <w:tcPr/>
          <w:p>
            <w:pPr>
              <w:pStyle w:val="Compact"/>
              <w:jc w:val="left"/>
            </w:pPr>
            <w:r>
              <w:rPr>
                <w:bCs/>
                <w:b/>
                <w:sz w:val="19"/>
              </w:rPr>
              <w:t xml:space="preserve">F16</w:t>
            </w:r>
          </w:p>
        </w:tc>
        <w:tc>
          <w:tcPr/>
          <w:p>
            <w:pPr>
              <w:pStyle w:val="Compact"/>
              <w:jc w:val="left"/>
            </w:pPr>
            <w:r>
              <w:rPr>
                <w:bCs/>
                <w:b/>
                <w:sz w:val="19"/>
              </w:rPr>
              <w:t xml:space="preserve">Discovery completeness</w:t>
            </w:r>
          </w:p>
        </w:tc>
        <w:tc>
          <w:tcPr/>
          <w:p>
            <w:pPr>
              <w:pStyle w:val="Compact"/>
              <w:jc w:val="left"/>
            </w:pPr>
            <w:r>
              <w:rPr>
                <w:sz w:val="19"/>
              </w:rPr>
              <w:t xml:space="preserve">CloudTrail trails are listed as resources; security groups, volumes and access keys are discovered as facts for attack paths; the service page can filter by resource type as well as region</w:t>
            </w:r>
          </w:p>
        </w:tc>
        <w:tc>
          <w:tcPr/>
          <w:p>
            <w:pPr>
              <w:pStyle w:val="Compact"/>
              <w:jc w:val="left"/>
            </w:pPr>
            <w:r>
              <w:rPr>
                <w:sz w:val="19"/>
              </w:rPr>
              <w:t xml:space="preserve">The CloudTrail card shows real counts; the EC2 page can show instances only</w:t>
            </w:r>
          </w:p>
        </w:tc>
      </w:tr>
    </w:tbl>
    <w:bookmarkEnd w:id="33"/>
    <w:bookmarkStart w:id="34" w:name="portal-and-modes"/>
    <w:p>
      <w:pPr>
        <w:pStyle w:val="Heading3"/>
      </w:pPr>
      <w:r>
        <w:t xml:space="preserve">4.5 Portal and modes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F17</w:t>
            </w:r>
          </w:p>
        </w:tc>
        <w:tc>
          <w:tcPr/>
          <w:p>
            <w:pPr>
              <w:pStyle w:val="Compact"/>
              <w:jc w:val="left"/>
            </w:pPr>
            <w:r>
              <w:rPr>
                <w:bCs/>
                <w:b/>
                <w:sz w:val="19"/>
              </w:rPr>
              <w:t xml:space="preserve">Risk-first portal</w:t>
            </w:r>
          </w:p>
        </w:tc>
        <w:tc>
          <w:tcPr/>
          <w:p>
            <w:pPr>
              <w:pStyle w:val="Compact"/>
              <w:jc w:val="left"/>
            </w:pPr>
            <w:r>
              <w:rPr>
                <w:sz w:val="19"/>
              </w:rPr>
              <w:t xml:space="preserve">New navigation:</w:t>
            </w:r>
            <w:r>
              <w:rPr>
                <w:sz w:val="19"/>
              </w:rPr>
              <w:t xml:space="preserve"> </w:t>
            </w:r>
            <w:r>
              <w:rPr>
                <w:bCs/>
                <w:b/>
                <w:sz w:val="19"/>
              </w:rPr>
              <w:t xml:space="preserve">Overview, Findings, Attack paths, Inventory, Risks, Reports, Activity, Settings</w:t>
            </w:r>
            <w:r>
              <w:rPr>
                <w:sz w:val="19"/>
              </w:rPr>
              <w:t xml:space="preserve">. The Overview shows the score ring, trend, what changed, the top five fixes and the last scan time per source. The service and resource browser remains, under Inventory. Light theme by default with a dark option; no emoji icons; accessible by keyboard</w:t>
            </w:r>
          </w:p>
        </w:tc>
        <w:tc>
          <w:tcPr/>
          <w:p>
            <w:pPr>
              <w:pStyle w:val="Compact"/>
              <w:jc w:val="left"/>
            </w:pPr>
            <w:r>
              <w:rPr>
                <w:sz w:val="19"/>
              </w:rPr>
              <w:t xml:space="preserve">Every screen is reachable by keyboard; contrast meets WCAG AA; the layout works at tablet width</w:t>
            </w:r>
          </w:p>
        </w:tc>
      </w:tr>
      <w:tr>
        <w:tc>
          <w:tcPr/>
          <w:p>
            <w:pPr>
              <w:pStyle w:val="Compact"/>
              <w:jc w:val="left"/>
            </w:pPr>
            <w:r>
              <w:rPr>
                <w:bCs/>
                <w:b/>
                <w:sz w:val="19"/>
              </w:rPr>
              <w:t xml:space="preserve">F18</w:t>
            </w:r>
          </w:p>
        </w:tc>
        <w:tc>
          <w:tcPr/>
          <w:p>
            <w:pPr>
              <w:pStyle w:val="Compact"/>
              <w:jc w:val="left"/>
            </w:pPr>
            <w:r>
              <w:rPr>
                <w:bCs/>
                <w:b/>
                <w:sz w:val="19"/>
              </w:rPr>
              <w:t xml:space="preserve">Local mode</w:t>
            </w:r>
          </w:p>
        </w:tc>
        <w:tc>
          <w:tcPr/>
          <w:p>
            <w:pPr>
              <w:pStyle w:val="Compact"/>
              <w:jc w:val="left"/>
            </w:pPr>
            <w:r>
              <w:rPr>
                <w:rStyle w:val="VerbatimChar"/>
                <w:sz w:val="19"/>
              </w:rPr>
              <w:t xml:space="preserve">docker compose up</w:t>
            </w:r>
            <w:r>
              <w:rPr>
                <w:sz w:val="19"/>
              </w:rPr>
              <w:t xml:space="preserve"> </w:t>
            </w:r>
            <w:r>
              <w:rPr>
                <w:sz w:val="19"/>
              </w:rPr>
              <w:t xml:space="preserve">runs the backend and portal on a laptop against the MSP’s own AWS profile, read-only, with no cluster</w:t>
            </w:r>
          </w:p>
        </w:tc>
        <w:tc>
          <w:tcPr/>
          <w:p>
            <w:pPr>
              <w:pStyle w:val="Compact"/>
              <w:jc w:val="left"/>
            </w:pPr>
            <w:r>
              <w:rPr>
                <w:sz w:val="19"/>
              </w:rPr>
              <w:t xml:space="preserve">A fresh checkout starts with one command and shows the portal</w:t>
            </w:r>
          </w:p>
        </w:tc>
      </w:tr>
      <w:tr>
        <w:tc>
          <w:tcPr/>
          <w:p>
            <w:pPr>
              <w:pStyle w:val="Compact"/>
              <w:jc w:val="left"/>
            </w:pPr>
            <w:r>
              <w:rPr>
                <w:bCs/>
                <w:b/>
                <w:sz w:val="19"/>
              </w:rPr>
              <w:t xml:space="preserve">F19</w:t>
            </w:r>
          </w:p>
        </w:tc>
        <w:tc>
          <w:tcPr/>
          <w:p>
            <w:pPr>
              <w:pStyle w:val="Compact"/>
              <w:jc w:val="left"/>
            </w:pPr>
            <w:r>
              <w:rPr>
                <w:bCs/>
                <w:b/>
                <w:sz w:val="19"/>
              </w:rPr>
              <w:t xml:space="preserve">Demo mode</w:t>
            </w:r>
          </w:p>
        </w:tc>
        <w:tc>
          <w:tcPr/>
          <w:p>
            <w:pPr>
              <w:pStyle w:val="Compact"/>
              <w:jc w:val="left"/>
            </w:pPr>
            <w:r>
              <w:rPr>
                <w:rStyle w:val="VerbatimChar"/>
                <w:sz w:val="19"/>
              </w:rPr>
              <w:t xml:space="preserve">DEMO_MODE=true</w:t>
            </w:r>
            <w:r>
              <w:rPr>
                <w:sz w:val="19"/>
              </w:rPr>
              <w:t xml:space="preserve"> </w:t>
            </w:r>
            <w:r>
              <w:rPr>
                <w:sz w:val="19"/>
              </w:rPr>
              <w:t xml:space="preserve">loads clearly fake sample data (a fictional account, eight weeks of history, attack paths, a risk register) and shows a</w:t>
            </w:r>
            <w:r>
              <w:rPr>
                <w:sz w:val="19"/>
              </w:rPr>
              <w:t xml:space="preserve"> </w:t>
            </w:r>
            <w:r>
              <w:rPr>
                <w:sz w:val="19"/>
              </w:rPr>
              <w:t xml:space="preserve">“</w:t>
            </w:r>
            <w:r>
              <w:rPr>
                <w:sz w:val="19"/>
              </w:rPr>
              <w:t xml:space="preserve">Demo data</w:t>
            </w:r>
            <w:r>
              <w:rPr>
                <w:sz w:val="19"/>
              </w:rPr>
              <w:t xml:space="preserve">”</w:t>
            </w:r>
            <w:r>
              <w:rPr>
                <w:sz w:val="19"/>
              </w:rPr>
              <w:t xml:space="preserve"> </w:t>
            </w:r>
            <w:r>
              <w:rPr>
                <w:sz w:val="19"/>
              </w:rPr>
              <w:t xml:space="preserve">banner on every page. No AWS call is made</w:t>
            </w:r>
          </w:p>
        </w:tc>
        <w:tc>
          <w:tcPr/>
          <w:p>
            <w:pPr>
              <w:pStyle w:val="Compact"/>
              <w:jc w:val="left"/>
            </w:pPr>
            <w:r>
              <w:rPr>
                <w:sz w:val="19"/>
              </w:rPr>
              <w:t xml:space="preserve">The banner is always visible; no AWS credential is needed; a sales demo runs end to end</w:t>
            </w:r>
          </w:p>
        </w:tc>
      </w:tr>
      <w:tr>
        <w:tc>
          <w:tcPr/>
          <w:p>
            <w:pPr>
              <w:pStyle w:val="Compact"/>
              <w:jc w:val="left"/>
            </w:pPr>
            <w:r>
              <w:rPr>
                <w:bCs/>
                <w:b/>
                <w:sz w:val="19"/>
              </w:rPr>
              <w:t xml:space="preserve">F20</w:t>
            </w:r>
          </w:p>
        </w:tc>
        <w:tc>
          <w:tcPr/>
          <w:p>
            <w:pPr>
              <w:pStyle w:val="Compact"/>
              <w:jc w:val="left"/>
            </w:pPr>
            <w:r>
              <w:rPr>
                <w:bCs/>
                <w:b/>
                <w:sz w:val="19"/>
              </w:rPr>
              <w:t xml:space="preserve">Documentation and handover</w:t>
            </w:r>
          </w:p>
        </w:tc>
        <w:tc>
          <w:tcPr/>
          <w:p>
            <w:pPr>
              <w:pStyle w:val="Compact"/>
              <w:jc w:val="left"/>
            </w:pPr>
            <w:r>
              <w:rPr>
                <w:sz w:val="19"/>
              </w:rPr>
              <w:t xml:space="preserve">Updated product, deployment and prerequisites documents, an MSP onboarding checklist, a runbook and a verification checklist</w:t>
            </w:r>
          </w:p>
        </w:tc>
        <w:tc>
          <w:tcPr/>
          <w:p>
            <w:pPr>
              <w:pStyle w:val="Compact"/>
              <w:jc w:val="left"/>
            </w:pPr>
            <w:r>
              <w:rPr>
                <w:sz w:val="19"/>
              </w:rPr>
              <w:t xml:space="preserve">A new engineer can deploy from the documents alone</w:t>
            </w:r>
          </w:p>
        </w:tc>
      </w:tr>
    </w:tbl>
    <w:bookmarkEnd w:id="34"/>
    <w:bookmarkStart w:id="35" w:name="native-service-toggles-in-this-edition"/>
    <w:p>
      <w:pPr>
        <w:pStyle w:val="Heading3"/>
      </w:pPr>
      <w:r>
        <w:t xml:space="preserve">4.6 Native-service toggles in this edition</w:t>
      </w:r>
    </w:p>
    <w:p>
      <w:pPr>
        <w:pStyle w:val="FirstParagraph"/>
      </w:pPr>
      <w:r>
        <w:t xml:space="preserve">The portal shows</w:t>
      </w:r>
      <w:r>
        <w:t xml:space="preserve"> </w:t>
      </w:r>
      <w:r>
        <w:rPr>
          <w:bCs/>
          <w:b/>
        </w:rPr>
        <w:t xml:space="preserve">GuardDuty, Security Hub and Inspector</w:t>
      </w:r>
      <w:r>
        <w:t xml:space="preserve"> </w:t>
      </w:r>
      <w:r>
        <w:t xml:space="preserve">under Settings with a short description, the reason they are off (they are paid AWS services the client chooses to enable), and a pointer to the paid build. The toggles are disabled. Nothing in this edition calls those services.</w:t>
      </w:r>
    </w:p>
    <w:bookmarkEnd w:id="35"/>
    <w:bookmarkEnd w:id="36"/>
    <w:bookmarkStart w:id="37" w:name="out-of-scope"/>
    <w:p>
      <w:pPr>
        <w:pStyle w:val="Heading2"/>
      </w:pPr>
      <w:r>
        <w:t xml:space="preserve">5. Out of scope</w:t>
      </w:r>
    </w:p>
    <w:p>
      <w:pPr>
        <w:numPr>
          <w:ilvl w:val="0"/>
          <w:numId w:val="1003"/>
        </w:numPr>
        <w:pStyle w:val="Compact"/>
      </w:pPr>
      <w:r>
        <w:t xml:space="preserve">Any change, deletion, restart or remediation of client AWS resources. Nexogent is read-only and recommend-only. Fix-as-code produces text for a human to review.</w:t>
      </w:r>
    </w:p>
    <w:p>
      <w:pPr>
        <w:numPr>
          <w:ilvl w:val="0"/>
          <w:numId w:val="1003"/>
        </w:numPr>
        <w:pStyle w:val="Compact"/>
      </w:pPr>
      <w:r>
        <w:rPr>
          <w:bCs/>
          <w:b/>
        </w:rPr>
        <w:t xml:space="preserve">GuardDuty, Security Hub, Inspector and IAM Access Analyzer integration.</w:t>
      </w:r>
      <w:r>
        <w:t xml:space="preserve"> </w:t>
      </w:r>
      <w:r>
        <w:t xml:space="preserve">Shown as disabled toggles only. See</w:t>
      </w:r>
      <w:r>
        <w:t xml:space="preserve"> </w:t>
      </w:r>
      <w:r>
        <w:rPr>
          <w:rStyle w:val="VerbatimChar"/>
        </w:rPr>
        <w:t xml:space="preserve">Sow-paid-build.md</w:t>
      </w:r>
      <w:r>
        <w:t xml:space="preserve">.</w:t>
      </w:r>
    </w:p>
    <w:p>
      <w:pPr>
        <w:numPr>
          <w:ilvl w:val="0"/>
          <w:numId w:val="1003"/>
        </w:numPr>
        <w:pStyle w:val="Compact"/>
      </w:pPr>
      <w:r>
        <w:t xml:space="preserve">AWS Organizations, multi-account and delegated-administrator views. Planned for a later release.</w:t>
      </w:r>
    </w:p>
    <w:p>
      <w:pPr>
        <w:numPr>
          <w:ilvl w:val="0"/>
          <w:numId w:val="1003"/>
        </w:numPr>
        <w:pStyle w:val="Compact"/>
      </w:pPr>
      <w:r>
        <w:t xml:space="preserve">Named users, roles and single sign-on. This release has one</w:t>
      </w:r>
      <w:r>
        <w:t xml:space="preserve"> </w:t>
      </w:r>
      <w:r>
        <w:rPr>
          <w:rStyle w:val="VerbatimChar"/>
        </w:rPr>
        <w:t xml:space="preserve">superadmin</w:t>
      </w:r>
      <w:r>
        <w:t xml:space="preserve"> </w:t>
      </w:r>
      <w:r>
        <w:t xml:space="preserve">role. Cognito or OIDC is planned.</w:t>
      </w:r>
    </w:p>
    <w:p>
      <w:pPr>
        <w:numPr>
          <w:ilvl w:val="0"/>
          <w:numId w:val="1003"/>
        </w:numPr>
        <w:pStyle w:val="Compact"/>
      </w:pPr>
      <w:r>
        <w:t xml:space="preserve">Ticketing integrations (Jira, ServiceNow). Reports and the plan view can be exported; no ticket is created.</w:t>
      </w:r>
    </w:p>
    <w:p>
      <w:pPr>
        <w:numPr>
          <w:ilvl w:val="0"/>
          <w:numId w:val="1003"/>
        </w:numPr>
        <w:pStyle w:val="Compact"/>
      </w:pPr>
      <w:r>
        <w:t xml:space="preserve">Penetration testing, application code review, 24x7 security operations, incident response, compliance certification.</w:t>
      </w:r>
    </w:p>
    <w:p>
      <w:pPr>
        <w:numPr>
          <w:ilvl w:val="0"/>
          <w:numId w:val="1003"/>
        </w:numPr>
        <w:pStyle w:val="Compact"/>
      </w:pPr>
      <w:r>
        <w:t xml:space="preserve">Any machine-learning model or Python component in the agent. The agent stays pure Go.</w:t>
      </w:r>
    </w:p>
    <w:p>
      <w:pPr>
        <w:numPr>
          <w:ilvl w:val="0"/>
          <w:numId w:val="1003"/>
        </w:numPr>
        <w:pStyle w:val="Compact"/>
      </w:pPr>
      <w:r>
        <w:t xml:space="preserve">Kubernetes workload and cluster posture (Trivy, kube-bench, Kyverno, Falco). Planned as a later module.</w:t>
      </w:r>
    </w:p>
    <w:p>
      <w:pPr>
        <w:numPr>
          <w:ilvl w:val="0"/>
          <w:numId w:val="1003"/>
        </w:numPr>
        <w:pStyle w:val="Compact"/>
      </w:pPr>
      <w:r>
        <w:t xml:space="preserve">Natural-language questions over the account (</w:t>
      </w:r>
      <w:r>
        <w:t xml:space="preserve">“</w:t>
      </w:r>
      <w:r>
        <w:t xml:space="preserve">ask your account</w:t>
      </w:r>
      <w:r>
        <w:t xml:space="preserve">”</w:t>
      </w:r>
      <w:r>
        <w:t xml:space="preserve">). Planned for a later release.</w:t>
      </w:r>
    </w:p>
    <w:bookmarkEnd w:id="37"/>
    <w:bookmarkStart w:id="42" w:name="architecture"/>
    <w:p>
      <w:pPr>
        <w:pStyle w:val="Heading2"/>
      </w:pPr>
      <w:r>
        <w:t xml:space="preserve">6. Architecture</w:t>
      </w:r>
    </w:p>
    <w:bookmarkStart w:id="38" w:name="workloads-in-the-clients-cluster"/>
    <w:p>
      <w:pPr>
        <w:pStyle w:val="Heading3"/>
      </w:pPr>
      <w:r>
        <w:t xml:space="preserve">6.1 Workloads in the client’s cluster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1584"/>
        <w:gridCol w:w="4752"/>
      </w:tblGrid>
      <w:tr>
        <w:trPr>
          <w:tblHeader w:val="true"/>
        </w:trPr>
        <w:tc>
          <w:tcPr>
            <w:shd w:val="clear" w:color="auto" w:fill="DCE6F2"/>
          </w:tcPr>
          <w:p>
            <w:pPr>
              <w:pStyle w:val="Compact"/>
              <w:jc w:val="left"/>
            </w:pPr>
            <w:r>
              <w:rPr>
                <w:b/>
                <w:sz w:val="19"/>
              </w:rPr>
              <w:t xml:space="preserve">Workload</w:t>
            </w:r>
          </w:p>
        </w:tc>
        <w:tc>
          <w:tcPr>
            <w:shd w:val="clear" w:color="auto" w:fill="DCE6F2"/>
          </w:tcPr>
          <w:p>
            <w:pPr>
              <w:pStyle w:val="Compact"/>
              <w:jc w:val="left"/>
            </w:pPr>
            <w:r>
              <w:rPr>
                <w:b/>
                <w:sz w:val="19"/>
              </w:rPr>
              <w:t xml:space="preserve">Kind</w:t>
            </w:r>
          </w:p>
        </w:tc>
        <w:tc>
          <w:tcPr>
            <w:shd w:val="clear" w:color="auto" w:fill="DCE6F2"/>
          </w:tcPr>
          <w:p>
            <w:pPr>
              <w:pStyle w:val="Compact"/>
              <w:jc w:val="left"/>
            </w:pPr>
            <w:r>
              <w:rPr>
                <w:b/>
                <w:sz w:val="19"/>
              </w:rPr>
              <w:t xml:space="preserve">Role</w:t>
            </w:r>
          </w:p>
        </w:tc>
      </w:tr>
      <w:tr>
        <w:tc>
          <w:tcPr/>
          <w:p>
            <w:pPr>
              <w:pStyle w:val="Compact"/>
              <w:jc w:val="left"/>
            </w:pPr>
            <w:r>
              <w:rPr>
                <w:rStyle w:val="VerbatimChar"/>
                <w:sz w:val="19"/>
              </w:rPr>
              <w:t xml:space="preserve">nexogent-backend</w:t>
            </w:r>
          </w:p>
        </w:tc>
        <w:tc>
          <w:tcPr/>
          <w:p>
            <w:pPr>
              <w:pStyle w:val="Compact"/>
              <w:jc w:val="left"/>
            </w:pPr>
            <w:r>
              <w:rPr>
                <w:sz w:val="19"/>
              </w:rPr>
              <w:t xml:space="preserve">Deployment + Service</w:t>
            </w:r>
          </w:p>
        </w:tc>
        <w:tc>
          <w:tcPr/>
          <w:p>
            <w:pPr>
              <w:pStyle w:val="Compact"/>
              <w:jc w:val="left"/>
            </w:pPr>
            <w:r>
              <w:rPr>
                <w:sz w:val="19"/>
              </w:rPr>
              <w:t xml:space="preserve">Go agent and API: discovery, own checks, scan ingestion, lifecycle, ranking, attack paths, reports, alerts. Runs under a read-only IAM role (IRSA)</w:t>
            </w:r>
          </w:p>
        </w:tc>
      </w:tr>
      <w:tr>
        <w:tc>
          <w:tcPr/>
          <w:p>
            <w:pPr>
              <w:pStyle w:val="Compact"/>
              <w:jc w:val="left"/>
            </w:pPr>
            <w:r>
              <w:rPr>
                <w:rStyle w:val="VerbatimChar"/>
                <w:sz w:val="19"/>
              </w:rPr>
              <w:t xml:space="preserve">nexogent-frontend</w:t>
            </w:r>
          </w:p>
        </w:tc>
        <w:tc>
          <w:tcPr/>
          <w:p>
            <w:pPr>
              <w:pStyle w:val="Compact"/>
              <w:jc w:val="left"/>
            </w:pPr>
            <w:r>
              <w:rPr>
                <w:sz w:val="19"/>
              </w:rPr>
              <w:t xml:space="preserve">Deployment + Service</w:t>
            </w:r>
          </w:p>
        </w:tc>
        <w:tc>
          <w:tcPr/>
          <w:p>
            <w:pPr>
              <w:pStyle w:val="Compact"/>
              <w:jc w:val="left"/>
            </w:pPr>
            <w:r>
              <w:rPr>
                <w:sz w:val="19"/>
              </w:rPr>
              <w:t xml:space="preserve">React portal served by unprivileged Nginx, which proxies</w:t>
            </w:r>
            <w:r>
              <w:rPr>
                <w:sz w:val="19"/>
              </w:rPr>
              <w:t xml:space="preserve"> </w:t>
            </w:r>
            <w:r>
              <w:rPr>
                <w:rStyle w:val="VerbatimChar"/>
                <w:sz w:val="19"/>
              </w:rPr>
              <w:t xml:space="preserve">/api</w:t>
            </w:r>
            <w:r>
              <w:rPr>
                <w:sz w:val="19"/>
              </w:rPr>
              <w:t xml:space="preserve"> </w:t>
            </w:r>
            <w:r>
              <w:rPr>
                <w:sz w:val="19"/>
              </w:rPr>
              <w:t xml:space="preserve">to the backend and sets security headers</w:t>
            </w:r>
          </w:p>
        </w:tc>
      </w:tr>
      <w:tr>
        <w:tc>
          <w:tcPr/>
          <w:p>
            <w:pPr>
              <w:pStyle w:val="Compact"/>
              <w:jc w:val="left"/>
            </w:pPr>
            <w:r>
              <w:rPr>
                <w:rStyle w:val="VerbatimChar"/>
                <w:sz w:val="19"/>
              </w:rPr>
              <w:t xml:space="preserve">nexogent-prowler</w:t>
            </w:r>
          </w:p>
        </w:tc>
        <w:tc>
          <w:tcPr/>
          <w:p>
            <w:pPr>
              <w:pStyle w:val="Compact"/>
              <w:jc w:val="left"/>
            </w:pPr>
            <w:r>
              <w:rPr>
                <w:sz w:val="19"/>
              </w:rPr>
              <w:t xml:space="preserve">CronJob (plus on-demand Jobs)</w:t>
            </w:r>
          </w:p>
        </w:tc>
        <w:tc>
          <w:tcPr/>
          <w:p>
            <w:pPr>
              <w:pStyle w:val="Compact"/>
              <w:jc w:val="left"/>
            </w:pPr>
            <w:r>
              <w:rPr>
                <w:sz w:val="19"/>
              </w:rPr>
              <w:t xml:space="preserve">Prowler scanner. Writes results to the shared volume. On-demand Jobs are created by the backend from this CronJob</w:t>
            </w:r>
          </w:p>
        </w:tc>
      </w:tr>
      <w:tr>
        <w:tc>
          <w:tcPr/>
          <w:p>
            <w:pPr>
              <w:pStyle w:val="Compact"/>
              <w:jc w:val="left"/>
            </w:pPr>
            <w:r>
              <w:rPr>
                <w:sz w:val="19"/>
              </w:rPr>
              <w:t xml:space="preserve">Results volume</w:t>
            </w:r>
          </w:p>
        </w:tc>
        <w:tc>
          <w:tcPr/>
          <w:p>
            <w:pPr>
              <w:pStyle w:val="Compact"/>
              <w:jc w:val="left"/>
            </w:pPr>
            <w:r>
              <w:rPr>
                <w:sz w:val="19"/>
              </w:rPr>
              <w:t xml:space="preserve">PVC</w:t>
            </w:r>
          </w:p>
        </w:tc>
        <w:tc>
          <w:tcPr/>
          <w:p>
            <w:pPr>
              <w:pStyle w:val="Compact"/>
              <w:jc w:val="left"/>
            </w:pPr>
            <w:r>
              <w:rPr>
                <w:sz w:val="19"/>
              </w:rPr>
              <w:t xml:space="preserve">Shared scan output. Scan pods are scheduled on the same node as the backend</w:t>
            </w:r>
          </w:p>
        </w:tc>
      </w:tr>
      <w:tr>
        <w:tc>
          <w:tcPr/>
          <w:p>
            <w:pPr>
              <w:pStyle w:val="Compact"/>
              <w:jc w:val="left"/>
            </w:pPr>
            <w:r>
              <w:rPr>
                <w:sz w:val="19"/>
              </w:rPr>
              <w:t xml:space="preserve">Ingress</w:t>
            </w:r>
          </w:p>
        </w:tc>
        <w:tc>
          <w:tcPr/>
          <w:p>
            <w:pPr>
              <w:pStyle w:val="Compact"/>
              <w:jc w:val="left"/>
            </w:pPr>
            <w:r>
              <w:rPr>
                <w:sz w:val="19"/>
              </w:rPr>
              <w:t xml:space="preserve">AWS ALB</w:t>
            </w:r>
          </w:p>
        </w:tc>
        <w:tc>
          <w:tcPr/>
          <w:p>
            <w:pPr>
              <w:pStyle w:val="Compact"/>
              <w:jc w:val="left"/>
            </w:pPr>
            <w:r>
              <w:rPr>
                <w:rStyle w:val="VerbatimChar"/>
                <w:sz w:val="19"/>
              </w:rPr>
              <w:t xml:space="preserve">/</w:t>
            </w:r>
            <w:r>
              <w:rPr>
                <w:sz w:val="19"/>
              </w:rPr>
              <w:t xml:space="preserve"> </w:t>
            </w:r>
            <w:r>
              <w:rPr>
                <w:sz w:val="19"/>
              </w:rPr>
              <w:t xml:space="preserve">to frontend,</w:t>
            </w:r>
            <w:r>
              <w:rPr>
                <w:sz w:val="19"/>
              </w:rPr>
              <w:t xml:space="preserve"> </w:t>
            </w:r>
            <w:r>
              <w:rPr>
                <w:rStyle w:val="VerbatimChar"/>
                <w:sz w:val="19"/>
              </w:rPr>
              <w:t xml:space="preserve">/api</w:t>
            </w:r>
            <w:r>
              <w:rPr>
                <w:sz w:val="19"/>
              </w:rPr>
              <w:t xml:space="preserve"> </w:t>
            </w:r>
            <w:r>
              <w:rPr>
                <w:sz w:val="19"/>
              </w:rPr>
              <w:t xml:space="preserve">and</w:t>
            </w:r>
            <w:r>
              <w:rPr>
                <w:sz w:val="19"/>
              </w:rPr>
              <w:t xml:space="preserve"> </w:t>
            </w:r>
            <w:r>
              <w:rPr>
                <w:rStyle w:val="VerbatimChar"/>
                <w:sz w:val="19"/>
              </w:rPr>
              <w:t xml:space="preserve">/health</w:t>
            </w:r>
            <w:r>
              <w:rPr>
                <w:sz w:val="19"/>
              </w:rPr>
              <w:t xml:space="preserve"> </w:t>
            </w:r>
            <w:r>
              <w:rPr>
                <w:sz w:val="19"/>
              </w:rPr>
              <w:t xml:space="preserve">to backend. HTTPS with an ACM certificate when configured; optional source IP allow-list</w:t>
            </w:r>
          </w:p>
        </w:tc>
      </w:tr>
      <w:tr>
        <w:tc>
          <w:tcPr/>
          <w:p>
            <w:pPr>
              <w:pStyle w:val="Compact"/>
              <w:jc w:val="left"/>
            </w:pPr>
            <w:r>
              <w:rPr>
                <w:sz w:val="19"/>
              </w:rPr>
              <w:t xml:space="preserve">Optional scanners</w:t>
            </w:r>
          </w:p>
        </w:tc>
        <w:tc>
          <w:tcPr/>
          <w:p>
            <w:pPr>
              <w:pStyle w:val="Compact"/>
              <w:jc w:val="left"/>
            </w:pPr>
            <w:r>
              <w:rPr>
                <w:sz w:val="19"/>
              </w:rPr>
              <w:t xml:space="preserve">CronJobs</w:t>
            </w:r>
          </w:p>
        </w:tc>
        <w:tc>
          <w:tcPr/>
          <w:p>
            <w:pPr>
              <w:pStyle w:val="Compact"/>
              <w:jc w:val="left"/>
            </w:pPr>
            <w:r>
              <w:rPr>
                <w:sz w:val="19"/>
              </w:rPr>
              <w:t xml:space="preserve">ScoutSuite and cloudsplaining, off by default</w:t>
            </w:r>
          </w:p>
        </w:tc>
      </w:tr>
    </w:tbl>
    <w:p>
      <w:pPr>
        <w:pStyle w:val="BodyText"/>
      </w:pPr>
      <w:r>
        <w:t xml:space="preserve">New in this build: a namespace-scoped Kubernetes role that lets the backend read the Prowler CronJob and create, get and list Jobs. It grants nothing on AWS and nothing outside the</w:t>
      </w:r>
      <w:r>
        <w:t xml:space="preserve"> </w:t>
      </w:r>
      <w:r>
        <w:rPr>
          <w:rStyle w:val="VerbatimChar"/>
        </w:rPr>
        <w:t xml:space="preserve">nexogent</w:t>
      </w:r>
      <w:r>
        <w:t xml:space="preserve"> </w:t>
      </w:r>
      <w:r>
        <w:t xml:space="preserve">namespace.</w:t>
      </w:r>
    </w:p>
    <w:bookmarkEnd w:id="38"/>
    <w:bookmarkStart w:id="39" w:name="data"/>
    <w:p>
      <w:pPr>
        <w:pStyle w:val="Heading3"/>
      </w:pPr>
      <w:r>
        <w:t xml:space="preserve">6.2 Data</w:t>
      </w:r>
    </w:p>
    <w:p>
      <w:pPr>
        <w:pStyle w:val="FirstParagraph"/>
      </w:pPr>
      <w:r>
        <w:t xml:space="preserve">All state is in one DynamoDB table (on-demand billing), keyed by partition and sort key. Large reviews are split into chunks to stay below the item size limit.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425"/>
        <w:gridCol w:w="6494"/>
      </w:tblGrid>
      <w:tr>
        <w:trPr>
          <w:tblHeader w:val="true"/>
        </w:trPr>
        <w:tc>
          <w:tcPr>
            <w:shd w:val="clear" w:color="auto" w:fill="DCE6F2"/>
          </w:tcPr>
          <w:p>
            <w:pPr>
              <w:pStyle w:val="Compact"/>
              <w:jc w:val="left"/>
            </w:pPr>
            <w:r>
              <w:rPr>
                <w:b/>
                <w:sz w:val="19"/>
              </w:rPr>
              <w:t xml:space="preserve">Partition</w:t>
            </w:r>
          </w:p>
        </w:tc>
        <w:tc>
          <w:tcPr>
            <w:shd w:val="clear" w:color="auto" w:fill="DCE6F2"/>
          </w:tcPr>
          <w:p>
            <w:pPr>
              <w:pStyle w:val="Compact"/>
              <w:jc w:val="left"/>
            </w:pPr>
            <w:r>
              <w:rPr>
                <w:b/>
                <w:sz w:val="19"/>
              </w:rPr>
              <w:t xml:space="preserve">Holds</w:t>
            </w:r>
          </w:p>
        </w:tc>
      </w:tr>
      <w:tr>
        <w:tc>
          <w:tcPr/>
          <w:p>
            <w:pPr>
              <w:pStyle w:val="Compact"/>
              <w:jc w:val="left"/>
            </w:pPr>
            <w:r>
              <w:rPr>
                <w:rStyle w:val="VerbatimChar"/>
                <w:sz w:val="19"/>
              </w:rPr>
              <w:t xml:space="preserve">review</w:t>
            </w:r>
          </w:p>
        </w:tc>
        <w:tc>
          <w:tcPr/>
          <w:p>
            <w:pPr>
              <w:pStyle w:val="Compact"/>
              <w:jc w:val="left"/>
            </w:pPr>
            <w:r>
              <w:rPr>
                <w:sz w:val="19"/>
              </w:rPr>
              <w:t xml:space="preserve">Latest and past reviews (summary plus chunked findings and resources)</w:t>
            </w:r>
          </w:p>
        </w:tc>
      </w:tr>
      <w:tr>
        <w:tc>
          <w:tcPr/>
          <w:p>
            <w:pPr>
              <w:pStyle w:val="Compact"/>
              <w:jc w:val="left"/>
            </w:pPr>
            <w:r>
              <w:rPr>
                <w:rStyle w:val="VerbatimChar"/>
                <w:sz w:val="19"/>
              </w:rPr>
              <w:t xml:space="preserve">history</w:t>
            </w:r>
          </w:p>
        </w:tc>
        <w:tc>
          <w:tcPr/>
          <w:p>
            <w:pPr>
              <w:pStyle w:val="Compact"/>
              <w:jc w:val="left"/>
            </w:pPr>
            <w:r>
              <w:rPr>
                <w:sz w:val="19"/>
              </w:rPr>
              <w:t xml:space="preserve">One point per full scan: score, counts, new, fixed, regressed</w:t>
            </w:r>
          </w:p>
        </w:tc>
      </w:tr>
      <w:tr>
        <w:tc>
          <w:tcPr/>
          <w:p>
            <w:pPr>
              <w:pStyle w:val="Compact"/>
              <w:jc w:val="left"/>
            </w:pPr>
            <w:r>
              <w:rPr>
                <w:rStyle w:val="VerbatimChar"/>
                <w:sz w:val="19"/>
              </w:rPr>
              <w:t xml:space="preserve">risk</w:t>
            </w:r>
          </w:p>
        </w:tc>
        <w:tc>
          <w:tcPr/>
          <w:p>
            <w:pPr>
              <w:pStyle w:val="Compact"/>
              <w:jc w:val="left"/>
            </w:pPr>
            <w:r>
              <w:rPr>
                <w:sz w:val="19"/>
              </w:rPr>
              <w:t xml:space="preserve">Accepted-risk register entries</w:t>
            </w:r>
          </w:p>
        </w:tc>
      </w:tr>
      <w:tr>
        <w:tc>
          <w:tcPr/>
          <w:p>
            <w:pPr>
              <w:pStyle w:val="Compact"/>
              <w:jc w:val="left"/>
            </w:pPr>
            <w:r>
              <w:rPr>
                <w:rStyle w:val="VerbatimChar"/>
                <w:sz w:val="19"/>
              </w:rPr>
              <w:t xml:space="preserve">plan</w:t>
            </w:r>
          </w:p>
        </w:tc>
        <w:tc>
          <w:tcPr/>
          <w:p>
            <w:pPr>
              <w:pStyle w:val="Compact"/>
              <w:jc w:val="left"/>
            </w:pPr>
            <w:r>
              <w:rPr>
                <w:sz w:val="19"/>
              </w:rPr>
              <w:t xml:space="preserve">Owner, effort and target date per finding</w:t>
            </w:r>
          </w:p>
        </w:tc>
      </w:tr>
      <w:tr>
        <w:tc>
          <w:tcPr/>
          <w:p>
            <w:pPr>
              <w:pStyle w:val="Compact"/>
              <w:jc w:val="left"/>
            </w:pPr>
            <w:r>
              <w:rPr>
                <w:rStyle w:val="VerbatimChar"/>
                <w:sz w:val="19"/>
              </w:rPr>
              <w:t xml:space="preserve">report</w:t>
            </w:r>
          </w:p>
        </w:tc>
        <w:tc>
          <w:tcPr/>
          <w:p>
            <w:pPr>
              <w:pStyle w:val="Compact"/>
              <w:jc w:val="left"/>
            </w:pPr>
            <w:r>
              <w:rPr>
                <w:sz w:val="19"/>
              </w:rPr>
              <w:t xml:space="preserve">Report snapshots with status, reviewer and version links</w:t>
            </w:r>
          </w:p>
        </w:tc>
      </w:tr>
      <w:tr>
        <w:tc>
          <w:tcPr/>
          <w:p>
            <w:pPr>
              <w:pStyle w:val="Compact"/>
              <w:jc w:val="left"/>
            </w:pPr>
            <w:r>
              <w:rPr>
                <w:rStyle w:val="VerbatimChar"/>
                <w:sz w:val="19"/>
              </w:rPr>
              <w:t xml:space="preserve">activity</w:t>
            </w:r>
          </w:p>
        </w:tc>
        <w:tc>
          <w:tcPr/>
          <w:p>
            <w:pPr>
              <w:pStyle w:val="Compact"/>
              <w:jc w:val="left"/>
            </w:pPr>
            <w:r>
              <w:rPr>
                <w:sz w:val="19"/>
              </w:rPr>
              <w:t xml:space="preserve">Audit log entries</w:t>
            </w:r>
          </w:p>
        </w:tc>
      </w:tr>
      <w:tr>
        <w:tc>
          <w:tcPr/>
          <w:p>
            <w:pPr>
              <w:pStyle w:val="Compact"/>
              <w:jc w:val="left"/>
            </w:pPr>
            <w:r>
              <w:rPr>
                <w:rStyle w:val="VerbatimChar"/>
                <w:sz w:val="19"/>
              </w:rPr>
              <w:t xml:space="preserve">settings</w:t>
            </w:r>
          </w:p>
        </w:tc>
        <w:tc>
          <w:tcPr/>
          <w:p>
            <w:pPr>
              <w:pStyle w:val="Compact"/>
              <w:jc w:val="left"/>
            </w:pPr>
            <w:r>
              <w:rPr>
                <w:sz w:val="19"/>
              </w:rPr>
              <w:t xml:space="preserve">Branding, rubric, schedule, source toggles, alert rules</w:t>
            </w:r>
          </w:p>
        </w:tc>
      </w:tr>
      <w:tr>
        <w:tc>
          <w:tcPr/>
          <w:p>
            <w:pPr>
              <w:pStyle w:val="Compact"/>
              <w:jc w:val="left"/>
            </w:pPr>
            <w:r>
              <w:rPr>
                <w:rStyle w:val="VerbatimChar"/>
                <w:sz w:val="19"/>
              </w:rPr>
              <w:t xml:space="preserve">lease</w:t>
            </w:r>
          </w:p>
        </w:tc>
        <w:tc>
          <w:tcPr/>
          <w:p>
            <w:pPr>
              <w:pStyle w:val="Compact"/>
              <w:jc w:val="left"/>
            </w:pPr>
            <w:r>
              <w:rPr>
                <w:sz w:val="19"/>
              </w:rPr>
              <w:t xml:space="preserve">Scheduler lease so only one replica runs scheduled scans</w:t>
            </w:r>
          </w:p>
        </w:tc>
      </w:tr>
    </w:tbl>
    <w:p>
      <w:pPr>
        <w:pStyle w:val="BodyText"/>
      </w:pPr>
      <w:r>
        <w:t xml:space="preserve">Without a table the backend falls back to memory, for demos and local mode only.</w:t>
      </w:r>
    </w:p>
    <w:bookmarkEnd w:id="39"/>
    <w:bookmarkStart w:id="40" w:name="interfaces"/>
    <w:p>
      <w:pPr>
        <w:pStyle w:val="Heading3"/>
      </w:pPr>
      <w:r>
        <w:t xml:space="preserve">6.3 Interfaces</w:t>
      </w:r>
    </w:p>
    <w:p>
      <w:pPr>
        <w:pStyle w:val="FirstParagraph"/>
      </w:pPr>
      <w:r>
        <w:t xml:space="preserve">The API is versioned under</w:t>
      </w:r>
      <w:r>
        <w:t xml:space="preserve"> </w:t>
      </w:r>
      <w:r>
        <w:rPr>
          <w:rStyle w:val="VerbatimChar"/>
        </w:rPr>
        <w:t xml:space="preserve">/api/v1</w:t>
      </w:r>
      <w:r>
        <w:t xml:space="preserve">. Existing endpoints keep their shape; new endpoints are additive. The summary list is in</w:t>
      </w:r>
      <w:r>
        <w:t xml:space="preserve"> </w:t>
      </w:r>
      <w:r>
        <w:rPr>
          <w:rStyle w:val="VerbatimChar"/>
        </w:rPr>
        <w:t xml:space="preserve">Nexogent-Build-Spec.md</w:t>
      </w:r>
      <w:r>
        <w:t xml:space="preserve">. All endpoints except health, login and auth status require a signed session.</w:t>
      </w:r>
    </w:p>
    <w:bookmarkEnd w:id="40"/>
    <w:bookmarkStart w:id="41" w:name="modes"/>
    <w:p>
      <w:pPr>
        <w:pStyle w:val="Heading3"/>
      </w:pPr>
      <w:r>
        <w:t xml:space="preserve">6.4 Modes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108"/>
        <w:gridCol w:w="3643"/>
        <w:gridCol w:w="3168"/>
      </w:tblGrid>
      <w:tr>
        <w:trPr>
          <w:tblHeader w:val="true"/>
        </w:trPr>
        <w:tc>
          <w:tcPr>
            <w:shd w:val="clear" w:color="auto" w:fill="DCE6F2"/>
          </w:tcPr>
          <w:p>
            <w:pPr>
              <w:pStyle w:val="Compact"/>
              <w:jc w:val="left"/>
            </w:pPr>
            <w:r>
              <w:rPr>
                <w:b/>
                <w:sz w:val="19"/>
              </w:rPr>
              <w:t xml:space="preserve">Mode</w:t>
            </w:r>
          </w:p>
        </w:tc>
        <w:tc>
          <w:tcPr>
            <w:shd w:val="clear" w:color="auto" w:fill="DCE6F2"/>
          </w:tcPr>
          <w:p>
            <w:pPr>
              <w:pStyle w:val="Compact"/>
              <w:jc w:val="left"/>
            </w:pPr>
            <w:r>
              <w:rPr>
                <w:b/>
                <w:sz w:val="19"/>
              </w:rPr>
              <w:t xml:space="preserve">How it runs</w:t>
            </w:r>
          </w:p>
        </w:tc>
        <w:tc>
          <w:tcPr>
            <w:shd w:val="clear" w:color="auto" w:fill="DCE6F2"/>
          </w:tcPr>
          <w:p>
            <w:pPr>
              <w:pStyle w:val="Compact"/>
              <w:jc w:val="left"/>
            </w:pPr>
            <w:r>
              <w:rPr>
                <w:b/>
                <w:sz w:val="19"/>
              </w:rPr>
              <w:t xml:space="preserve">Used for</w:t>
            </w:r>
          </w:p>
        </w:tc>
      </w:tr>
      <w:tr>
        <w:tc>
          <w:tcPr/>
          <w:p>
            <w:pPr>
              <w:pStyle w:val="Compact"/>
              <w:jc w:val="left"/>
            </w:pPr>
            <w:r>
              <w:rPr>
                <w:bCs/>
                <w:b/>
                <w:sz w:val="19"/>
              </w:rPr>
              <w:t xml:space="preserve">Cluster</w:t>
            </w:r>
          </w:p>
        </w:tc>
        <w:tc>
          <w:tcPr/>
          <w:p>
            <w:pPr>
              <w:pStyle w:val="Compact"/>
              <w:jc w:val="left"/>
            </w:pPr>
            <w:r>
              <w:rPr>
                <w:sz w:val="19"/>
              </w:rPr>
              <w:t xml:space="preserve">Helm chart into the client’s EKS</w:t>
            </w:r>
          </w:p>
        </w:tc>
        <w:tc>
          <w:tcPr/>
          <w:p>
            <w:pPr>
              <w:pStyle w:val="Compact"/>
              <w:jc w:val="left"/>
            </w:pPr>
            <w:r>
              <w:rPr>
                <w:sz w:val="19"/>
              </w:rPr>
              <w:t xml:space="preserve">Production</w:t>
            </w:r>
          </w:p>
        </w:tc>
      </w:tr>
      <w:tr>
        <w:tc>
          <w:tcPr/>
          <w:p>
            <w:pPr>
              <w:pStyle w:val="Compact"/>
              <w:jc w:val="left"/>
            </w:pPr>
            <w:r>
              <w:rPr>
                <w:bCs/>
                <w:b/>
                <w:sz w:val="19"/>
              </w:rPr>
              <w:t xml:space="preserve">Local</w:t>
            </w:r>
          </w:p>
        </w:tc>
        <w:tc>
          <w:tcPr/>
          <w:p>
            <w:pPr>
              <w:pStyle w:val="Compact"/>
              <w:jc w:val="left"/>
            </w:pPr>
            <w:r>
              <w:rPr>
                <w:rStyle w:val="VerbatimChar"/>
                <w:sz w:val="19"/>
              </w:rPr>
              <w:t xml:space="preserve">docker compose up</w:t>
            </w:r>
            <w:r>
              <w:rPr>
                <w:sz w:val="19"/>
              </w:rPr>
              <w:t xml:space="preserve"> </w:t>
            </w:r>
            <w:r>
              <w:rPr>
                <w:sz w:val="19"/>
              </w:rPr>
              <w:t xml:space="preserve">with the engineer’s AWS profile mounted read-only</w:t>
            </w:r>
          </w:p>
        </w:tc>
        <w:tc>
          <w:tcPr/>
          <w:p>
            <w:pPr>
              <w:pStyle w:val="Compact"/>
              <w:jc w:val="left"/>
            </w:pPr>
            <w:r>
              <w:rPr>
                <w:sz w:val="19"/>
              </w:rPr>
              <w:t xml:space="preserve">Development, onboarding rehearsal, a client with no cluster yet</w:t>
            </w:r>
          </w:p>
        </w:tc>
      </w:tr>
      <w:tr>
        <w:tc>
          <w:tcPr/>
          <w:p>
            <w:pPr>
              <w:pStyle w:val="Compact"/>
              <w:jc w:val="left"/>
            </w:pPr>
            <w:r>
              <w:rPr>
                <w:bCs/>
                <w:b/>
                <w:sz w:val="19"/>
              </w:rPr>
              <w:t xml:space="preserve">Demo</w:t>
            </w:r>
          </w:p>
        </w:tc>
        <w:tc>
          <w:tcPr/>
          <w:p>
            <w:pPr>
              <w:pStyle w:val="Compact"/>
              <w:jc w:val="left"/>
            </w:pPr>
            <w:r>
              <w:rPr>
                <w:rStyle w:val="VerbatimChar"/>
                <w:sz w:val="19"/>
              </w:rPr>
              <w:t xml:space="preserve">DEMO_MODE=true</w:t>
            </w:r>
            <w:r>
              <w:rPr>
                <w:sz w:val="19"/>
              </w:rPr>
              <w:t xml:space="preserve">, synthetic data, no AWS calls</w:t>
            </w:r>
          </w:p>
        </w:tc>
        <w:tc>
          <w:tcPr/>
          <w:p>
            <w:pPr>
              <w:pStyle w:val="Compact"/>
              <w:jc w:val="left"/>
            </w:pPr>
            <w:r>
              <w:rPr>
                <w:sz w:val="19"/>
              </w:rPr>
              <w:t xml:space="preserve">Sales demonstrations and portal testing</w:t>
            </w:r>
          </w:p>
        </w:tc>
      </w:tr>
    </w:tbl>
    <w:bookmarkEnd w:id="41"/>
    <w:bookmarkEnd w:id="42"/>
    <w:bookmarkStart w:id="43" w:name="security-and-safety-principles"/>
    <w:p>
      <w:pPr>
        <w:pStyle w:val="Heading2"/>
      </w:pPr>
      <w:r>
        <w:t xml:space="preserve">7. Security and safety principles</w:t>
      </w:r>
    </w:p>
    <w:p>
      <w:pPr>
        <w:numPr>
          <w:ilvl w:val="0"/>
          <w:numId w:val="1004"/>
        </w:numPr>
        <w:pStyle w:val="Compact"/>
      </w:pPr>
      <w:r>
        <w:rPr>
          <w:bCs/>
          <w:b/>
        </w:rPr>
        <w:t xml:space="preserve">Read-only on the client account.</w:t>
      </w:r>
      <w:r>
        <w:t xml:space="preserve"> </w:t>
      </w:r>
      <w:r>
        <w:t xml:space="preserve">The IAM role allows</w:t>
      </w:r>
      <w:r>
        <w:t xml:space="preserve"> </w:t>
      </w:r>
      <w:r>
        <w:rPr>
          <w:rStyle w:val="VerbatimChar"/>
        </w:rPr>
        <w:t xml:space="preserve">Describe</w:t>
      </w:r>
      <w:r>
        <w:t xml:space="preserve">,</w:t>
      </w:r>
      <w:r>
        <w:t xml:space="preserve"> </w:t>
      </w:r>
      <w:r>
        <w:rPr>
          <w:rStyle w:val="VerbatimChar"/>
        </w:rPr>
        <w:t xml:space="preserve">Get</w:t>
      </w:r>
      <w:r>
        <w:t xml:space="preserve"> </w:t>
      </w:r>
      <w:r>
        <w:t xml:space="preserve">and</w:t>
      </w:r>
      <w:r>
        <w:t xml:space="preserve"> </w:t>
      </w:r>
      <w:r>
        <w:rPr>
          <w:rStyle w:val="VerbatimChar"/>
        </w:rPr>
        <w:t xml:space="preserve">List</w:t>
      </w:r>
      <w:r>
        <w:t xml:space="preserve"> </w:t>
      </w:r>
      <w:r>
        <w:t xml:space="preserve">actions only. The single exception is read and write on Nexogent’s own DynamoDB table.</w:t>
      </w:r>
    </w:p>
    <w:p>
      <w:pPr>
        <w:numPr>
          <w:ilvl w:val="0"/>
          <w:numId w:val="1004"/>
        </w:numPr>
        <w:pStyle w:val="Compact"/>
      </w:pPr>
      <w:r>
        <w:rPr>
          <w:bCs/>
          <w:b/>
        </w:rPr>
        <w:t xml:space="preserve">No static AWS keys in the cluster.</w:t>
      </w:r>
      <w:r>
        <w:t xml:space="preserve"> </w:t>
      </w:r>
      <w:r>
        <w:t xml:space="preserve">Access is by IAM Roles for Service Accounts (IRSA). In local mode the engineer’s own profile is mounted read-only and is not copied into any image.</w:t>
      </w:r>
    </w:p>
    <w:p>
      <w:pPr>
        <w:numPr>
          <w:ilvl w:val="0"/>
          <w:numId w:val="1004"/>
        </w:numPr>
        <w:pStyle w:val="Compact"/>
      </w:pPr>
      <w:r>
        <w:rPr>
          <w:bCs/>
          <w:b/>
        </w:rPr>
        <w:t xml:space="preserve">Portal not publicly readable.</w:t>
      </w:r>
      <w:r>
        <w:t xml:space="preserve"> </w:t>
      </w:r>
      <w:r>
        <w:t xml:space="preserve">Sign-in is required for every data endpoint. Sessions are signed, short-lived and never accepted in a URL. Logins are throttled. HTTPS is used when a certificate is configured, and an IP allow-list is available.</w:t>
      </w:r>
    </w:p>
    <w:p>
      <w:pPr>
        <w:numPr>
          <w:ilvl w:val="0"/>
          <w:numId w:val="1004"/>
        </w:numPr>
        <w:pStyle w:val="Compact"/>
      </w:pPr>
      <w:r>
        <w:rPr>
          <w:bCs/>
          <w:b/>
        </w:rPr>
        <w:t xml:space="preserve">Recommend-only.</w:t>
      </w:r>
      <w:r>
        <w:t xml:space="preserve"> </w:t>
      </w:r>
      <w:r>
        <w:t xml:space="preserve">Fix-as-code is text. It is labelled</w:t>
      </w:r>
      <w:r>
        <w:t xml:space="preserve"> </w:t>
      </w:r>
      <w:r>
        <w:t xml:space="preserve">“</w:t>
      </w:r>
      <w:r>
        <w:t xml:space="preserve">review before applying</w:t>
      </w:r>
      <w:r>
        <w:t xml:space="preserve">”</w:t>
      </w:r>
      <w:r>
        <w:t xml:space="preserve"> </w:t>
      </w:r>
      <w:r>
        <w:t xml:space="preserve">and includes what could break. Nexogent never runs it.</w:t>
      </w:r>
    </w:p>
    <w:p>
      <w:pPr>
        <w:numPr>
          <w:ilvl w:val="0"/>
          <w:numId w:val="1004"/>
        </w:numPr>
        <w:pStyle w:val="Compact"/>
      </w:pPr>
      <w:r>
        <w:rPr>
          <w:bCs/>
          <w:b/>
        </w:rPr>
        <w:t xml:space="preserve">Secrets.</w:t>
      </w:r>
      <w:r>
        <w:t xml:space="preserve"> </w:t>
      </w:r>
      <w:r>
        <w:t xml:space="preserve">The superadmin password, the session secret and the Slack webhook are held in Kubernetes Secrets, never in the repository, and never returned by the API after they are saved.</w:t>
      </w:r>
    </w:p>
    <w:p>
      <w:pPr>
        <w:numPr>
          <w:ilvl w:val="0"/>
          <w:numId w:val="1004"/>
        </w:numPr>
        <w:pStyle w:val="Compact"/>
      </w:pPr>
      <w:r>
        <w:rPr>
          <w:bCs/>
          <w:b/>
        </w:rPr>
        <w:t xml:space="preserve">Outbound calls are limited.</w:t>
      </w:r>
      <w:r>
        <w:t xml:space="preserve"> </w:t>
      </w:r>
      <w:r>
        <w:t xml:space="preserve">The only outbound destinations are AWS APIs, Amazon Bedrock (optional) and the configured Slack webhook, which must be an HTTPS Slack address.</w:t>
      </w:r>
    </w:p>
    <w:p>
      <w:pPr>
        <w:numPr>
          <w:ilvl w:val="0"/>
          <w:numId w:val="1004"/>
        </w:numPr>
        <w:pStyle w:val="Compact"/>
      </w:pPr>
      <w:r>
        <w:rPr>
          <w:bCs/>
          <w:b/>
        </w:rPr>
        <w:t xml:space="preserve">Reports contain account findings.</w:t>
      </w:r>
      <w:r>
        <w:t xml:space="preserve"> </w:t>
      </w:r>
      <w:r>
        <w:t xml:space="preserve">They are generated on demand, stored only in the client’s DynamoDB table, and downloaded only by an authenticated user. Bedrock, when used, receives aggregated counts and finding titles, not account IDs or resource names.</w:t>
      </w:r>
    </w:p>
    <w:p>
      <w:pPr>
        <w:numPr>
          <w:ilvl w:val="0"/>
          <w:numId w:val="1004"/>
        </w:numPr>
        <w:pStyle w:val="Compact"/>
      </w:pPr>
      <w:r>
        <w:rPr>
          <w:bCs/>
          <w:b/>
        </w:rPr>
        <w:t xml:space="preserve">Handover.</w:t>
      </w:r>
      <w:r>
        <w:t xml:space="preserve"> </w:t>
      </w:r>
      <w:r>
        <w:t xml:space="preserve">The client keeps full administrator rights. The supplier retains no standing access.</w:t>
      </w:r>
      <w:r>
        <w:t xml:space="preserve"> </w:t>
      </w:r>
      <w:r>
        <w:rPr>
          <w:rStyle w:val="VerbatimChar"/>
        </w:rPr>
        <w:t xml:space="preserve">stop.sh --purge</w:t>
      </w:r>
      <w:r>
        <w:t xml:space="preserve"> </w:t>
      </w:r>
      <w:r>
        <w:t xml:space="preserve">removes everything Nexogent created.</w:t>
      </w:r>
    </w:p>
    <w:bookmarkEnd w:id="43"/>
    <w:bookmarkStart w:id="44" w:name="deliverables"/>
    <w:p>
      <w:pPr>
        <w:pStyle w:val="Heading2"/>
      </w:pPr>
      <w:r>
        <w:t xml:space="preserve">8. Deliverables</w:t>
      </w:r>
    </w:p>
    <w:p>
      <w:pPr>
        <w:numPr>
          <w:ilvl w:val="0"/>
          <w:numId w:val="1005"/>
        </w:numPr>
        <w:pStyle w:val="Compact"/>
      </w:pPr>
      <w:r>
        <w:t xml:space="preserve">Nexogent v2 source: Go backend, React portal, Helm chart, scripts, on a</w:t>
      </w:r>
      <w:r>
        <w:t xml:space="preserve"> </w:t>
      </w:r>
      <w:r>
        <w:rPr>
          <w:rStyle w:val="VerbatimChar"/>
        </w:rPr>
        <w:t xml:space="preserve">v2-msp</w:t>
      </w:r>
      <w:r>
        <w:t xml:space="preserve"> </w:t>
      </w:r>
      <w:r>
        <w:t xml:space="preserve">branch.</w:t>
      </w:r>
    </w:p>
    <w:p>
      <w:pPr>
        <w:numPr>
          <w:ilvl w:val="0"/>
          <w:numId w:val="1005"/>
        </w:numPr>
        <w:pStyle w:val="Compact"/>
      </w:pPr>
      <w:r>
        <w:t xml:space="preserve">Features F1 to F20 as described in section 4.</w:t>
      </w:r>
    </w:p>
    <w:p>
      <w:pPr>
        <w:numPr>
          <w:ilvl w:val="0"/>
          <w:numId w:val="1005"/>
        </w:numPr>
        <w:pStyle w:val="Compact"/>
      </w:pPr>
      <w:r>
        <w:t xml:space="preserve">Unit tests for all pure logic (lifecycle, deduplication, attack paths, fix templates, report rendering, auth tokens, alert suppression) and a documented verification checklist for the parts that call AWS.</w:t>
      </w:r>
    </w:p>
    <w:p>
      <w:pPr>
        <w:numPr>
          <w:ilvl w:val="0"/>
          <w:numId w:val="1005"/>
        </w:numPr>
        <w:pStyle w:val="Compact"/>
      </w:pPr>
      <w:r>
        <w:t xml:space="preserve">Updated Helm chart: HTTPS and IP allow-list values, session secret, Kubernetes role for deep scans, node co-location for scan pods.</w:t>
      </w:r>
    </w:p>
    <w:p>
      <w:pPr>
        <w:numPr>
          <w:ilvl w:val="0"/>
          <w:numId w:val="1005"/>
        </w:numPr>
        <w:pStyle w:val="Compact"/>
      </w:pPr>
      <w:r>
        <w:rPr>
          <w:rStyle w:val="VerbatimChar"/>
        </w:rPr>
        <w:t xml:space="preserve">docker-compose.yml</w:t>
      </w:r>
      <w:r>
        <w:t xml:space="preserve"> </w:t>
      </w:r>
      <w:r>
        <w:t xml:space="preserve">and a local-mode guide; a demo-mode data set.</w:t>
      </w:r>
    </w:p>
    <w:p>
      <w:pPr>
        <w:numPr>
          <w:ilvl w:val="0"/>
          <w:numId w:val="1005"/>
        </w:numPr>
        <w:pStyle w:val="Compact"/>
      </w:pPr>
      <w:r>
        <w:t xml:space="preserve">Documents:</w:t>
      </w:r>
      <w:r>
        <w:t xml:space="preserve"> </w:t>
      </w:r>
      <w:r>
        <w:rPr>
          <w:rStyle w:val="VerbatimChar"/>
        </w:rPr>
        <w:t xml:space="preserve">PRODUCT.md</w:t>
      </w:r>
      <w:r>
        <w:t xml:space="preserve">,</w:t>
      </w:r>
      <w:r>
        <w:t xml:space="preserve"> </w:t>
      </w:r>
      <w:r>
        <w:rPr>
          <w:rStyle w:val="VerbatimChar"/>
        </w:rPr>
        <w:t xml:space="preserve">SOW.md</w:t>
      </w:r>
      <w:r>
        <w:t xml:space="preserve">,</w:t>
      </w:r>
      <w:r>
        <w:t xml:space="preserve"> </w:t>
      </w:r>
      <w:r>
        <w:rPr>
          <w:rStyle w:val="VerbatimChar"/>
        </w:rPr>
        <w:t xml:space="preserve">DEPLOYMENT.md</w:t>
      </w:r>
      <w:r>
        <w:t xml:space="preserve">,</w:t>
      </w:r>
      <w:r>
        <w:t xml:space="preserve"> </w:t>
      </w:r>
      <w:r>
        <w:rPr>
          <w:rStyle w:val="VerbatimChar"/>
        </w:rPr>
        <w:t xml:space="preserve">PREREQUISITES.md</w:t>
      </w:r>
      <w:r>
        <w:t xml:space="preserve">, an MSP onboarding checklist, a runbook.</w:t>
      </w:r>
    </w:p>
    <w:p>
      <w:pPr>
        <w:numPr>
          <w:ilvl w:val="0"/>
          <w:numId w:val="1005"/>
        </w:numPr>
        <w:pStyle w:val="Compact"/>
      </w:pPr>
      <w:r>
        <w:t xml:space="preserve">A sample report in Word, Markdown and HTML generated from the demo data set.</w:t>
      </w:r>
    </w:p>
    <w:bookmarkEnd w:id="44"/>
    <w:bookmarkStart w:id="45" w:name="delivery-plan"/>
    <w:p>
      <w:pPr>
        <w:pStyle w:val="Heading2"/>
      </w:pPr>
      <w:r>
        <w:t xml:space="preserve">9. Delivery plan</w:t>
      </w:r>
    </w:p>
    <w:p>
      <w:pPr>
        <w:pStyle w:val="FirstParagraph"/>
      </w:pPr>
      <w:r>
        <w:t xml:space="preserve">Effort is indicative, in working days for one engineer, and is a planning estimate, not a commitment.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4593"/>
        <w:gridCol w:w="1584"/>
        <w:gridCol w:w="1108"/>
      </w:tblGrid>
      <w:tr>
        <w:trPr>
          <w:tblHeader w:val="true"/>
        </w:trPr>
        <w:tc>
          <w:tcPr>
            <w:shd w:val="clear" w:color="auto" w:fill="DCE6F2"/>
          </w:tcPr>
          <w:p>
            <w:pPr>
              <w:pStyle w:val="Compact"/>
              <w:jc w:val="left"/>
            </w:pPr>
            <w:r>
              <w:rPr>
                <w:b/>
                <w:sz w:val="19"/>
              </w:rPr>
              <w:t xml:space="preserve">Phase</w:t>
            </w:r>
          </w:p>
        </w:tc>
        <w:tc>
          <w:tcPr>
            <w:shd w:val="clear" w:color="auto" w:fill="DCE6F2"/>
          </w:tcPr>
          <w:p>
            <w:pPr>
              <w:pStyle w:val="Compact"/>
              <w:jc w:val="left"/>
            </w:pPr>
            <w:r>
              <w:rPr>
                <w:b/>
                <w:sz w:val="19"/>
              </w:rPr>
              <w:t xml:space="preserve">Content</w:t>
            </w:r>
          </w:p>
        </w:tc>
        <w:tc>
          <w:tcPr>
            <w:shd w:val="clear" w:color="auto" w:fill="DCE6F2"/>
          </w:tcPr>
          <w:p>
            <w:pPr>
              <w:pStyle w:val="Compact"/>
              <w:jc w:val="left"/>
            </w:pPr>
            <w:r>
              <w:rPr>
                <w:b/>
                <w:sz w:val="19"/>
              </w:rPr>
              <w:t xml:space="preserve">Features</w:t>
            </w:r>
          </w:p>
        </w:tc>
        <w:tc>
          <w:tcPr>
            <w:shd w:val="clear" w:color="auto" w:fill="DCE6F2"/>
          </w:tcPr>
          <w:p>
            <w:pPr>
              <w:pStyle w:val="Compact"/>
              <w:jc w:val="left"/>
            </w:pPr>
            <w:r>
              <w:rPr>
                <w:b/>
                <w:sz w:val="19"/>
              </w:rPr>
              <w:t xml:space="preserve">Days</w:t>
            </w:r>
          </w:p>
        </w:tc>
      </w:tr>
      <w:tr>
        <w:tc>
          <w:tcPr/>
          <w:p>
            <w:pPr>
              <w:pStyle w:val="Compact"/>
              <w:jc w:val="left"/>
            </w:pPr>
            <w:r>
              <w:rPr>
                <w:sz w:val="19"/>
              </w:rPr>
              <w:t xml:space="preserve">0</w:t>
            </w:r>
          </w:p>
        </w:tc>
        <w:tc>
          <w:tcPr/>
          <w:p>
            <w:pPr>
              <w:pStyle w:val="Compact"/>
              <w:jc w:val="left"/>
            </w:pPr>
            <w:r>
              <w:rPr>
                <w:sz w:val="19"/>
              </w:rPr>
              <w:t xml:space="preserve">Branch, baseline tests, fixtures from a real scan</w:t>
            </w:r>
          </w:p>
        </w:tc>
        <w:tc>
          <w:tcPr/>
          <w:p>
            <w:pPr>
              <w:pStyle w:val="Compact"/>
            </w:pPr>
          </w:p>
        </w:tc>
        <w:tc>
          <w:tcPr/>
          <w:p>
            <w:pPr>
              <w:pStyle w:val="Compact"/>
              <w:jc w:val="left"/>
            </w:pPr>
            <w:r>
              <w:rPr>
                <w:sz w:val="19"/>
              </w:rPr>
              <w:t xml:space="preserve">1</w:t>
            </w:r>
          </w:p>
        </w:tc>
      </w:tr>
      <w:tr>
        <w:tc>
          <w:tcPr/>
          <w:p>
            <w:pPr>
              <w:pStyle w:val="Compact"/>
              <w:jc w:val="left"/>
            </w:pPr>
            <w:r>
              <w:rPr>
                <w:sz w:val="19"/>
              </w:rPr>
              <w:t xml:space="preserve">1</w:t>
            </w:r>
          </w:p>
        </w:tc>
        <w:tc>
          <w:tcPr/>
          <w:p>
            <w:pPr>
              <w:pStyle w:val="Compact"/>
              <w:jc w:val="left"/>
            </w:pPr>
            <w:r>
              <w:rPr>
                <w:sz w:val="19"/>
              </w:rPr>
              <w:t xml:space="preserve">Foundation: fingerprints, lifecycle, deduplication, history, risk register, plan, settings store, CloudTrail fix</w:t>
            </w:r>
          </w:p>
        </w:tc>
        <w:tc>
          <w:tcPr/>
          <w:p>
            <w:pPr>
              <w:pStyle w:val="Compact"/>
              <w:jc w:val="left"/>
            </w:pPr>
            <w:r>
              <w:rPr>
                <w:sz w:val="19"/>
              </w:rPr>
              <w:t xml:space="preserve">F1 to F5, F8, F16</w:t>
            </w:r>
          </w:p>
        </w:tc>
        <w:tc>
          <w:tcPr/>
          <w:p>
            <w:pPr>
              <w:pStyle w:val="Compact"/>
              <w:jc w:val="left"/>
            </w:pPr>
            <w:r>
              <w:rPr>
                <w:sz w:val="19"/>
              </w:rPr>
              <w:t xml:space="preserve">7 to 9</w:t>
            </w:r>
          </w:p>
        </w:tc>
      </w:tr>
      <w:tr>
        <w:tc>
          <w:tcPr/>
          <w:p>
            <w:pPr>
              <w:pStyle w:val="Compact"/>
              <w:jc w:val="left"/>
            </w:pPr>
            <w:r>
              <w:rPr>
                <w:sz w:val="19"/>
              </w:rPr>
              <w:t xml:space="preserve">2</w:t>
            </w:r>
          </w:p>
        </w:tc>
        <w:tc>
          <w:tcPr/>
          <w:p>
            <w:pPr>
              <w:pStyle w:val="Compact"/>
              <w:jc w:val="left"/>
            </w:pPr>
            <w:r>
              <w:rPr>
                <w:sz w:val="19"/>
              </w:rPr>
              <w:t xml:space="preserve">Intelligence: attack paths, fix templates</w:t>
            </w:r>
          </w:p>
        </w:tc>
        <w:tc>
          <w:tcPr/>
          <w:p>
            <w:pPr>
              <w:pStyle w:val="Compact"/>
              <w:jc w:val="left"/>
            </w:pPr>
            <w:r>
              <w:rPr>
                <w:sz w:val="19"/>
              </w:rPr>
              <w:t xml:space="preserve">F6, F7</w:t>
            </w:r>
          </w:p>
        </w:tc>
        <w:tc>
          <w:tcPr/>
          <w:p>
            <w:pPr>
              <w:pStyle w:val="Compact"/>
              <w:jc w:val="left"/>
            </w:pPr>
            <w:r>
              <w:rPr>
                <w:sz w:val="19"/>
              </w:rPr>
              <w:t xml:space="preserve">6 to 8</w:t>
            </w:r>
          </w:p>
        </w:tc>
      </w:tr>
      <w:tr>
        <w:tc>
          <w:tcPr/>
          <w:p>
            <w:pPr>
              <w:pStyle w:val="Compact"/>
              <w:jc w:val="left"/>
            </w:pPr>
            <w:r>
              <w:rPr>
                <w:sz w:val="19"/>
              </w:rPr>
              <w:t xml:space="preserve">3</w:t>
            </w:r>
          </w:p>
        </w:tc>
        <w:tc>
          <w:tcPr/>
          <w:p>
            <w:pPr>
              <w:pStyle w:val="Compact"/>
              <w:jc w:val="left"/>
            </w:pPr>
            <w:r>
              <w:rPr>
                <w:sz w:val="19"/>
              </w:rPr>
              <w:t xml:space="preserve">Workflow: report engine and Word writer, approval, audit log, alerts, branding</w:t>
            </w:r>
          </w:p>
        </w:tc>
        <w:tc>
          <w:tcPr/>
          <w:p>
            <w:pPr>
              <w:pStyle w:val="Compact"/>
              <w:jc w:val="left"/>
            </w:pPr>
            <w:r>
              <w:rPr>
                <w:sz w:val="19"/>
              </w:rPr>
              <w:t xml:space="preserve">F9 to F13</w:t>
            </w:r>
          </w:p>
        </w:tc>
        <w:tc>
          <w:tcPr/>
          <w:p>
            <w:pPr>
              <w:pStyle w:val="Compact"/>
              <w:jc w:val="left"/>
            </w:pPr>
            <w:r>
              <w:rPr>
                <w:sz w:val="19"/>
              </w:rPr>
              <w:t xml:space="preserve">7 to 9</w:t>
            </w:r>
          </w:p>
        </w:tc>
      </w:tr>
      <w:tr>
        <w:tc>
          <w:tcPr/>
          <w:p>
            <w:pPr>
              <w:pStyle w:val="Compact"/>
              <w:jc w:val="left"/>
            </w:pPr>
            <w:r>
              <w:rPr>
                <w:sz w:val="19"/>
              </w:rPr>
              <w:t xml:space="preserve">4</w:t>
            </w:r>
          </w:p>
        </w:tc>
        <w:tc>
          <w:tcPr/>
          <w:p>
            <w:pPr>
              <w:pStyle w:val="Compact"/>
              <w:jc w:val="left"/>
            </w:pPr>
            <w:r>
              <w:rPr>
                <w:sz w:val="19"/>
              </w:rPr>
              <w:t xml:space="preserve">Platform: access hardening, HTTPS, quick audit, deep scan job</w:t>
            </w:r>
          </w:p>
        </w:tc>
        <w:tc>
          <w:tcPr/>
          <w:p>
            <w:pPr>
              <w:pStyle w:val="Compact"/>
              <w:jc w:val="left"/>
            </w:pPr>
            <w:r>
              <w:rPr>
                <w:sz w:val="19"/>
              </w:rPr>
              <w:t xml:space="preserve">F14, F15</w:t>
            </w:r>
          </w:p>
        </w:tc>
        <w:tc>
          <w:tcPr/>
          <w:p>
            <w:pPr>
              <w:pStyle w:val="Compact"/>
              <w:jc w:val="left"/>
            </w:pPr>
            <w:r>
              <w:rPr>
                <w:sz w:val="19"/>
              </w:rPr>
              <w:t xml:space="preserve">4 to 5</w:t>
            </w:r>
          </w:p>
        </w:tc>
      </w:tr>
      <w:tr>
        <w:tc>
          <w:tcPr/>
          <w:p>
            <w:pPr>
              <w:pStyle w:val="Compact"/>
              <w:jc w:val="left"/>
            </w:pPr>
            <w:r>
              <w:rPr>
                <w:sz w:val="19"/>
              </w:rPr>
              <w:t xml:space="preserve">5</w:t>
            </w:r>
          </w:p>
        </w:tc>
        <w:tc>
          <w:tcPr/>
          <w:p>
            <w:pPr>
              <w:pStyle w:val="Compact"/>
              <w:jc w:val="left"/>
            </w:pPr>
            <w:r>
              <w:rPr>
                <w:sz w:val="19"/>
              </w:rPr>
              <w:t xml:space="preserve">Portal redesign</w:t>
            </w:r>
          </w:p>
        </w:tc>
        <w:tc>
          <w:tcPr/>
          <w:p>
            <w:pPr>
              <w:pStyle w:val="Compact"/>
              <w:jc w:val="left"/>
            </w:pPr>
            <w:r>
              <w:rPr>
                <w:sz w:val="19"/>
              </w:rPr>
              <w:t xml:space="preserve">F17</w:t>
            </w:r>
          </w:p>
        </w:tc>
        <w:tc>
          <w:tcPr/>
          <w:p>
            <w:pPr>
              <w:pStyle w:val="Compact"/>
              <w:jc w:val="left"/>
            </w:pPr>
            <w:r>
              <w:rPr>
                <w:sz w:val="19"/>
              </w:rPr>
              <w:t xml:space="preserve">7 to 9</w:t>
            </w:r>
          </w:p>
        </w:tc>
      </w:tr>
      <w:tr>
        <w:tc>
          <w:tcPr/>
          <w:p>
            <w:pPr>
              <w:pStyle w:val="Compact"/>
              <w:jc w:val="left"/>
            </w:pPr>
            <w:r>
              <w:rPr>
                <w:sz w:val="19"/>
              </w:rPr>
              <w:t xml:space="preserve">6</w:t>
            </w:r>
          </w:p>
        </w:tc>
        <w:tc>
          <w:tcPr/>
          <w:p>
            <w:pPr>
              <w:pStyle w:val="Compact"/>
              <w:jc w:val="left"/>
            </w:pPr>
            <w:r>
              <w:rPr>
                <w:sz w:val="19"/>
              </w:rPr>
              <w:t xml:space="preserve">Local mode, demo mode, documents</w:t>
            </w:r>
          </w:p>
        </w:tc>
        <w:tc>
          <w:tcPr/>
          <w:p>
            <w:pPr>
              <w:pStyle w:val="Compact"/>
              <w:jc w:val="left"/>
            </w:pPr>
            <w:r>
              <w:rPr>
                <w:sz w:val="19"/>
              </w:rPr>
              <w:t xml:space="preserve">F18 to F20</w:t>
            </w:r>
          </w:p>
        </w:tc>
        <w:tc>
          <w:tcPr/>
          <w:p>
            <w:pPr>
              <w:pStyle w:val="Compact"/>
              <w:jc w:val="left"/>
            </w:pPr>
            <w:r>
              <w:rPr>
                <w:sz w:val="19"/>
              </w:rPr>
              <w:t xml:space="preserve">3 to 4</w:t>
            </w:r>
          </w:p>
        </w:tc>
      </w:tr>
      <w:tr>
        <w:tc>
          <w:tcPr/>
          <w:p>
            <w:pPr>
              <w:pStyle w:val="Compact"/>
              <w:jc w:val="left"/>
            </w:pPr>
            <w:r>
              <w:rPr>
                <w:sz w:val="19"/>
              </w:rPr>
              <w:t xml:space="preserve">7</w:t>
            </w:r>
          </w:p>
        </w:tc>
        <w:tc>
          <w:tcPr/>
          <w:p>
            <w:pPr>
              <w:pStyle w:val="Compact"/>
              <w:jc w:val="left"/>
            </w:pPr>
            <w:r>
              <w:rPr>
                <w:sz w:val="19"/>
              </w:rPr>
              <w:t xml:space="preserve">Verification on a real account, fixes, handover</w:t>
            </w:r>
          </w:p>
        </w:tc>
        <w:tc>
          <w:tcPr/>
          <w:p>
            <w:pPr>
              <w:pStyle w:val="Compact"/>
            </w:pPr>
          </w:p>
        </w:tc>
        <w:tc>
          <w:tcPr/>
          <w:p>
            <w:pPr>
              <w:pStyle w:val="Compact"/>
              <w:jc w:val="left"/>
            </w:pPr>
            <w:r>
              <w:rPr>
                <w:sz w:val="19"/>
              </w:rPr>
              <w:t xml:space="preserve">3 to 4</w:t>
            </w:r>
          </w:p>
        </w:tc>
      </w:tr>
      <w:tr>
        <w:tc>
          <w:tcPr/>
          <w:p>
            <w:pPr>
              <w:pStyle w:val="Compact"/>
            </w:pPr>
          </w:p>
        </w:tc>
        <w:tc>
          <w:tcPr/>
          <w:p>
            <w:pPr>
              <w:pStyle w:val="Compact"/>
              <w:jc w:val="left"/>
            </w:pPr>
            <w:r>
              <w:rPr>
                <w:bCs/>
                <w:b/>
                <w:sz w:val="19"/>
              </w:rPr>
              <w:t xml:space="preserve">Total</w:t>
            </w:r>
          </w:p>
        </w:tc>
        <w:tc>
          <w:tcPr/>
          <w:p>
            <w:pPr>
              <w:pStyle w:val="Compact"/>
            </w:pPr>
          </w:p>
        </w:tc>
        <w:tc>
          <w:tcPr/>
          <w:p>
            <w:pPr>
              <w:pStyle w:val="Compact"/>
              <w:jc w:val="left"/>
            </w:pPr>
            <w:r>
              <w:rPr>
                <w:bCs/>
                <w:b/>
                <w:sz w:val="19"/>
              </w:rPr>
              <w:t xml:space="preserve">38 to 49</w:t>
            </w:r>
          </w:p>
        </w:tc>
      </w:tr>
    </w:tbl>
    <w:p>
      <w:pPr>
        <w:pStyle w:val="BodyText"/>
      </w:pPr>
      <w:r>
        <w:t xml:space="preserve">Phases 1 to 3 can be demonstrated on demo data before any cluster is touched.</w:t>
      </w:r>
    </w:p>
    <w:bookmarkEnd w:id="45"/>
    <w:bookmarkStart w:id="46" w:name="acceptance-criteria"/>
    <w:p>
      <w:pPr>
        <w:pStyle w:val="Heading2"/>
      </w:pPr>
      <w:r>
        <w:t xml:space="preserve">10. Acceptance criteria</w:t>
      </w:r>
    </w:p>
    <w:p>
      <w:pPr>
        <w:pStyle w:val="FirstParagraph"/>
      </w:pPr>
      <w:r>
        <w:t xml:space="preserve">The build is accepted when every criterion below passes.</w:t>
      </w:r>
      <w:r>
        <w:t xml:space="preserve"> </w:t>
      </w:r>
      <w:r>
        <w:t xml:space="preserve">“</w:t>
      </w:r>
      <w:r>
        <w:t xml:space="preserve">Fixture</w:t>
      </w:r>
      <w:r>
        <w:t xml:space="preserve">”</w:t>
      </w:r>
      <w:r>
        <w:t xml:space="preserve"> </w:t>
      </w:r>
      <w:r>
        <w:t xml:space="preserve">means a recorded, anonymised scan or a sample data set that tests can run without AWS.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4276"/>
        <w:gridCol w:w="792"/>
        <w:gridCol w:w="2217"/>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Criterion</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How it is checked</w:t>
            </w:r>
          </w:p>
        </w:tc>
      </w:tr>
      <w:tr>
        <w:tc>
          <w:tcPr/>
          <w:p>
            <w:pPr>
              <w:pStyle w:val="Compact"/>
              <w:jc w:val="left"/>
            </w:pPr>
            <w:r>
              <w:rPr>
                <w:sz w:val="19"/>
              </w:rPr>
              <w:t xml:space="preserve">AC-01</w:t>
            </w:r>
          </w:p>
        </w:tc>
        <w:tc>
          <w:tcPr/>
          <w:p>
            <w:pPr>
              <w:pStyle w:val="Compact"/>
              <w:jc w:val="left"/>
            </w:pPr>
            <w:r>
              <w:rPr>
                <w:sz w:val="19"/>
              </w:rPr>
              <w:t xml:space="preserve">Re-scanning an unchanged fixture gives identical finding IDs and unchanged first-seen times</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AC-02</w:t>
            </w:r>
          </w:p>
        </w:tc>
        <w:tc>
          <w:tcPr/>
          <w:p>
            <w:pPr>
              <w:pStyle w:val="Compact"/>
              <w:jc w:val="left"/>
            </w:pPr>
            <w:r>
              <w:rPr>
                <w:sz w:val="19"/>
              </w:rPr>
              <w:t xml:space="preserve">A finding absent from a later scan becomes</w:t>
            </w:r>
            <w:r>
              <w:rPr>
                <w:sz w:val="19"/>
              </w:rPr>
              <w:t xml:space="preserve"> </w:t>
            </w:r>
            <w:r>
              <w:rPr>
                <w:bCs/>
                <w:b/>
                <w:sz w:val="19"/>
              </w:rPr>
              <w:t xml:space="preserve">fixed</w:t>
            </w:r>
            <w:r>
              <w:rPr>
                <w:sz w:val="19"/>
              </w:rPr>
              <w:t xml:space="preserve"> </w:t>
            </w:r>
            <w:r>
              <w:rPr>
                <w:sz w:val="19"/>
              </w:rPr>
              <w:t xml:space="preserve">only if every source that reported it ran in that scan</w:t>
            </w:r>
          </w:p>
        </w:tc>
        <w:tc>
          <w:tcPr/>
          <w:p>
            <w:pPr>
              <w:pStyle w:val="Compact"/>
              <w:jc w:val="left"/>
            </w:pPr>
            <w:r>
              <w:rPr>
                <w:sz w:val="19"/>
              </w:rPr>
              <w:t xml:space="preserve">F1</w:t>
            </w:r>
          </w:p>
        </w:tc>
        <w:tc>
          <w:tcPr/>
          <w:p>
            <w:pPr>
              <w:pStyle w:val="Compact"/>
              <w:jc w:val="left"/>
            </w:pPr>
            <w:r>
              <w:rPr>
                <w:sz w:val="19"/>
              </w:rPr>
              <w:t xml:space="preserve">Automated test with one source skipped</w:t>
            </w:r>
          </w:p>
        </w:tc>
      </w:tr>
      <w:tr>
        <w:tc>
          <w:tcPr/>
          <w:p>
            <w:pPr>
              <w:pStyle w:val="Compact"/>
              <w:jc w:val="left"/>
            </w:pPr>
            <w:r>
              <w:rPr>
                <w:sz w:val="19"/>
              </w:rPr>
              <w:t xml:space="preserve">AC-03</w:t>
            </w:r>
          </w:p>
        </w:tc>
        <w:tc>
          <w:tcPr/>
          <w:p>
            <w:pPr>
              <w:pStyle w:val="Compact"/>
              <w:jc w:val="left"/>
            </w:pPr>
            <w:r>
              <w:rPr>
                <w:sz w:val="19"/>
              </w:rPr>
              <w:t xml:space="preserve">A fixed finding that reappears becomes</w:t>
            </w:r>
            <w:r>
              <w:rPr>
                <w:sz w:val="19"/>
              </w:rPr>
              <w:t xml:space="preserve"> </w:t>
            </w:r>
            <w:r>
              <w:rPr>
                <w:bCs/>
                <w:b/>
                <w:sz w:val="19"/>
              </w:rPr>
              <w:t xml:space="preserve">regressed</w:t>
            </w:r>
            <w:r>
              <w:rPr>
                <w:sz w:val="19"/>
              </w:rPr>
              <w:t xml:space="preserve">, keeping its original first-seen</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AC-04</w:t>
            </w:r>
          </w:p>
        </w:tc>
        <w:tc>
          <w:tcPr/>
          <w:p>
            <w:pPr>
              <w:pStyle w:val="Compact"/>
              <w:jc w:val="left"/>
            </w:pPr>
            <w:r>
              <w:rPr>
                <w:sz w:val="19"/>
              </w:rPr>
              <w:t xml:space="preserve">A scoped audit changes only findings inside its scope</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AC-05</w:t>
            </w:r>
          </w:p>
        </w:tc>
        <w:tc>
          <w:tcPr/>
          <w:p>
            <w:pPr>
              <w:pStyle w:val="Compact"/>
              <w:jc w:val="left"/>
            </w:pPr>
            <w:r>
              <w:rPr>
                <w:sz w:val="19"/>
              </w:rPr>
              <w:t xml:space="preserve">Two sources reporting the same problem produce one finding listing both sources and the highest severity</w:t>
            </w:r>
          </w:p>
        </w:tc>
        <w:tc>
          <w:tcPr/>
          <w:p>
            <w:pPr>
              <w:pStyle w:val="Compact"/>
              <w:jc w:val="left"/>
            </w:pPr>
            <w:r>
              <w:rPr>
                <w:sz w:val="19"/>
              </w:rPr>
              <w:t xml:space="preserve">F2</w:t>
            </w:r>
          </w:p>
        </w:tc>
        <w:tc>
          <w:tcPr/>
          <w:p>
            <w:pPr>
              <w:pStyle w:val="Compact"/>
              <w:jc w:val="left"/>
            </w:pPr>
            <w:r>
              <w:rPr>
                <w:sz w:val="19"/>
              </w:rPr>
              <w:t xml:space="preserve">Automated test</w:t>
            </w:r>
          </w:p>
        </w:tc>
      </w:tr>
      <w:tr>
        <w:tc>
          <w:tcPr/>
          <w:p>
            <w:pPr>
              <w:pStyle w:val="Compact"/>
              <w:jc w:val="left"/>
            </w:pPr>
            <w:r>
              <w:rPr>
                <w:sz w:val="19"/>
              </w:rPr>
              <w:t xml:space="preserve">AC-06</w:t>
            </w:r>
          </w:p>
        </w:tc>
        <w:tc>
          <w:tcPr/>
          <w:p>
            <w:pPr>
              <w:pStyle w:val="Compact"/>
              <w:jc w:val="left"/>
            </w:pPr>
            <w:r>
              <w:rPr>
                <w:sz w:val="19"/>
              </w:rPr>
              <w:t xml:space="preserve">After three full scans the history returns three points; the change counts equal the true differences</w:t>
            </w:r>
          </w:p>
        </w:tc>
        <w:tc>
          <w:tcPr/>
          <w:p>
            <w:pPr>
              <w:pStyle w:val="Compact"/>
              <w:jc w:val="left"/>
            </w:pPr>
            <w:r>
              <w:rPr>
                <w:sz w:val="19"/>
              </w:rPr>
              <w:t xml:space="preserve">F3</w:t>
            </w:r>
          </w:p>
        </w:tc>
        <w:tc>
          <w:tcPr/>
          <w:p>
            <w:pPr>
              <w:pStyle w:val="Compact"/>
              <w:jc w:val="left"/>
            </w:pPr>
            <w:r>
              <w:rPr>
                <w:sz w:val="19"/>
              </w:rPr>
              <w:t xml:space="preserve">Automated test</w:t>
            </w:r>
          </w:p>
        </w:tc>
      </w:tr>
      <w:tr>
        <w:tc>
          <w:tcPr/>
          <w:p>
            <w:pPr>
              <w:pStyle w:val="Compact"/>
              <w:jc w:val="left"/>
            </w:pPr>
            <w:r>
              <w:rPr>
                <w:sz w:val="19"/>
              </w:rPr>
              <w:t xml:space="preserve">AC-07</w:t>
            </w:r>
          </w:p>
        </w:tc>
        <w:tc>
          <w:tcPr/>
          <w:p>
            <w:pPr>
              <w:pStyle w:val="Compact"/>
              <w:jc w:val="left"/>
            </w:pPr>
            <w:r>
              <w:rPr>
                <w:sz w:val="19"/>
              </w:rPr>
              <w:t xml:space="preserve">An accepted finding is excluded from the score and shown as accepted; after expiry it is open and an alert is queued</w:t>
            </w:r>
          </w:p>
        </w:tc>
        <w:tc>
          <w:tcPr/>
          <w:p>
            <w:pPr>
              <w:pStyle w:val="Compact"/>
              <w:jc w:val="left"/>
            </w:pPr>
            <w:r>
              <w:rPr>
                <w:sz w:val="19"/>
              </w:rPr>
              <w:t xml:space="preserve">F4</w:t>
            </w:r>
          </w:p>
        </w:tc>
        <w:tc>
          <w:tcPr/>
          <w:p>
            <w:pPr>
              <w:pStyle w:val="Compact"/>
              <w:jc w:val="left"/>
            </w:pPr>
            <w:r>
              <w:rPr>
                <w:sz w:val="19"/>
              </w:rPr>
              <w:t xml:space="preserve">Automated test</w:t>
            </w:r>
          </w:p>
        </w:tc>
      </w:tr>
      <w:tr>
        <w:tc>
          <w:tcPr/>
          <w:p>
            <w:pPr>
              <w:pStyle w:val="Compact"/>
              <w:jc w:val="left"/>
            </w:pPr>
            <w:r>
              <w:rPr>
                <w:sz w:val="19"/>
              </w:rPr>
              <w:t xml:space="preserve">AC-08</w:t>
            </w:r>
          </w:p>
        </w:tc>
        <w:tc>
          <w:tcPr/>
          <w:p>
            <w:pPr>
              <w:pStyle w:val="Compact"/>
              <w:jc w:val="left"/>
            </w:pPr>
            <w:r>
              <w:rPr>
                <w:sz w:val="19"/>
              </w:rPr>
              <w:t xml:space="preserve">Owner, effort and target date persist across a backend restart</w:t>
            </w:r>
          </w:p>
        </w:tc>
        <w:tc>
          <w:tcPr/>
          <w:p>
            <w:pPr>
              <w:pStyle w:val="Compact"/>
              <w:jc w:val="left"/>
            </w:pPr>
            <w:r>
              <w:rPr>
                <w:sz w:val="19"/>
              </w:rPr>
              <w:t xml:space="preserve">F5</w:t>
            </w:r>
          </w:p>
        </w:tc>
        <w:tc>
          <w:tcPr/>
          <w:p>
            <w:pPr>
              <w:pStyle w:val="Compact"/>
              <w:jc w:val="left"/>
            </w:pPr>
            <w:r>
              <w:rPr>
                <w:sz w:val="19"/>
              </w:rPr>
              <w:t xml:space="preserve">Test against the store</w:t>
            </w:r>
          </w:p>
        </w:tc>
      </w:tr>
      <w:tr>
        <w:tc>
          <w:tcPr/>
          <w:p>
            <w:pPr>
              <w:pStyle w:val="Compact"/>
              <w:jc w:val="left"/>
            </w:pPr>
            <w:r>
              <w:rPr>
                <w:sz w:val="19"/>
              </w:rPr>
              <w:t xml:space="preserve">AC-09</w:t>
            </w:r>
          </w:p>
        </w:tc>
        <w:tc>
          <w:tcPr/>
          <w:p>
            <w:pPr>
              <w:pStyle w:val="Compact"/>
              <w:jc w:val="left"/>
            </w:pPr>
            <w:r>
              <w:rPr>
                <w:sz w:val="19"/>
              </w:rPr>
              <w:t xml:space="preserve">Weights that do not sum to 1 are rejected; a valid change alters the next scores</w:t>
            </w:r>
          </w:p>
        </w:tc>
        <w:tc>
          <w:tcPr/>
          <w:p>
            <w:pPr>
              <w:pStyle w:val="Compact"/>
              <w:jc w:val="left"/>
            </w:pPr>
            <w:r>
              <w:rPr>
                <w:sz w:val="19"/>
              </w:rPr>
              <w:t xml:space="preserve">F8</w:t>
            </w:r>
          </w:p>
        </w:tc>
        <w:tc>
          <w:tcPr/>
          <w:p>
            <w:pPr>
              <w:pStyle w:val="Compact"/>
              <w:jc w:val="left"/>
            </w:pPr>
            <w:r>
              <w:rPr>
                <w:sz w:val="19"/>
              </w:rPr>
              <w:t xml:space="preserve">Automated test</w:t>
            </w:r>
          </w:p>
        </w:tc>
      </w:tr>
      <w:tr>
        <w:tc>
          <w:tcPr/>
          <w:p>
            <w:pPr>
              <w:pStyle w:val="Compact"/>
              <w:jc w:val="left"/>
            </w:pPr>
            <w:r>
              <w:rPr>
                <w:sz w:val="19"/>
              </w:rPr>
              <w:t xml:space="preserve">AC-10</w:t>
            </w:r>
          </w:p>
        </w:tc>
        <w:tc>
          <w:tcPr/>
          <w:p>
            <w:pPr>
              <w:pStyle w:val="Compact"/>
              <w:jc w:val="left"/>
            </w:pPr>
            <w:r>
              <w:rPr>
                <w:sz w:val="19"/>
              </w:rPr>
              <w:t xml:space="preserve">Each of the six attack paths is detected when its conditions hold and absent when any one condition is removed</w:t>
            </w:r>
          </w:p>
        </w:tc>
        <w:tc>
          <w:tcPr/>
          <w:p>
            <w:pPr>
              <w:pStyle w:val="Compact"/>
              <w:jc w:val="left"/>
            </w:pPr>
            <w:r>
              <w:rPr>
                <w:sz w:val="19"/>
              </w:rPr>
              <w:t xml:space="preserve">F6</w:t>
            </w:r>
          </w:p>
        </w:tc>
        <w:tc>
          <w:tcPr/>
          <w:p>
            <w:pPr>
              <w:pStyle w:val="Compact"/>
              <w:jc w:val="left"/>
            </w:pPr>
            <w:r>
              <w:rPr>
                <w:sz w:val="19"/>
              </w:rPr>
              <w:t xml:space="preserve">Automated test per path</w:t>
            </w:r>
          </w:p>
        </w:tc>
      </w:tr>
      <w:tr>
        <w:tc>
          <w:tcPr/>
          <w:p>
            <w:pPr>
              <w:pStyle w:val="Compact"/>
              <w:jc w:val="left"/>
            </w:pPr>
            <w:r>
              <w:rPr>
                <w:sz w:val="19"/>
              </w:rPr>
              <w:t xml:space="preserve">AC-11</w:t>
            </w:r>
          </w:p>
        </w:tc>
        <w:tc>
          <w:tcPr/>
          <w:p>
            <w:pPr>
              <w:pStyle w:val="Compact"/>
              <w:jc w:val="left"/>
            </w:pPr>
            <w:r>
              <w:rPr>
                <w:sz w:val="19"/>
              </w:rPr>
              <w:t xml:space="preserve">Each fix template renders with no unresolved placeholder and carries the</w:t>
            </w:r>
            <w:r>
              <w:rPr>
                <w:sz w:val="19"/>
              </w:rPr>
              <w:t xml:space="preserve"> </w:t>
            </w:r>
            <w:r>
              <w:rPr>
                <w:sz w:val="19"/>
              </w:rPr>
              <w:t xml:space="preserve">“</w:t>
            </w:r>
            <w:r>
              <w:rPr>
                <w:sz w:val="19"/>
              </w:rPr>
              <w:t xml:space="preserve">review before applying</w:t>
            </w:r>
            <w:r>
              <w:rPr>
                <w:sz w:val="19"/>
              </w:rPr>
              <w:t xml:space="preserve">”</w:t>
            </w:r>
            <w:r>
              <w:rPr>
                <w:sz w:val="19"/>
              </w:rPr>
              <w:t xml:space="preserve"> </w:t>
            </w:r>
            <w:r>
              <w:rPr>
                <w:sz w:val="19"/>
              </w:rPr>
              <w:t xml:space="preserve">label</w:t>
            </w:r>
          </w:p>
        </w:tc>
        <w:tc>
          <w:tcPr/>
          <w:p>
            <w:pPr>
              <w:pStyle w:val="Compact"/>
              <w:jc w:val="left"/>
            </w:pPr>
            <w:r>
              <w:rPr>
                <w:sz w:val="19"/>
              </w:rPr>
              <w:t xml:space="preserve">F7</w:t>
            </w:r>
          </w:p>
        </w:tc>
        <w:tc>
          <w:tcPr/>
          <w:p>
            <w:pPr>
              <w:pStyle w:val="Compact"/>
              <w:jc w:val="left"/>
            </w:pPr>
            <w:r>
              <w:rPr>
                <w:sz w:val="19"/>
              </w:rPr>
              <w:t xml:space="preserve">Automated test over all templates</w:t>
            </w:r>
          </w:p>
        </w:tc>
      </w:tr>
      <w:tr>
        <w:tc>
          <w:tcPr/>
          <w:p>
            <w:pPr>
              <w:pStyle w:val="Compact"/>
              <w:jc w:val="left"/>
            </w:pPr>
            <w:r>
              <w:rPr>
                <w:sz w:val="19"/>
              </w:rPr>
              <w:t xml:space="preserve">AC-12</w:t>
            </w:r>
          </w:p>
        </w:tc>
        <w:tc>
          <w:tcPr/>
          <w:p>
            <w:pPr>
              <w:pStyle w:val="Compact"/>
              <w:jc w:val="left"/>
            </w:pPr>
            <w:r>
              <w:rPr>
                <w:sz w:val="19"/>
              </w:rPr>
              <w:t xml:space="preserve">The Word report opens in Word and in LibreOffice without a repair prompt, and has the same figures as the Markdown and HTML versions</w:t>
            </w:r>
          </w:p>
        </w:tc>
        <w:tc>
          <w:tcPr/>
          <w:p>
            <w:pPr>
              <w:pStyle w:val="Compact"/>
              <w:jc w:val="left"/>
            </w:pPr>
            <w:r>
              <w:rPr>
                <w:sz w:val="19"/>
              </w:rPr>
              <w:t xml:space="preserve">F9</w:t>
            </w:r>
          </w:p>
        </w:tc>
        <w:tc>
          <w:tcPr/>
          <w:p>
            <w:pPr>
              <w:pStyle w:val="Compact"/>
              <w:jc w:val="left"/>
            </w:pPr>
            <w:r>
              <w:rPr>
                <w:sz w:val="19"/>
              </w:rPr>
              <w:t xml:space="preserve">Automated structure test plus manual open</w:t>
            </w:r>
          </w:p>
        </w:tc>
      </w:tr>
      <w:tr>
        <w:tc>
          <w:tcPr/>
          <w:p>
            <w:pPr>
              <w:pStyle w:val="Compact"/>
              <w:jc w:val="left"/>
            </w:pPr>
            <w:r>
              <w:rPr>
                <w:sz w:val="19"/>
              </w:rPr>
              <w:t xml:space="preserve">AC-13</w:t>
            </w:r>
          </w:p>
        </w:tc>
        <w:tc>
          <w:tcPr/>
          <w:p>
            <w:pPr>
              <w:pStyle w:val="Compact"/>
              <w:jc w:val="left"/>
            </w:pPr>
            <w:r>
              <w:rPr>
                <w:sz w:val="19"/>
              </w:rPr>
              <w:t xml:space="preserve">Report status moves only along draft, in review, approved or rejected; an approved report cannot be edited and downloads identically</w:t>
            </w:r>
          </w:p>
        </w:tc>
        <w:tc>
          <w:tcPr/>
          <w:p>
            <w:pPr>
              <w:pStyle w:val="Compact"/>
              <w:jc w:val="left"/>
            </w:pPr>
            <w:r>
              <w:rPr>
                <w:sz w:val="19"/>
              </w:rPr>
              <w:t xml:space="preserve">F10</w:t>
            </w:r>
          </w:p>
        </w:tc>
        <w:tc>
          <w:tcPr/>
          <w:p>
            <w:pPr>
              <w:pStyle w:val="Compact"/>
              <w:jc w:val="left"/>
            </w:pPr>
            <w:r>
              <w:rPr>
                <w:sz w:val="19"/>
              </w:rPr>
              <w:t xml:space="preserve">Automated test</w:t>
            </w:r>
          </w:p>
        </w:tc>
      </w:tr>
      <w:tr>
        <w:tc>
          <w:tcPr/>
          <w:p>
            <w:pPr>
              <w:pStyle w:val="Compact"/>
              <w:jc w:val="left"/>
            </w:pPr>
            <w:r>
              <w:rPr>
                <w:sz w:val="19"/>
              </w:rPr>
              <w:t xml:space="preserve">AC-14</w:t>
            </w:r>
          </w:p>
        </w:tc>
        <w:tc>
          <w:tcPr/>
          <w:p>
            <w:pPr>
              <w:pStyle w:val="Compact"/>
              <w:jc w:val="left"/>
            </w:pPr>
            <w:r>
              <w:rPr>
                <w:sz w:val="19"/>
              </w:rPr>
              <w:t xml:space="preserve">Each listed action writes one audit entry; export to CSV and JSON works</w:t>
            </w:r>
          </w:p>
        </w:tc>
        <w:tc>
          <w:tcPr/>
          <w:p>
            <w:pPr>
              <w:pStyle w:val="Compact"/>
              <w:jc w:val="left"/>
            </w:pPr>
            <w:r>
              <w:rPr>
                <w:sz w:val="19"/>
              </w:rPr>
              <w:t xml:space="preserve">F11</w:t>
            </w:r>
          </w:p>
        </w:tc>
        <w:tc>
          <w:tcPr/>
          <w:p>
            <w:pPr>
              <w:pStyle w:val="Compact"/>
              <w:jc w:val="left"/>
            </w:pPr>
            <w:r>
              <w:rPr>
                <w:sz w:val="19"/>
              </w:rPr>
              <w:t xml:space="preserve">Automated test</w:t>
            </w:r>
          </w:p>
        </w:tc>
      </w:tr>
      <w:tr>
        <w:tc>
          <w:tcPr/>
          <w:p>
            <w:pPr>
              <w:pStyle w:val="Compact"/>
              <w:jc w:val="left"/>
            </w:pPr>
            <w:r>
              <w:rPr>
                <w:sz w:val="19"/>
              </w:rPr>
              <w:t xml:space="preserve">AC-15</w:t>
            </w:r>
          </w:p>
        </w:tc>
        <w:tc>
          <w:tcPr/>
          <w:p>
            <w:pPr>
              <w:pStyle w:val="Compact"/>
              <w:jc w:val="left"/>
            </w:pPr>
            <w:r>
              <w:rPr>
                <w:sz w:val="19"/>
              </w:rPr>
              <w:t xml:space="preserve">A new critical finding sends one Slack message; a repeat scan sends none; a non-Slack or non-HTTPS URL is rejected</w:t>
            </w:r>
          </w:p>
        </w:tc>
        <w:tc>
          <w:tcPr/>
          <w:p>
            <w:pPr>
              <w:pStyle w:val="Compact"/>
              <w:jc w:val="left"/>
            </w:pPr>
            <w:r>
              <w:rPr>
                <w:sz w:val="19"/>
              </w:rPr>
              <w:t xml:space="preserve">F12</w:t>
            </w:r>
          </w:p>
        </w:tc>
        <w:tc>
          <w:tcPr/>
          <w:p>
            <w:pPr>
              <w:pStyle w:val="Compact"/>
              <w:jc w:val="left"/>
            </w:pPr>
            <w:r>
              <w:rPr>
                <w:sz w:val="19"/>
              </w:rPr>
              <w:t xml:space="preserve">Automated test with a stub server</w:t>
            </w:r>
          </w:p>
        </w:tc>
      </w:tr>
      <w:tr>
        <w:tc>
          <w:tcPr/>
          <w:p>
            <w:pPr>
              <w:pStyle w:val="Compact"/>
              <w:jc w:val="left"/>
            </w:pPr>
            <w:r>
              <w:rPr>
                <w:sz w:val="19"/>
              </w:rPr>
              <w:t xml:space="preserve">AC-16</w:t>
            </w:r>
          </w:p>
        </w:tc>
        <w:tc>
          <w:tcPr/>
          <w:p>
            <w:pPr>
              <w:pStyle w:val="Compact"/>
              <w:jc w:val="left"/>
            </w:pPr>
            <w:r>
              <w:rPr>
                <w:sz w:val="19"/>
              </w:rPr>
              <w:t xml:space="preserve">Branding set in Settings appears in the portal header and on every report</w:t>
            </w:r>
          </w:p>
        </w:tc>
        <w:tc>
          <w:tcPr/>
          <w:p>
            <w:pPr>
              <w:pStyle w:val="Compact"/>
              <w:jc w:val="left"/>
            </w:pPr>
            <w:r>
              <w:rPr>
                <w:sz w:val="19"/>
              </w:rPr>
              <w:t xml:space="preserve">F13</w:t>
            </w:r>
          </w:p>
        </w:tc>
        <w:tc>
          <w:tcPr/>
          <w:p>
            <w:pPr>
              <w:pStyle w:val="Compact"/>
              <w:jc w:val="left"/>
            </w:pPr>
            <w:r>
              <w:rPr>
                <w:sz w:val="19"/>
              </w:rPr>
              <w:t xml:space="preserve">Manual check</w:t>
            </w:r>
          </w:p>
        </w:tc>
      </w:tr>
      <w:tr>
        <w:tc>
          <w:tcPr/>
          <w:p>
            <w:pPr>
              <w:pStyle w:val="Compact"/>
              <w:jc w:val="left"/>
            </w:pPr>
            <w:r>
              <w:rPr>
                <w:sz w:val="19"/>
              </w:rPr>
              <w:t xml:space="preserve">AC-17</w:t>
            </w:r>
          </w:p>
        </w:tc>
        <w:tc>
          <w:tcPr/>
          <w:p>
            <w:pPr>
              <w:pStyle w:val="Compact"/>
              <w:jc w:val="left"/>
            </w:pPr>
            <w:r>
              <w:rPr>
                <w:sz w:val="19"/>
              </w:rPr>
              <w:t xml:space="preserve">A session issued by one backend replica is accepted by another; a token in a URL is refused; repeated bad logins are throttled</w:t>
            </w:r>
          </w:p>
        </w:tc>
        <w:tc>
          <w:tcPr/>
          <w:p>
            <w:pPr>
              <w:pStyle w:val="Compact"/>
              <w:jc w:val="left"/>
            </w:pPr>
            <w:r>
              <w:rPr>
                <w:sz w:val="19"/>
              </w:rPr>
              <w:t xml:space="preserve">F14</w:t>
            </w:r>
          </w:p>
        </w:tc>
        <w:tc>
          <w:tcPr/>
          <w:p>
            <w:pPr>
              <w:pStyle w:val="Compact"/>
              <w:jc w:val="left"/>
            </w:pPr>
            <w:r>
              <w:rPr>
                <w:sz w:val="19"/>
              </w:rPr>
              <w:t xml:space="preserve">Automated test</w:t>
            </w:r>
          </w:p>
        </w:tc>
      </w:tr>
      <w:tr>
        <w:tc>
          <w:tcPr/>
          <w:p>
            <w:pPr>
              <w:pStyle w:val="Compact"/>
              <w:jc w:val="left"/>
            </w:pPr>
            <w:r>
              <w:rPr>
                <w:sz w:val="19"/>
              </w:rPr>
              <w:t xml:space="preserve">AC-18</w:t>
            </w:r>
          </w:p>
        </w:tc>
        <w:tc>
          <w:tcPr/>
          <w:p>
            <w:pPr>
              <w:pStyle w:val="Compact"/>
              <w:jc w:val="left"/>
            </w:pPr>
            <w:r>
              <w:rPr>
                <w:sz w:val="19"/>
              </w:rPr>
              <w:t xml:space="preserve">With a certificate configured the load balancer redirects HTTP to HTTPS; with an allow-list, other source addresses are refused</w:t>
            </w:r>
          </w:p>
        </w:tc>
        <w:tc>
          <w:tcPr/>
          <w:p>
            <w:pPr>
              <w:pStyle w:val="Compact"/>
              <w:jc w:val="left"/>
            </w:pPr>
            <w:r>
              <w:rPr>
                <w:sz w:val="19"/>
              </w:rPr>
              <w:t xml:space="preserve">F14</w:t>
            </w:r>
          </w:p>
        </w:tc>
        <w:tc>
          <w:tcPr/>
          <w:p>
            <w:pPr>
              <w:pStyle w:val="Compact"/>
              <w:jc w:val="left"/>
            </w:pPr>
            <w:r>
              <w:rPr>
                <w:sz w:val="19"/>
              </w:rPr>
              <w:t xml:space="preserve">Deployment check</w:t>
            </w:r>
          </w:p>
        </w:tc>
      </w:tr>
      <w:tr>
        <w:tc>
          <w:tcPr/>
          <w:p>
            <w:pPr>
              <w:pStyle w:val="Compact"/>
              <w:jc w:val="left"/>
            </w:pPr>
            <w:r>
              <w:rPr>
                <w:sz w:val="19"/>
              </w:rPr>
              <w:t xml:space="preserve">AC-19</w:t>
            </w:r>
          </w:p>
        </w:tc>
        <w:tc>
          <w:tcPr/>
          <w:p>
            <w:pPr>
              <w:pStyle w:val="Compact"/>
              <w:jc w:val="left"/>
            </w:pPr>
            <w:r>
              <w:rPr>
                <w:sz w:val="19"/>
              </w:rPr>
              <w:t xml:space="preserve">Quick audit of one resource completes without full discovery and returns only that resource’s findings</w:t>
            </w:r>
          </w:p>
        </w:tc>
        <w:tc>
          <w:tcPr/>
          <w:p>
            <w:pPr>
              <w:pStyle w:val="Compact"/>
              <w:jc w:val="left"/>
            </w:pPr>
            <w:r>
              <w:rPr>
                <w:sz w:val="19"/>
              </w:rPr>
              <w:t xml:space="preserve">F15</w:t>
            </w:r>
          </w:p>
        </w:tc>
        <w:tc>
          <w:tcPr/>
          <w:p>
            <w:pPr>
              <w:pStyle w:val="Compact"/>
              <w:jc w:val="left"/>
            </w:pPr>
            <w:r>
              <w:rPr>
                <w:sz w:val="19"/>
              </w:rPr>
              <w:t xml:space="preserve">Automated test with a stub AWS layer; timing check on a live account</w:t>
            </w:r>
          </w:p>
        </w:tc>
      </w:tr>
      <w:tr>
        <w:tc>
          <w:tcPr/>
          <w:p>
            <w:pPr>
              <w:pStyle w:val="Compact"/>
              <w:jc w:val="left"/>
            </w:pPr>
            <w:r>
              <w:rPr>
                <w:sz w:val="19"/>
              </w:rPr>
              <w:t xml:space="preserve">AC-20</w:t>
            </w:r>
          </w:p>
        </w:tc>
        <w:tc>
          <w:tcPr/>
          <w:p>
            <w:pPr>
              <w:pStyle w:val="Compact"/>
              <w:jc w:val="left"/>
            </w:pPr>
            <w:r>
              <w:rPr>
                <w:sz w:val="19"/>
              </w:rPr>
              <w:t xml:space="preserve">Deep scan reports queued, running, completed or failed, rejects a second concurrent request, and ingests the result</w:t>
            </w:r>
          </w:p>
        </w:tc>
        <w:tc>
          <w:tcPr/>
          <w:p>
            <w:pPr>
              <w:pStyle w:val="Compact"/>
              <w:jc w:val="left"/>
            </w:pPr>
            <w:r>
              <w:rPr>
                <w:sz w:val="19"/>
              </w:rPr>
              <w:t xml:space="preserve">F15</w:t>
            </w:r>
          </w:p>
        </w:tc>
        <w:tc>
          <w:tcPr/>
          <w:p>
            <w:pPr>
              <w:pStyle w:val="Compact"/>
              <w:jc w:val="left"/>
            </w:pPr>
            <w:r>
              <w:rPr>
                <w:sz w:val="19"/>
              </w:rPr>
              <w:t xml:space="preserve">Stub Kubernetes API test; one live run on the cluster</w:t>
            </w:r>
          </w:p>
        </w:tc>
      </w:tr>
      <w:tr>
        <w:tc>
          <w:tcPr/>
          <w:p>
            <w:pPr>
              <w:pStyle w:val="Compact"/>
              <w:jc w:val="left"/>
            </w:pPr>
            <w:r>
              <w:rPr>
                <w:sz w:val="19"/>
              </w:rPr>
              <w:t xml:space="preserve">AC-21</w:t>
            </w:r>
          </w:p>
        </w:tc>
        <w:tc>
          <w:tcPr/>
          <w:p>
            <w:pPr>
              <w:pStyle w:val="Compact"/>
              <w:jc w:val="left"/>
            </w:pPr>
            <w:r>
              <w:rPr>
                <w:sz w:val="19"/>
              </w:rPr>
              <w:t xml:space="preserve">The CloudTrail card shows the real trail count; the EC2 page can filter to instances only</w:t>
            </w:r>
          </w:p>
        </w:tc>
        <w:tc>
          <w:tcPr/>
          <w:p>
            <w:pPr>
              <w:pStyle w:val="Compact"/>
              <w:jc w:val="left"/>
            </w:pPr>
            <w:r>
              <w:rPr>
                <w:sz w:val="19"/>
              </w:rPr>
              <w:t xml:space="preserve">F16</w:t>
            </w:r>
          </w:p>
        </w:tc>
        <w:tc>
          <w:tcPr/>
          <w:p>
            <w:pPr>
              <w:pStyle w:val="Compact"/>
              <w:jc w:val="left"/>
            </w:pPr>
            <w:r>
              <w:rPr>
                <w:sz w:val="19"/>
              </w:rPr>
              <w:t xml:space="preserve">Live check</w:t>
            </w:r>
          </w:p>
        </w:tc>
      </w:tr>
      <w:tr>
        <w:tc>
          <w:tcPr/>
          <w:p>
            <w:pPr>
              <w:pStyle w:val="Compact"/>
              <w:jc w:val="left"/>
            </w:pPr>
            <w:r>
              <w:rPr>
                <w:sz w:val="19"/>
              </w:rPr>
              <w:t xml:space="preserve">AC-22</w:t>
            </w:r>
          </w:p>
        </w:tc>
        <w:tc>
          <w:tcPr/>
          <w:p>
            <w:pPr>
              <w:pStyle w:val="Compact"/>
              <w:jc w:val="left"/>
            </w:pPr>
            <w:r>
              <w:rPr>
                <w:sz w:val="19"/>
              </w:rPr>
              <w:t xml:space="preserve">The portal has the eight navigation sections; every screen works by keyboard; text contrast meets WCAG AA</w:t>
            </w:r>
          </w:p>
        </w:tc>
        <w:tc>
          <w:tcPr/>
          <w:p>
            <w:pPr>
              <w:pStyle w:val="Compact"/>
              <w:jc w:val="left"/>
            </w:pPr>
            <w:r>
              <w:rPr>
                <w:sz w:val="19"/>
              </w:rPr>
              <w:t xml:space="preserve">F17</w:t>
            </w:r>
          </w:p>
        </w:tc>
        <w:tc>
          <w:tcPr/>
          <w:p>
            <w:pPr>
              <w:pStyle w:val="Compact"/>
              <w:jc w:val="left"/>
            </w:pPr>
            <w:r>
              <w:rPr>
                <w:sz w:val="19"/>
              </w:rPr>
              <w:t xml:space="preserve">Automated accessibility scan plus manual check</w:t>
            </w:r>
          </w:p>
        </w:tc>
      </w:tr>
      <w:tr>
        <w:tc>
          <w:tcPr/>
          <w:p>
            <w:pPr>
              <w:pStyle w:val="Compact"/>
              <w:jc w:val="left"/>
            </w:pPr>
            <w:r>
              <w:rPr>
                <w:sz w:val="19"/>
              </w:rPr>
              <w:t xml:space="preserve">AC-23</w:t>
            </w:r>
          </w:p>
        </w:tc>
        <w:tc>
          <w:tcPr/>
          <w:p>
            <w:pPr>
              <w:pStyle w:val="Compact"/>
              <w:jc w:val="left"/>
            </w:pPr>
            <w:r>
              <w:rPr>
                <w:rStyle w:val="VerbatimChar"/>
                <w:sz w:val="19"/>
              </w:rPr>
              <w:t xml:space="preserve">docker compose up</w:t>
            </w:r>
            <w:r>
              <w:rPr>
                <w:sz w:val="19"/>
              </w:rPr>
              <w:t xml:space="preserve"> </w:t>
            </w:r>
            <w:r>
              <w:rPr>
                <w:sz w:val="19"/>
              </w:rPr>
              <w:t xml:space="preserve">starts the portal from a fresh checkout</w:t>
            </w:r>
          </w:p>
        </w:tc>
        <w:tc>
          <w:tcPr/>
          <w:p>
            <w:pPr>
              <w:pStyle w:val="Compact"/>
              <w:jc w:val="left"/>
            </w:pPr>
            <w:r>
              <w:rPr>
                <w:sz w:val="19"/>
              </w:rPr>
              <w:t xml:space="preserve">F18</w:t>
            </w:r>
          </w:p>
        </w:tc>
        <w:tc>
          <w:tcPr/>
          <w:p>
            <w:pPr>
              <w:pStyle w:val="Compact"/>
              <w:jc w:val="left"/>
            </w:pPr>
            <w:r>
              <w:rPr>
                <w:sz w:val="19"/>
              </w:rPr>
              <w:t xml:space="preserve">Manual check</w:t>
            </w:r>
          </w:p>
        </w:tc>
      </w:tr>
      <w:tr>
        <w:tc>
          <w:tcPr/>
          <w:p>
            <w:pPr>
              <w:pStyle w:val="Compact"/>
              <w:jc w:val="left"/>
            </w:pPr>
            <w:r>
              <w:rPr>
                <w:sz w:val="19"/>
              </w:rPr>
              <w:t xml:space="preserve">AC-24</w:t>
            </w:r>
          </w:p>
        </w:tc>
        <w:tc>
          <w:tcPr/>
          <w:p>
            <w:pPr>
              <w:pStyle w:val="Compact"/>
              <w:jc w:val="left"/>
            </w:pPr>
            <w:r>
              <w:rPr>
                <w:sz w:val="19"/>
              </w:rPr>
              <w:t xml:space="preserve">In demo mode every page shows the demo banner, no AWS call is made, and no credential is needed</w:t>
            </w:r>
          </w:p>
        </w:tc>
        <w:tc>
          <w:tcPr/>
          <w:p>
            <w:pPr>
              <w:pStyle w:val="Compact"/>
              <w:jc w:val="left"/>
            </w:pPr>
            <w:r>
              <w:rPr>
                <w:sz w:val="19"/>
              </w:rPr>
              <w:t xml:space="preserve">F19</w:t>
            </w:r>
          </w:p>
        </w:tc>
        <w:tc>
          <w:tcPr/>
          <w:p>
            <w:pPr>
              <w:pStyle w:val="Compact"/>
              <w:jc w:val="left"/>
            </w:pPr>
            <w:r>
              <w:rPr>
                <w:sz w:val="19"/>
              </w:rPr>
              <w:t xml:space="preserve">Automated test plus manual check</w:t>
            </w:r>
          </w:p>
        </w:tc>
      </w:tr>
      <w:tr>
        <w:tc>
          <w:tcPr/>
          <w:p>
            <w:pPr>
              <w:pStyle w:val="Compact"/>
              <w:jc w:val="left"/>
            </w:pPr>
            <w:r>
              <w:rPr>
                <w:sz w:val="19"/>
              </w:rPr>
              <w:t xml:space="preserve">AC-25</w:t>
            </w:r>
          </w:p>
        </w:tc>
        <w:tc>
          <w:tcPr/>
          <w:p>
            <w:pPr>
              <w:pStyle w:val="Compact"/>
              <w:jc w:val="left"/>
            </w:pPr>
            <w:r>
              <w:rPr>
                <w:sz w:val="19"/>
              </w:rPr>
              <w:t xml:space="preserve">A new engineer deploys from the documents alone</w:t>
            </w:r>
          </w:p>
        </w:tc>
        <w:tc>
          <w:tcPr/>
          <w:p>
            <w:pPr>
              <w:pStyle w:val="Compact"/>
              <w:jc w:val="left"/>
            </w:pPr>
            <w:r>
              <w:rPr>
                <w:sz w:val="19"/>
              </w:rPr>
              <w:t xml:space="preserve">F20</w:t>
            </w:r>
          </w:p>
        </w:tc>
        <w:tc>
          <w:tcPr/>
          <w:p>
            <w:pPr>
              <w:pStyle w:val="Compact"/>
              <w:jc w:val="left"/>
            </w:pPr>
            <w:r>
              <w:rPr>
                <w:sz w:val="19"/>
              </w:rPr>
              <w:t xml:space="preserve">Walkthrough</w:t>
            </w:r>
          </w:p>
        </w:tc>
      </w:tr>
      <w:tr>
        <w:tc>
          <w:tcPr/>
          <w:p>
            <w:pPr>
              <w:pStyle w:val="Compact"/>
              <w:jc w:val="left"/>
            </w:pPr>
            <w:r>
              <w:rPr>
                <w:sz w:val="19"/>
              </w:rPr>
              <w:t xml:space="preserve">AC-26</w:t>
            </w:r>
          </w:p>
        </w:tc>
        <w:tc>
          <w:tcPr/>
          <w:p>
            <w:pPr>
              <w:pStyle w:val="Compact"/>
              <w:jc w:val="left"/>
            </w:pPr>
            <w:r>
              <w:rPr>
                <w:sz w:val="19"/>
              </w:rPr>
              <w:t xml:space="preserve">No API write or modify call is made to any client resource; the IAM policy has no write action except on the Nexogent table</w:t>
            </w:r>
          </w:p>
        </w:tc>
        <w:tc>
          <w:tcPr/>
          <w:p>
            <w:pPr>
              <w:pStyle w:val="Compact"/>
              <w:jc w:val="left"/>
            </w:pPr>
            <w:r>
              <w:rPr>
                <w:sz w:val="19"/>
              </w:rPr>
              <w:t xml:space="preserve">Safety</w:t>
            </w:r>
          </w:p>
        </w:tc>
        <w:tc>
          <w:tcPr/>
          <w:p>
            <w:pPr>
              <w:pStyle w:val="Compact"/>
              <w:jc w:val="left"/>
            </w:pPr>
            <w:r>
              <w:rPr>
                <w:sz w:val="19"/>
              </w:rPr>
              <w:t xml:space="preserve">Policy review and a search of the code</w:t>
            </w:r>
          </w:p>
        </w:tc>
      </w:tr>
      <w:tr>
        <w:tc>
          <w:tcPr/>
          <w:p>
            <w:pPr>
              <w:pStyle w:val="Compact"/>
              <w:jc w:val="left"/>
            </w:pPr>
            <w:r>
              <w:rPr>
                <w:sz w:val="19"/>
              </w:rPr>
              <w:t xml:space="preserve">AC-27</w:t>
            </w:r>
          </w:p>
        </w:tc>
        <w:tc>
          <w:tcPr/>
          <w:p>
            <w:pPr>
              <w:pStyle w:val="Compact"/>
              <w:jc w:val="left"/>
            </w:pPr>
            <w:r>
              <w:rPr>
                <w:sz w:val="19"/>
              </w:rPr>
              <w:t xml:space="preserve">The word</w:t>
            </w:r>
            <w:r>
              <w:rPr>
                <w:sz w:val="19"/>
              </w:rPr>
              <w:t xml:space="preserve"> </w:t>
            </w:r>
            <w:r>
              <w:rPr>
                <w:sz w:val="19"/>
              </w:rPr>
              <w:t xml:space="preserve">“</w:t>
            </w:r>
            <w:r>
              <w:rPr>
                <w:sz w:val="19"/>
              </w:rPr>
              <w:t xml:space="preserve">Bedrock</w:t>
            </w:r>
            <w:r>
              <w:rPr>
                <w:sz w:val="19"/>
              </w:rPr>
              <w:t xml:space="preserve">”</w:t>
            </w:r>
            <w:r>
              <w:rPr>
                <w:sz w:val="19"/>
              </w:rPr>
              <w:t xml:space="preserve"> </w:t>
            </w:r>
            <w:r>
              <w:rPr>
                <w:sz w:val="19"/>
              </w:rPr>
              <w:t xml:space="preserve">never appears as a source on any finding; every report number matches the underlying data</w:t>
            </w:r>
          </w:p>
        </w:tc>
        <w:tc>
          <w:tcPr/>
          <w:p>
            <w:pPr>
              <w:pStyle w:val="Compact"/>
              <w:jc w:val="left"/>
            </w:pPr>
            <w:r>
              <w:rPr>
                <w:sz w:val="19"/>
              </w:rPr>
              <w:t xml:space="preserve">Detection model</w:t>
            </w:r>
          </w:p>
        </w:tc>
        <w:tc>
          <w:tcPr/>
          <w:p>
            <w:pPr>
              <w:pStyle w:val="Compact"/>
              <w:jc w:val="left"/>
            </w:pPr>
            <w:r>
              <w:rPr>
                <w:sz w:val="19"/>
              </w:rPr>
              <w:t xml:space="preserve">Automated test</w:t>
            </w:r>
          </w:p>
        </w:tc>
      </w:tr>
      <w:tr>
        <w:tc>
          <w:tcPr/>
          <w:p>
            <w:pPr>
              <w:pStyle w:val="Compact"/>
              <w:jc w:val="left"/>
            </w:pPr>
            <w:r>
              <w:rPr>
                <w:sz w:val="19"/>
              </w:rPr>
              <w:t xml:space="preserve">AC-28</w:t>
            </w:r>
          </w:p>
        </w:tc>
        <w:tc>
          <w:tcPr/>
          <w:p>
            <w:pPr>
              <w:pStyle w:val="Compact"/>
              <w:jc w:val="left"/>
            </w:pPr>
            <w:r>
              <w:rPr>
                <w:sz w:val="19"/>
              </w:rPr>
              <w:t xml:space="preserve">All features work with Bedrock unavailable</w:t>
            </w:r>
          </w:p>
        </w:tc>
        <w:tc>
          <w:tcPr/>
          <w:p>
            <w:pPr>
              <w:pStyle w:val="Compact"/>
              <w:jc w:val="left"/>
            </w:pPr>
            <w:r>
              <w:rPr>
                <w:sz w:val="19"/>
              </w:rPr>
              <w:t xml:space="preserve">Detection model</w:t>
            </w:r>
          </w:p>
        </w:tc>
        <w:tc>
          <w:tcPr/>
          <w:p>
            <w:pPr>
              <w:pStyle w:val="Compact"/>
              <w:jc w:val="left"/>
            </w:pPr>
            <w:r>
              <w:rPr>
                <w:sz w:val="19"/>
              </w:rPr>
              <w:t xml:space="preserve">Run the test suite and a manual walkthrough with Bedrock off</w:t>
            </w:r>
          </w:p>
        </w:tc>
      </w:tr>
      <w:tr>
        <w:tc>
          <w:tcPr/>
          <w:p>
            <w:pPr>
              <w:pStyle w:val="Compact"/>
              <w:jc w:val="left"/>
            </w:pPr>
            <w:r>
              <w:rPr>
                <w:sz w:val="19"/>
              </w:rPr>
              <w:t xml:space="preserve">AC-29</w:t>
            </w:r>
          </w:p>
        </w:tc>
        <w:tc>
          <w:tcPr/>
          <w:p>
            <w:pPr>
              <w:pStyle w:val="Compact"/>
              <w:jc w:val="left"/>
            </w:pPr>
            <w:r>
              <w:rPr>
                <w:sz w:val="19"/>
              </w:rPr>
              <w:t xml:space="preserve">The build compiles, passes</w:t>
            </w:r>
            <w:r>
              <w:rPr>
                <w:sz w:val="19"/>
              </w:rPr>
              <w:t xml:space="preserve"> </w:t>
            </w:r>
            <w:r>
              <w:rPr>
                <w:rStyle w:val="VerbatimChar"/>
                <w:sz w:val="19"/>
              </w:rPr>
              <w:t xml:space="preserve">go vet</w:t>
            </w:r>
            <w:r>
              <w:rPr>
                <w:sz w:val="19"/>
              </w:rPr>
              <w:t xml:space="preserve"> </w:t>
            </w:r>
            <w:r>
              <w:rPr>
                <w:sz w:val="19"/>
              </w:rPr>
              <w:t xml:space="preserve">and all tests, and the portal builds without warnings</w:t>
            </w:r>
          </w:p>
        </w:tc>
        <w:tc>
          <w:tcPr/>
          <w:p>
            <w:pPr>
              <w:pStyle w:val="Compact"/>
              <w:jc w:val="left"/>
            </w:pPr>
            <w:r>
              <w:rPr>
                <w:sz w:val="19"/>
              </w:rPr>
              <w:t xml:space="preserve">All</w:t>
            </w:r>
          </w:p>
        </w:tc>
        <w:tc>
          <w:tcPr/>
          <w:p>
            <w:pPr>
              <w:pStyle w:val="Compact"/>
              <w:jc w:val="left"/>
            </w:pPr>
            <w:r>
              <w:rPr>
                <w:sz w:val="19"/>
              </w:rPr>
              <w:t xml:space="preserve">CI run</w:t>
            </w:r>
          </w:p>
        </w:tc>
      </w:tr>
      <w:tr>
        <w:tc>
          <w:tcPr/>
          <w:p>
            <w:pPr>
              <w:pStyle w:val="Compact"/>
              <w:jc w:val="left"/>
            </w:pPr>
            <w:r>
              <w:rPr>
                <w:sz w:val="19"/>
              </w:rPr>
              <w:t xml:space="preserve">AC-30</w:t>
            </w:r>
          </w:p>
        </w:tc>
        <w:tc>
          <w:tcPr/>
          <w:p>
            <w:pPr>
              <w:pStyle w:val="Compact"/>
              <w:jc w:val="left"/>
            </w:pPr>
            <w:r>
              <w:rPr>
                <w:sz w:val="19"/>
              </w:rPr>
              <w:t xml:space="preserve">The native-service toggles are shown disabled and no call is made to those services</w:t>
            </w:r>
          </w:p>
        </w:tc>
        <w:tc>
          <w:tcPr/>
          <w:p>
            <w:pPr>
              <w:pStyle w:val="Compact"/>
              <w:jc w:val="left"/>
            </w:pPr>
            <w:r>
              <w:rPr>
                <w:sz w:val="19"/>
              </w:rPr>
              <w:t xml:space="preserve">4.6</w:t>
            </w:r>
          </w:p>
        </w:tc>
        <w:tc>
          <w:tcPr/>
          <w:p>
            <w:pPr>
              <w:pStyle w:val="Compact"/>
              <w:jc w:val="left"/>
            </w:pPr>
            <w:r>
              <w:rPr>
                <w:sz w:val="19"/>
              </w:rPr>
              <w:t xml:space="preserve">Code search and test</w:t>
            </w:r>
          </w:p>
        </w:tc>
      </w:tr>
    </w:tbl>
    <w:bookmarkEnd w:id="46"/>
    <w:bookmarkStart w:id="50" w:name="assumptions-dependencies-and-risks"/>
    <w:p>
      <w:pPr>
        <w:pStyle w:val="Heading2"/>
      </w:pPr>
      <w:r>
        <w:t xml:space="preserve">11. Assumptions, dependencies and risks</w:t>
      </w:r>
    </w:p>
    <w:bookmarkStart w:id="47" w:name="assumptions"/>
    <w:p>
      <w:pPr>
        <w:pStyle w:val="Heading3"/>
      </w:pPr>
      <w:r>
        <w:t xml:space="preserve">11.1 Assumptions</w:t>
      </w:r>
    </w:p>
    <w:p>
      <w:pPr>
        <w:numPr>
          <w:ilvl w:val="0"/>
          <w:numId w:val="1006"/>
        </w:numPr>
        <w:pStyle w:val="Compact"/>
      </w:pPr>
      <w:r>
        <w:t xml:space="preserve">One AWS account per deployment, with an existing EKS cluster, an OIDC provider, the EBS CSI driver and the AWS Load Balancer Controller (see</w:t>
      </w:r>
      <w:r>
        <w:t xml:space="preserve"> </w:t>
      </w:r>
      <w:r>
        <w:rPr>
          <w:rStyle w:val="VerbatimChar"/>
        </w:rPr>
        <w:t xml:space="preserve">PREREQUISITES.md</w:t>
      </w:r>
      <w:r>
        <w:t xml:space="preserve">).</w:t>
      </w:r>
    </w:p>
    <w:p>
      <w:pPr>
        <w:numPr>
          <w:ilvl w:val="0"/>
          <w:numId w:val="1006"/>
        </w:numPr>
        <w:pStyle w:val="Compact"/>
      </w:pPr>
      <w:r>
        <w:t xml:space="preserve">The client provides temporary deploy access (an assumable role or short-lived credentials) and removes it after handover.</w:t>
      </w:r>
    </w:p>
    <w:p>
      <w:pPr>
        <w:numPr>
          <w:ilvl w:val="0"/>
          <w:numId w:val="1006"/>
        </w:numPr>
        <w:pStyle w:val="Compact"/>
      </w:pPr>
      <w:r>
        <w:t xml:space="preserve">A domain name and an ACM certificate are needed for HTTPS. Without them the portal runs over HTTP and shows a warning, and the IP allow-list is strongly advised.</w:t>
      </w:r>
    </w:p>
    <w:p>
      <w:pPr>
        <w:numPr>
          <w:ilvl w:val="0"/>
          <w:numId w:val="1006"/>
        </w:numPr>
        <w:pStyle w:val="Compact"/>
      </w:pPr>
      <w:r>
        <w:t xml:space="preserve">Amazon Bedrock is optional. It needs model access and a valid payment method on the account. Without it every feature still works with built-in text.</w:t>
      </w:r>
    </w:p>
    <w:p>
      <w:pPr>
        <w:numPr>
          <w:ilvl w:val="0"/>
          <w:numId w:val="1006"/>
        </w:numPr>
        <w:pStyle w:val="Compact"/>
      </w:pPr>
      <w:r>
        <w:t xml:space="preserve">A Slack incoming webhook is supplied by the MSP if alerts are wanted.</w:t>
      </w:r>
    </w:p>
    <w:p>
      <w:pPr>
        <w:numPr>
          <w:ilvl w:val="0"/>
          <w:numId w:val="1006"/>
        </w:numPr>
        <w:pStyle w:val="Compact"/>
      </w:pPr>
      <w:r>
        <w:t xml:space="preserve">Engineering estimates assume one engineer and access to a test AWS account with real resources.</w:t>
      </w:r>
    </w:p>
    <w:bookmarkEnd w:id="47"/>
    <w:bookmarkStart w:id="48" w:name="dependencies"/>
    <w:p>
      <w:pPr>
        <w:pStyle w:val="Heading3"/>
      </w:pPr>
      <w:r>
        <w:t xml:space="preserve">11.2 Dependencies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168"/>
        <w:gridCol w:w="4752"/>
      </w:tblGrid>
      <w:tr>
        <w:trPr>
          <w:tblHeader w:val="true"/>
        </w:trPr>
        <w:tc>
          <w:tcPr>
            <w:shd w:val="clear" w:color="auto" w:fill="DCE6F2"/>
          </w:tcPr>
          <w:p>
            <w:pPr>
              <w:pStyle w:val="Compact"/>
              <w:jc w:val="left"/>
            </w:pPr>
            <w:r>
              <w:rPr>
                <w:b/>
                <w:sz w:val="19"/>
              </w:rPr>
              <w:t xml:space="preserve">Dependency</w:t>
            </w:r>
          </w:p>
        </w:tc>
        <w:tc>
          <w:tcPr>
            <w:shd w:val="clear" w:color="auto" w:fill="DCE6F2"/>
          </w:tcPr>
          <w:p>
            <w:pPr>
              <w:pStyle w:val="Compact"/>
              <w:jc w:val="left"/>
            </w:pPr>
            <w:r>
              <w:rPr>
                <w:b/>
                <w:sz w:val="19"/>
              </w:rPr>
              <w:t xml:space="preserve">Needed for</w:t>
            </w:r>
          </w:p>
        </w:tc>
      </w:tr>
      <w:tr>
        <w:tc>
          <w:tcPr/>
          <w:p>
            <w:pPr>
              <w:pStyle w:val="Compact"/>
              <w:jc w:val="left"/>
            </w:pPr>
            <w:r>
              <w:rPr>
                <w:sz w:val="19"/>
              </w:rPr>
              <w:t xml:space="preserve">Prowler container image</w:t>
            </w:r>
          </w:p>
        </w:tc>
        <w:tc>
          <w:tcPr/>
          <w:p>
            <w:pPr>
              <w:pStyle w:val="Compact"/>
              <w:jc w:val="left"/>
            </w:pPr>
            <w:r>
              <w:rPr>
                <w:sz w:val="19"/>
              </w:rPr>
              <w:t xml:space="preserve">Deep scans and the broad CIS and AWS best-practice coverage</w:t>
            </w:r>
          </w:p>
        </w:tc>
      </w:tr>
      <w:tr>
        <w:tc>
          <w:tcPr/>
          <w:p>
            <w:pPr>
              <w:pStyle w:val="Compact"/>
              <w:jc w:val="left"/>
            </w:pPr>
            <w:r>
              <w:rPr>
                <w:sz w:val="19"/>
              </w:rPr>
              <w:t xml:space="preserve">Kubernetes API in the cluster</w:t>
            </w:r>
          </w:p>
        </w:tc>
        <w:tc>
          <w:tcPr/>
          <w:p>
            <w:pPr>
              <w:pStyle w:val="Compact"/>
              <w:jc w:val="left"/>
            </w:pPr>
            <w:r>
              <w:rPr>
                <w:sz w:val="19"/>
              </w:rPr>
              <w:t xml:space="preserve">On-demand deep scans</w:t>
            </w:r>
          </w:p>
        </w:tc>
      </w:tr>
      <w:tr>
        <w:tc>
          <w:tcPr/>
          <w:p>
            <w:pPr>
              <w:pStyle w:val="Compact"/>
              <w:jc w:val="left"/>
            </w:pPr>
            <w:r>
              <w:rPr>
                <w:sz w:val="19"/>
              </w:rPr>
              <w:t xml:space="preserve">DynamoDB</w:t>
            </w:r>
          </w:p>
        </w:tc>
        <w:tc>
          <w:tcPr/>
          <w:p>
            <w:pPr>
              <w:pStyle w:val="Compact"/>
              <w:jc w:val="left"/>
            </w:pPr>
            <w:r>
              <w:rPr>
                <w:sz w:val="19"/>
              </w:rPr>
              <w:t xml:space="preserve">History, register, reports, audit log, settings</w:t>
            </w:r>
          </w:p>
        </w:tc>
      </w:tr>
      <w:tr>
        <w:tc>
          <w:tcPr/>
          <w:p>
            <w:pPr>
              <w:pStyle w:val="Compact"/>
              <w:jc w:val="left"/>
            </w:pPr>
            <w:r>
              <w:rPr>
                <w:sz w:val="19"/>
              </w:rPr>
              <w:t xml:space="preserve">ACM certificate and a domain</w:t>
            </w:r>
          </w:p>
        </w:tc>
        <w:tc>
          <w:tcPr/>
          <w:p>
            <w:pPr>
              <w:pStyle w:val="Compact"/>
              <w:jc w:val="left"/>
            </w:pPr>
            <w:r>
              <w:rPr>
                <w:sz w:val="19"/>
              </w:rPr>
              <w:t xml:space="preserve">HTTPS on the portal</w:t>
            </w:r>
          </w:p>
        </w:tc>
      </w:tr>
    </w:tbl>
    <w:bookmarkEnd w:id="48"/>
    <w:bookmarkStart w:id="49" w:name="risks"/>
    <w:p>
      <w:pPr>
        <w:pStyle w:val="Heading3"/>
      </w:pPr>
      <w:r>
        <w:t xml:space="preserve">11.3 Risks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92"/>
        <w:gridCol w:w="1900"/>
        <w:gridCol w:w="3326"/>
      </w:tblGrid>
      <w:tr>
        <w:trPr>
          <w:tblHeader w:val="true"/>
        </w:trPr>
        <w:tc>
          <w:tcPr>
            <w:shd w:val="clear" w:color="auto" w:fill="DCE6F2"/>
          </w:tcPr>
          <w:p>
            <w:pPr>
              <w:pStyle w:val="Compact"/>
              <w:jc w:val="left"/>
            </w:pPr>
            <w:r>
              <w:rPr>
                <w:b/>
                <w:sz w:val="19"/>
              </w:rPr>
              <w:t xml:space="preserve">Risk</w:t>
            </w:r>
          </w:p>
        </w:tc>
        <w:tc>
          <w:tcPr>
            <w:shd w:val="clear" w:color="auto" w:fill="DCE6F2"/>
          </w:tcPr>
          <w:p>
            <w:pPr>
              <w:pStyle w:val="Compact"/>
              <w:jc w:val="left"/>
            </w:pPr>
            <w:r>
              <w:rPr>
                <w:b/>
                <w:sz w:val="19"/>
              </w:rPr>
              <w:t xml:space="preserve">Impact</w:t>
            </w:r>
          </w:p>
        </w:tc>
        <w:tc>
          <w:tcPr>
            <w:shd w:val="clear" w:color="auto" w:fill="DCE6F2"/>
          </w:tcPr>
          <w:p>
            <w:pPr>
              <w:pStyle w:val="Compact"/>
              <w:jc w:val="left"/>
            </w:pPr>
            <w:r>
              <w:rPr>
                <w:b/>
                <w:sz w:val="19"/>
              </w:rPr>
              <w:t xml:space="preserve">Mitigation</w:t>
            </w:r>
          </w:p>
        </w:tc>
      </w:tr>
      <w:tr>
        <w:tc>
          <w:tcPr/>
          <w:p>
            <w:pPr>
              <w:pStyle w:val="Compact"/>
              <w:jc w:val="left"/>
            </w:pPr>
            <w:r>
              <w:rPr>
                <w:sz w:val="19"/>
              </w:rPr>
              <w:t xml:space="preserve">EKS and the load balancer bill hourly even when idle</w:t>
            </w:r>
          </w:p>
        </w:tc>
        <w:tc>
          <w:tcPr/>
          <w:p>
            <w:pPr>
              <w:pStyle w:val="Compact"/>
              <w:jc w:val="left"/>
            </w:pPr>
            <w:r>
              <w:rPr>
                <w:sz w:val="19"/>
              </w:rPr>
              <w:t xml:space="preserve">Cost on a free-tier account</w:t>
            </w:r>
          </w:p>
        </w:tc>
        <w:tc>
          <w:tcPr/>
          <w:p>
            <w:pPr>
              <w:pStyle w:val="Compact"/>
              <w:jc w:val="left"/>
            </w:pPr>
            <w:r>
              <w:rPr>
                <w:sz w:val="19"/>
              </w:rPr>
              <w:t xml:space="preserve">Local mode and demo mode for development and sales; scale down with</w:t>
            </w:r>
            <w:r>
              <w:rPr>
                <w:sz w:val="19"/>
              </w:rPr>
              <w:t xml:space="preserve"> </w:t>
            </w:r>
            <w:r>
              <w:rPr>
                <w:rStyle w:val="VerbatimChar"/>
                <w:sz w:val="19"/>
              </w:rPr>
              <w:t xml:space="preserve">stop.sh</w:t>
            </w:r>
          </w:p>
        </w:tc>
      </w:tr>
      <w:tr>
        <w:tc>
          <w:tcPr/>
          <w:p>
            <w:pPr>
              <w:pStyle w:val="Compact"/>
              <w:jc w:val="left"/>
            </w:pPr>
            <w:r>
              <w:rPr>
                <w:sz w:val="19"/>
              </w:rPr>
              <w:t xml:space="preserve">Prowler output format changes between versions</w:t>
            </w:r>
          </w:p>
        </w:tc>
        <w:tc>
          <w:tcPr/>
          <w:p>
            <w:pPr>
              <w:pStyle w:val="Compact"/>
              <w:jc w:val="left"/>
            </w:pPr>
            <w:r>
              <w:rPr>
                <w:sz w:val="19"/>
              </w:rPr>
              <w:t xml:space="preserve">Ingestion breaks</w:t>
            </w:r>
          </w:p>
        </w:tc>
        <w:tc>
          <w:tcPr/>
          <w:p>
            <w:pPr>
              <w:pStyle w:val="Compact"/>
              <w:jc w:val="left"/>
            </w:pPr>
            <w:r>
              <w:rPr>
                <w:sz w:val="19"/>
              </w:rPr>
              <w:t xml:space="preserve">Pin the Prowler version; keep recorded sample files in the tests</w:t>
            </w:r>
          </w:p>
        </w:tc>
      </w:tr>
      <w:tr>
        <w:tc>
          <w:tcPr/>
          <w:p>
            <w:pPr>
              <w:pStyle w:val="Compact"/>
              <w:jc w:val="left"/>
            </w:pPr>
            <w:r>
              <w:rPr>
                <w:sz w:val="19"/>
              </w:rPr>
              <w:t xml:space="preserve">Equivalence mapping between check sources is incomplete</w:t>
            </w:r>
          </w:p>
        </w:tc>
        <w:tc>
          <w:tcPr/>
          <w:p>
            <w:pPr>
              <w:pStyle w:val="Compact"/>
              <w:jc w:val="left"/>
            </w:pPr>
            <w:r>
              <w:rPr>
                <w:sz w:val="19"/>
              </w:rPr>
              <w:t xml:space="preserve">Some duplicates remain</w:t>
            </w:r>
          </w:p>
        </w:tc>
        <w:tc>
          <w:tcPr/>
          <w:p>
            <w:pPr>
              <w:pStyle w:val="Compact"/>
              <w:jc w:val="left"/>
            </w:pPr>
            <w:r>
              <w:rPr>
                <w:sz w:val="19"/>
              </w:rPr>
              <w:t xml:space="preserve">Mapping lives in an editable data file; unmapped checks are shown as separate findings, never dropped</w:t>
            </w:r>
          </w:p>
        </w:tc>
      </w:tr>
      <w:tr>
        <w:tc>
          <w:tcPr/>
          <w:p>
            <w:pPr>
              <w:pStyle w:val="Compact"/>
              <w:jc w:val="left"/>
            </w:pPr>
            <w:r>
              <w:rPr>
                <w:sz w:val="19"/>
              </w:rPr>
              <w:t xml:space="preserve">Large accounts exceed the DynamoDB item size</w:t>
            </w:r>
          </w:p>
        </w:tc>
        <w:tc>
          <w:tcPr/>
          <w:p>
            <w:pPr>
              <w:pStyle w:val="Compact"/>
              <w:jc w:val="left"/>
            </w:pPr>
            <w:r>
              <w:rPr>
                <w:sz w:val="19"/>
              </w:rPr>
              <w:t xml:space="preserve">Writes fail</w:t>
            </w:r>
          </w:p>
        </w:tc>
        <w:tc>
          <w:tcPr/>
          <w:p>
            <w:pPr>
              <w:pStyle w:val="Compact"/>
              <w:jc w:val="left"/>
            </w:pPr>
            <w:r>
              <w:rPr>
                <w:sz w:val="19"/>
              </w:rPr>
              <w:t xml:space="preserve">Chunk reviews across items; a test with a large fixture</w:t>
            </w:r>
          </w:p>
        </w:tc>
      </w:tr>
      <w:tr>
        <w:tc>
          <w:tcPr/>
          <w:p>
            <w:pPr>
              <w:pStyle w:val="Compact"/>
              <w:jc w:val="left"/>
            </w:pPr>
            <w:r>
              <w:rPr>
                <w:sz w:val="19"/>
              </w:rPr>
              <w:t xml:space="preserve">AWS SDK code cannot be exercised without an account</w:t>
            </w:r>
          </w:p>
        </w:tc>
        <w:tc>
          <w:tcPr/>
          <w:p>
            <w:pPr>
              <w:pStyle w:val="Compact"/>
              <w:jc w:val="left"/>
            </w:pPr>
            <w:r>
              <w:rPr>
                <w:sz w:val="19"/>
              </w:rPr>
              <w:t xml:space="preserve">Defects found late</w:t>
            </w:r>
          </w:p>
        </w:tc>
        <w:tc>
          <w:tcPr/>
          <w:p>
            <w:pPr>
              <w:pStyle w:val="Compact"/>
              <w:jc w:val="left"/>
            </w:pPr>
            <w:r>
              <w:rPr>
                <w:sz w:val="19"/>
              </w:rPr>
              <w:t xml:space="preserve">Keep AWS calls in thin, interface-based code; keep logic in pure packages with tests; run the verification checklist on a real account in phase 7</w:t>
            </w:r>
          </w:p>
        </w:tc>
      </w:tr>
      <w:tr>
        <w:tc>
          <w:tcPr/>
          <w:p>
            <w:pPr>
              <w:pStyle w:val="Compact"/>
              <w:jc w:val="left"/>
            </w:pPr>
            <w:r>
              <w:rPr>
                <w:sz w:val="19"/>
              </w:rPr>
              <w:t xml:space="preserve">Attack-path rules produce false positives</w:t>
            </w:r>
          </w:p>
        </w:tc>
        <w:tc>
          <w:tcPr/>
          <w:p>
            <w:pPr>
              <w:pStyle w:val="Compact"/>
              <w:jc w:val="left"/>
            </w:pPr>
            <w:r>
              <w:rPr>
                <w:sz w:val="19"/>
              </w:rPr>
              <w:t xml:space="preserve">Loss of trust</w:t>
            </w:r>
          </w:p>
        </w:tc>
        <w:tc>
          <w:tcPr/>
          <w:p>
            <w:pPr>
              <w:pStyle w:val="Compact"/>
              <w:jc w:val="left"/>
            </w:pPr>
            <w:r>
              <w:rPr>
                <w:sz w:val="19"/>
              </w:rPr>
              <w:t xml:space="preserve">Six conservative rules, each showing its evidence; each can be switched off in Settings</w:t>
            </w:r>
          </w:p>
        </w:tc>
      </w:tr>
      <w:tr>
        <w:tc>
          <w:tcPr/>
          <w:p>
            <w:pPr>
              <w:pStyle w:val="Compact"/>
              <w:jc w:val="left"/>
            </w:pPr>
            <w:r>
              <w:rPr>
                <w:sz w:val="19"/>
              </w:rPr>
              <w:t xml:space="preserve">Fix snippets applied without review</w:t>
            </w:r>
          </w:p>
        </w:tc>
        <w:tc>
          <w:tcPr/>
          <w:p>
            <w:pPr>
              <w:pStyle w:val="Compact"/>
              <w:jc w:val="left"/>
            </w:pPr>
            <w:r>
              <w:rPr>
                <w:sz w:val="19"/>
              </w:rPr>
              <w:t xml:space="preserve">Outage</w:t>
            </w:r>
          </w:p>
        </w:tc>
        <w:tc>
          <w:tcPr/>
          <w:p>
            <w:pPr>
              <w:pStyle w:val="Compact"/>
              <w:jc w:val="left"/>
            </w:pPr>
            <w:r>
              <w:rPr>
                <w:sz w:val="19"/>
              </w:rPr>
              <w:t xml:space="preserve">Every snippet states what could break and is labelled for review</w:t>
            </w:r>
          </w:p>
        </w:tc>
      </w:tr>
      <w:tr>
        <w:tc>
          <w:tcPr/>
          <w:p>
            <w:pPr>
              <w:pStyle w:val="Compact"/>
              <w:jc w:val="left"/>
            </w:pPr>
            <w:r>
              <w:rPr>
                <w:sz w:val="19"/>
              </w:rPr>
              <w:t xml:space="preserve">Several backend replicas run scheduled scans at once</w:t>
            </w:r>
          </w:p>
        </w:tc>
        <w:tc>
          <w:tcPr/>
          <w:p>
            <w:pPr>
              <w:pStyle w:val="Compact"/>
              <w:jc w:val="left"/>
            </w:pPr>
            <w:r>
              <w:rPr>
                <w:sz w:val="19"/>
              </w:rPr>
              <w:t xml:space="preserve">Duplicate scans and alerts</w:t>
            </w:r>
          </w:p>
        </w:tc>
        <w:tc>
          <w:tcPr/>
          <w:p>
            <w:pPr>
              <w:pStyle w:val="Compact"/>
              <w:jc w:val="left"/>
            </w:pPr>
            <w:r>
              <w:rPr>
                <w:sz w:val="19"/>
              </w:rPr>
              <w:t xml:space="preserve">Scheduler lease in DynamoDB</w:t>
            </w:r>
          </w:p>
        </w:tc>
      </w:tr>
    </w:tbl>
    <w:bookmarkEnd w:id="49"/>
    <w:bookmarkEnd w:id="50"/>
    <w:bookmarkStart w:id="51" w:name="responsibilities"/>
    <w:p>
      <w:pPr>
        <w:pStyle w:val="Heading2"/>
      </w:pPr>
      <w:r>
        <w:t xml:space="preserve">12. Responsibilities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6336"/>
      </w:tblGrid>
      <w:tr>
        <w:trPr>
          <w:tblHeader w:val="true"/>
        </w:trPr>
        <w:tc>
          <w:tcPr>
            <w:shd w:val="clear" w:color="auto" w:fill="DCE6F2"/>
          </w:tcPr>
          <w:p>
            <w:pPr>
              <w:pStyle w:val="Compact"/>
              <w:jc w:val="left"/>
            </w:pPr>
            <w:r>
              <w:rPr>
                <w:b/>
                <w:sz w:val="19"/>
              </w:rPr>
              <w:t xml:space="preserve">Party</w:t>
            </w:r>
          </w:p>
        </w:tc>
        <w:tc>
          <w:tcPr>
            <w:shd w:val="clear" w:color="auto" w:fill="DCE6F2"/>
          </w:tcPr>
          <w:p>
            <w:pPr>
              <w:pStyle w:val="Compact"/>
              <w:jc w:val="left"/>
            </w:pPr>
            <w:r>
              <w:rPr>
                <w:b/>
                <w:sz w:val="19"/>
              </w:rPr>
              <w:t xml:space="preserve">Responsibilities</w:t>
            </w:r>
          </w:p>
        </w:tc>
      </w:tr>
      <w:tr>
        <w:tc>
          <w:tcPr/>
          <w:p>
            <w:pPr>
              <w:pStyle w:val="Compact"/>
              <w:jc w:val="left"/>
            </w:pPr>
            <w:r>
              <w:rPr>
                <w:bCs/>
                <w:b/>
                <w:sz w:val="19"/>
              </w:rPr>
              <w:t xml:space="preserve">Supplier</w:t>
            </w:r>
          </w:p>
        </w:tc>
        <w:tc>
          <w:tcPr/>
          <w:p>
            <w:pPr>
              <w:pStyle w:val="Compact"/>
              <w:jc w:val="left"/>
            </w:pPr>
            <w:r>
              <w:rPr>
                <w:sz w:val="19"/>
              </w:rPr>
              <w:t xml:space="preserve">Build and test the features in section 4; provide the documents and sample data; deploy and verify in the agreed account; hand over and remove its access</w:t>
            </w:r>
          </w:p>
        </w:tc>
      </w:tr>
      <w:tr>
        <w:tc>
          <w:tcPr/>
          <w:p>
            <w:pPr>
              <w:pStyle w:val="Compact"/>
              <w:jc w:val="left"/>
            </w:pPr>
            <w:r>
              <w:rPr>
                <w:bCs/>
                <w:b/>
                <w:sz w:val="19"/>
              </w:rPr>
              <w:t xml:space="preserve">MSP (Customer)</w:t>
            </w:r>
          </w:p>
        </w:tc>
        <w:tc>
          <w:tcPr/>
          <w:p>
            <w:pPr>
              <w:pStyle w:val="Compact"/>
              <w:jc w:val="left"/>
            </w:pPr>
            <w:r>
              <w:rPr>
                <w:sz w:val="19"/>
              </w:rPr>
              <w:t xml:space="preserve">Provide a test account and, for deployment, temporary access; supply branding, report template wording and the Slack webhook; review and approve the sample report; designate the reviewer</w:t>
            </w:r>
          </w:p>
        </w:tc>
      </w:tr>
      <w:tr>
        <w:tc>
          <w:tcPr/>
          <w:p>
            <w:pPr>
              <w:pStyle w:val="Compact"/>
              <w:jc w:val="left"/>
            </w:pPr>
            <w:r>
              <w:rPr>
                <w:bCs/>
                <w:b/>
                <w:sz w:val="19"/>
              </w:rPr>
              <w:t xml:space="preserve">Client of the MSP</w:t>
            </w:r>
          </w:p>
        </w:tc>
        <w:tc>
          <w:tcPr/>
          <w:p>
            <w:pPr>
              <w:pStyle w:val="Compact"/>
              <w:jc w:val="left"/>
            </w:pPr>
            <w:r>
              <w:rPr>
                <w:sz w:val="19"/>
              </w:rPr>
              <w:t xml:space="preserve">Provide the prerequisites in</w:t>
            </w:r>
            <w:r>
              <w:rPr>
                <w:sz w:val="19"/>
              </w:rPr>
              <w:t xml:space="preserve"> </w:t>
            </w:r>
            <w:r>
              <w:rPr>
                <w:rStyle w:val="VerbatimChar"/>
                <w:sz w:val="19"/>
              </w:rPr>
              <w:t xml:space="preserve">PREREQUISITES.md</w:t>
            </w:r>
            <w:r>
              <w:rPr>
                <w:sz w:val="19"/>
              </w:rPr>
              <w:t xml:space="preserve">; keep full administrator control of their account; confirm cost awareness for any paid AWS service they choose to enable</w:t>
            </w:r>
          </w:p>
        </w:tc>
      </w:tr>
    </w:tbl>
    <w:bookmarkEnd w:id="51"/>
    <w:bookmarkStart w:id="52" w:name="change-control-and-sign-off"/>
    <w:p>
      <w:pPr>
        <w:pStyle w:val="Heading2"/>
      </w:pPr>
      <w:r>
        <w:t xml:space="preserve">13. Change control and sign-off</w:t>
      </w:r>
    </w:p>
    <w:p>
      <w:pPr>
        <w:numPr>
          <w:ilvl w:val="0"/>
          <w:numId w:val="1007"/>
        </w:numPr>
        <w:pStyle w:val="Compact"/>
      </w:pPr>
      <w:r>
        <w:t xml:space="preserve">A change to scope, a feature or an acceptance criterion is agreed in writing before work on it starts, with its effect on effort.</w:t>
      </w:r>
    </w:p>
    <w:p>
      <w:pPr>
        <w:numPr>
          <w:ilvl w:val="0"/>
          <w:numId w:val="1007"/>
        </w:numPr>
        <w:pStyle w:val="Compact"/>
      </w:pPr>
      <w:r>
        <w:t xml:space="preserve">Items listed as out of scope in section 5 are handled as separate change requests.</w:t>
      </w:r>
    </w:p>
    <w:p>
      <w:pPr>
        <w:numPr>
          <w:ilvl w:val="0"/>
          <w:numId w:val="1007"/>
        </w:numPr>
        <w:pStyle w:val="Compact"/>
      </w:pPr>
      <w:r>
        <w:t xml:space="preserve">Commercial terms (fees, payment schedule, warranty period, liability) are set out in a separate commercial schedule:</w:t>
      </w:r>
      <w:r>
        <w:t xml:space="preserve"> </w:t>
      </w:r>
      <w:r>
        <w:rPr>
          <w:bCs/>
          <w:b/>
        </w:rPr>
        <w:t xml:space="preserve">[to be completed by the parties]</w:t>
      </w:r>
      <w:r>
        <w:t xml:space="preserve">.</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40"/>
        <w:gridCol w:w="2640"/>
        <w:gridCol w:w="2640"/>
      </w:tblGrid>
      <w:tr>
        <w:trPr>
          <w:tblHeader w:val="true"/>
        </w:trPr>
        <w:tc>
          <w:tcPr>
            <w:shd w:val="clear" w:color="auto" w:fill="DCE6F2"/>
          </w:tcPr>
          <w:p>
            <w:pPr>
              <w:pStyle w:val="Compact"/>
            </w:pPr>
          </w:p>
        </w:tc>
        <w:tc>
          <w:tcPr>
            <w:shd w:val="clear" w:color="auto" w:fill="DCE6F2"/>
          </w:tcPr>
          <w:p>
            <w:pPr>
              <w:pStyle w:val="Compact"/>
              <w:jc w:val="left"/>
            </w:pPr>
            <w:r>
              <w:rPr>
                <w:b/>
                <w:sz w:val="19"/>
              </w:rPr>
              <w:t xml:space="preserve">Supplier</w:t>
            </w:r>
          </w:p>
        </w:tc>
        <w:tc>
          <w:tcPr>
            <w:shd w:val="clear" w:color="auto" w:fill="DCE6F2"/>
          </w:tcPr>
          <w:p>
            <w:pPr>
              <w:pStyle w:val="Compact"/>
              <w:jc w:val="left"/>
            </w:pPr>
            <w:r>
              <w:rPr>
                <w:b/>
                <w:sz w:val="19"/>
              </w:rPr>
              <w:t xml:space="preserve">Customer</w:t>
            </w:r>
          </w:p>
        </w:tc>
      </w:tr>
      <w:tr>
        <w:tc>
          <w:tcPr/>
          <w:p>
            <w:pPr>
              <w:pStyle w:val="Compact"/>
              <w:jc w:val="left"/>
            </w:pPr>
            <w:r>
              <w:rPr>
                <w:sz w:val="19"/>
              </w:rPr>
              <w:t xml:space="preserve">Name</w:t>
            </w:r>
          </w:p>
        </w:tc>
        <w:tc>
          <w:tcPr/>
          <w:p>
            <w:pPr>
              <w:pStyle w:val="Compact"/>
              <w:jc w:val="left"/>
            </w:pPr>
            <w:r>
              <w:rPr>
                <w:sz w:val="19"/>
              </w:rPr>
              <w:t xml:space="preserve">[Name]</w:t>
            </w:r>
          </w:p>
        </w:tc>
        <w:tc>
          <w:tcPr/>
          <w:p>
            <w:pPr>
              <w:pStyle w:val="Compact"/>
              <w:jc w:val="left"/>
            </w:pPr>
            <w:r>
              <w:rPr>
                <w:sz w:val="19"/>
              </w:rPr>
              <w:t xml:space="preserve">[Name]</w:t>
            </w:r>
          </w:p>
        </w:tc>
      </w:tr>
      <w:tr>
        <w:tc>
          <w:tcPr/>
          <w:p>
            <w:pPr>
              <w:pStyle w:val="Compact"/>
              <w:jc w:val="left"/>
            </w:pPr>
            <w:r>
              <w:rPr>
                <w:sz w:val="19"/>
              </w:rPr>
              <w:t xml:space="preserve">Title</w:t>
            </w:r>
          </w:p>
        </w:tc>
        <w:tc>
          <w:tcPr/>
          <w:p>
            <w:pPr>
              <w:pStyle w:val="Compact"/>
              <w:jc w:val="left"/>
            </w:pPr>
            <w:r>
              <w:rPr>
                <w:sz w:val="19"/>
              </w:rPr>
              <w:t xml:space="preserve">[Title]</w:t>
            </w:r>
          </w:p>
        </w:tc>
        <w:tc>
          <w:tcPr/>
          <w:p>
            <w:pPr>
              <w:pStyle w:val="Compact"/>
              <w:jc w:val="left"/>
            </w:pPr>
            <w:r>
              <w:rPr>
                <w:sz w:val="19"/>
              </w:rPr>
              <w:t xml:space="preserve">[Title]</w:t>
            </w:r>
          </w:p>
        </w:tc>
      </w:tr>
      <w:tr>
        <w:tc>
          <w:tcPr/>
          <w:p>
            <w:pPr>
              <w:pStyle w:val="Compact"/>
              <w:jc w:val="left"/>
            </w:pPr>
            <w:r>
              <w:rPr>
                <w:sz w:val="19"/>
              </w:rPr>
              <w:t xml:space="preserve">Signature</w:t>
            </w:r>
          </w:p>
        </w:tc>
        <w:tc>
          <w:tcPr/>
          <w:p>
            <w:pPr>
              <w:pStyle w:val="Compact"/>
            </w:pPr>
          </w:p>
        </w:tc>
        <w:tc>
          <w:tcPr/>
          <w:p>
            <w:pPr>
              <w:pStyle w:val="Compact"/>
            </w:pPr>
          </w:p>
        </w:tc>
      </w:tr>
      <w:tr>
        <w:tc>
          <w:tcPr/>
          <w:p>
            <w:pPr>
              <w:pStyle w:val="Compact"/>
              <w:jc w:val="left"/>
            </w:pPr>
            <w:r>
              <w:rPr>
                <w:sz w:val="19"/>
              </w:rPr>
              <w:t xml:space="preserve">Date</w:t>
            </w:r>
          </w:p>
        </w:tc>
        <w:tc>
          <w:tcPr/>
          <w:p>
            <w:pPr>
              <w:pStyle w:val="Compact"/>
            </w:pPr>
          </w:p>
        </w:tc>
        <w:tc>
          <w:tcPr/>
          <w:p>
            <w:pPr>
              <w:pStyle w:val="Compact"/>
            </w:pPr>
          </w:p>
        </w:tc>
      </w:tr>
    </w:tbl>
    <w:bookmarkEnd w:id="52"/>
    <w:bookmarkStart w:id="53" w:name="appendix-a.-finding-lifecycle"/>
    <w:p>
      <w:pPr>
        <w:pStyle w:val="Heading2"/>
      </w:pPr>
      <w:r>
        <w:t xml:space="preserve">Appendix A. Finding lifecycle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950"/>
        <w:gridCol w:w="2376"/>
        <w:gridCol w:w="3168"/>
        <w:gridCol w:w="1425"/>
      </w:tblGrid>
      <w:tr>
        <w:trPr>
          <w:tblHeader w:val="true"/>
        </w:trPr>
        <w:tc>
          <w:tcPr>
            <w:shd w:val="clear" w:color="auto" w:fill="DCE6F2"/>
          </w:tcPr>
          <w:p>
            <w:pPr>
              <w:pStyle w:val="Compact"/>
              <w:jc w:val="left"/>
            </w:pPr>
            <w:r>
              <w:rPr>
                <w:b/>
                <w:sz w:val="19"/>
              </w:rPr>
              <w:t xml:space="preserve">Status</w:t>
            </w:r>
          </w:p>
        </w:tc>
        <w:tc>
          <w:tcPr>
            <w:shd w:val="clear" w:color="auto" w:fill="DCE6F2"/>
          </w:tcPr>
          <w:p>
            <w:pPr>
              <w:pStyle w:val="Compact"/>
              <w:jc w:val="left"/>
            </w:pPr>
            <w:r>
              <w:rPr>
                <w:b/>
                <w:sz w:val="19"/>
              </w:rPr>
              <w:t xml:space="preserve">Meaning</w:t>
            </w:r>
          </w:p>
        </w:tc>
        <w:tc>
          <w:tcPr>
            <w:shd w:val="clear" w:color="auto" w:fill="DCE6F2"/>
          </w:tcPr>
          <w:p>
            <w:pPr>
              <w:pStyle w:val="Compact"/>
              <w:jc w:val="left"/>
            </w:pPr>
            <w:r>
              <w:rPr>
                <w:b/>
                <w:sz w:val="19"/>
              </w:rPr>
              <w:t xml:space="preserve">How a finding gets there</w:t>
            </w:r>
          </w:p>
        </w:tc>
        <w:tc>
          <w:tcPr>
            <w:shd w:val="clear" w:color="auto" w:fill="DCE6F2"/>
          </w:tcPr>
          <w:p>
            <w:pPr>
              <w:pStyle w:val="Compact"/>
              <w:jc w:val="left"/>
            </w:pPr>
            <w:r>
              <w:rPr>
                <w:b/>
                <w:sz w:val="19"/>
              </w:rPr>
              <w:t xml:space="preserve">Counts in score</w:t>
            </w:r>
          </w:p>
        </w:tc>
      </w:tr>
      <w:tr>
        <w:tc>
          <w:tcPr/>
          <w:p>
            <w:pPr>
              <w:pStyle w:val="Compact"/>
              <w:jc w:val="left"/>
            </w:pPr>
            <w:r>
              <w:rPr>
                <w:bCs/>
                <w:b/>
                <w:sz w:val="19"/>
              </w:rPr>
              <w:t xml:space="preserve">open</w:t>
            </w:r>
          </w:p>
        </w:tc>
        <w:tc>
          <w:tcPr/>
          <w:p>
            <w:pPr>
              <w:pStyle w:val="Compact"/>
              <w:jc w:val="left"/>
            </w:pPr>
            <w:r>
              <w:rPr>
                <w:sz w:val="19"/>
              </w:rPr>
              <w:t xml:space="preserve">Present in the latest scan</w:t>
            </w:r>
          </w:p>
        </w:tc>
        <w:tc>
          <w:tcPr/>
          <w:p>
            <w:pPr>
              <w:pStyle w:val="Compact"/>
              <w:jc w:val="left"/>
            </w:pPr>
            <w:r>
              <w:rPr>
                <w:sz w:val="19"/>
              </w:rPr>
              <w:t xml:space="preserve">First seen, or seen again</w:t>
            </w:r>
          </w:p>
        </w:tc>
        <w:tc>
          <w:tcPr/>
          <w:p>
            <w:pPr>
              <w:pStyle w:val="Compact"/>
              <w:jc w:val="left"/>
            </w:pPr>
            <w:r>
              <w:rPr>
                <w:sz w:val="19"/>
              </w:rPr>
              <w:t xml:space="preserve">Yes</w:t>
            </w:r>
          </w:p>
        </w:tc>
      </w:tr>
      <w:tr>
        <w:tc>
          <w:tcPr/>
          <w:p>
            <w:pPr>
              <w:pStyle w:val="Compact"/>
              <w:jc w:val="left"/>
            </w:pPr>
            <w:r>
              <w:rPr>
                <w:bCs/>
                <w:b/>
                <w:sz w:val="19"/>
              </w:rPr>
              <w:t xml:space="preserve">fixed</w:t>
            </w:r>
          </w:p>
        </w:tc>
        <w:tc>
          <w:tcPr/>
          <w:p>
            <w:pPr>
              <w:pStyle w:val="Compact"/>
              <w:jc w:val="left"/>
            </w:pPr>
            <w:r>
              <w:rPr>
                <w:sz w:val="19"/>
              </w:rPr>
              <w:t xml:space="preserve">Not present in a scan where all its sources ran</w:t>
            </w:r>
          </w:p>
        </w:tc>
        <w:tc>
          <w:tcPr/>
          <w:p>
            <w:pPr>
              <w:pStyle w:val="Compact"/>
              <w:jc w:val="left"/>
            </w:pPr>
            <w:r>
              <w:rPr>
                <w:sz w:val="19"/>
              </w:rPr>
              <w:t xml:space="preserve">Disappears from a complete scan</w:t>
            </w:r>
          </w:p>
        </w:tc>
        <w:tc>
          <w:tcPr/>
          <w:p>
            <w:pPr>
              <w:pStyle w:val="Compact"/>
              <w:jc w:val="left"/>
            </w:pPr>
            <w:r>
              <w:rPr>
                <w:sz w:val="19"/>
              </w:rPr>
              <w:t xml:space="preserve">No</w:t>
            </w:r>
          </w:p>
        </w:tc>
      </w:tr>
      <w:tr>
        <w:tc>
          <w:tcPr/>
          <w:p>
            <w:pPr>
              <w:pStyle w:val="Compact"/>
              <w:jc w:val="left"/>
            </w:pPr>
            <w:r>
              <w:rPr>
                <w:bCs/>
                <w:b/>
                <w:sz w:val="19"/>
              </w:rPr>
              <w:t xml:space="preserve">regressed</w:t>
            </w:r>
          </w:p>
        </w:tc>
        <w:tc>
          <w:tcPr/>
          <w:p>
            <w:pPr>
              <w:pStyle w:val="Compact"/>
              <w:jc w:val="left"/>
            </w:pPr>
            <w:r>
              <w:rPr>
                <w:sz w:val="19"/>
              </w:rPr>
              <w:t xml:space="preserve">Was fixed, is present again</w:t>
            </w:r>
          </w:p>
        </w:tc>
        <w:tc>
          <w:tcPr/>
          <w:p>
            <w:pPr>
              <w:pStyle w:val="Compact"/>
              <w:jc w:val="left"/>
            </w:pPr>
            <w:r>
              <w:rPr>
                <w:sz w:val="19"/>
              </w:rPr>
              <w:t xml:space="preserve">Reappears after being fixed</w:t>
            </w:r>
          </w:p>
        </w:tc>
        <w:tc>
          <w:tcPr/>
          <w:p>
            <w:pPr>
              <w:pStyle w:val="Compact"/>
              <w:jc w:val="left"/>
            </w:pPr>
            <w:r>
              <w:rPr>
                <w:sz w:val="19"/>
              </w:rPr>
              <w:t xml:space="preserve">Yes</w:t>
            </w:r>
          </w:p>
        </w:tc>
      </w:tr>
      <w:tr>
        <w:tc>
          <w:tcPr/>
          <w:p>
            <w:pPr>
              <w:pStyle w:val="Compact"/>
              <w:jc w:val="left"/>
            </w:pPr>
            <w:r>
              <w:rPr>
                <w:bCs/>
                <w:b/>
                <w:sz w:val="19"/>
              </w:rPr>
              <w:t xml:space="preserve">accepted</w:t>
            </w:r>
          </w:p>
        </w:tc>
        <w:tc>
          <w:tcPr/>
          <w:p>
            <w:pPr>
              <w:pStyle w:val="Compact"/>
              <w:jc w:val="left"/>
            </w:pPr>
            <w:r>
              <w:rPr>
                <w:sz w:val="19"/>
              </w:rPr>
              <w:t xml:space="preserve">Knowingly accepted by the MSP until an expiry date</w:t>
            </w:r>
          </w:p>
        </w:tc>
        <w:tc>
          <w:tcPr/>
          <w:p>
            <w:pPr>
              <w:pStyle w:val="Compact"/>
              <w:jc w:val="left"/>
            </w:pPr>
            <w:r>
              <w:rPr>
                <w:sz w:val="19"/>
              </w:rPr>
              <w:t xml:space="preserve">Accepted-risk entry created</w:t>
            </w:r>
          </w:p>
        </w:tc>
        <w:tc>
          <w:tcPr/>
          <w:p>
            <w:pPr>
              <w:pStyle w:val="Compact"/>
              <w:jc w:val="left"/>
            </w:pPr>
            <w:r>
              <w:rPr>
                <w:sz w:val="19"/>
              </w:rPr>
              <w:t xml:space="preserve">No</w:t>
            </w:r>
          </w:p>
        </w:tc>
      </w:tr>
    </w:tbl>
    <w:p>
      <w:pPr>
        <w:pStyle w:val="BodyText"/>
      </w:pPr>
      <w:r>
        <w:t xml:space="preserve">Rules: a scan outside a finding’s scope never changes it; a finding whose source did not run keeps its status; fixed findings stay visible for 90 days and remain in history; an accepted finding that expires returns to open.</w:t>
      </w:r>
    </w:p>
    <w:bookmarkEnd w:id="53"/>
    <w:bookmarkStart w:id="54" w:name="appendix-b.-attack-path-catalogue"/>
    <w:p>
      <w:pPr>
        <w:pStyle w:val="Heading2"/>
      </w:pPr>
      <w:r>
        <w:t xml:space="preserve">Appendix B. Attack path catalogue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1584"/>
        <w:gridCol w:w="4118"/>
        <w:gridCol w:w="1584"/>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Path</w:t>
            </w:r>
          </w:p>
        </w:tc>
        <w:tc>
          <w:tcPr>
            <w:shd w:val="clear" w:color="auto" w:fill="DCE6F2"/>
          </w:tcPr>
          <w:p>
            <w:pPr>
              <w:pStyle w:val="Compact"/>
              <w:jc w:val="left"/>
            </w:pPr>
            <w:r>
              <w:rPr>
                <w:b/>
                <w:sz w:val="19"/>
              </w:rPr>
              <w:t xml:space="preserve">Conditions (all must hold)</w:t>
            </w:r>
          </w:p>
        </w:tc>
        <w:tc>
          <w:tcPr>
            <w:shd w:val="clear" w:color="auto" w:fill="DCE6F2"/>
          </w:tcPr>
          <w:p>
            <w:pPr>
              <w:pStyle w:val="Compact"/>
              <w:jc w:val="left"/>
            </w:pPr>
            <w:r>
              <w:rPr>
                <w:b/>
                <w:sz w:val="19"/>
              </w:rPr>
              <w:t xml:space="preserve">Break the chain by</w:t>
            </w:r>
          </w:p>
        </w:tc>
      </w:tr>
      <w:tr>
        <w:tc>
          <w:tcPr/>
          <w:p>
            <w:pPr>
              <w:pStyle w:val="Compact"/>
              <w:jc w:val="left"/>
            </w:pPr>
            <w:r>
              <w:rPr>
                <w:sz w:val="19"/>
              </w:rPr>
              <w:t xml:space="preserve">AP-1</w:t>
            </w:r>
          </w:p>
        </w:tc>
        <w:tc>
          <w:tcPr/>
          <w:p>
            <w:pPr>
              <w:pStyle w:val="Compact"/>
              <w:jc w:val="left"/>
            </w:pPr>
            <w:r>
              <w:rPr>
                <w:bCs/>
                <w:b/>
                <w:sz w:val="19"/>
              </w:rPr>
              <w:t xml:space="preserve">Internet to administrator</w:t>
            </w:r>
          </w:p>
        </w:tc>
        <w:tc>
          <w:tcPr/>
          <w:p>
            <w:pPr>
              <w:pStyle w:val="Compact"/>
              <w:jc w:val="left"/>
            </w:pPr>
            <w:r>
              <w:rPr>
                <w:sz w:val="19"/>
              </w:rPr>
              <w:t xml:space="preserve">Instance has a public address; a security group allows 0.0.0.0/0 on a remote-access or database port, or on all ports; the instance role is an administrator or has wildcard actions on all resources</w:t>
            </w:r>
          </w:p>
        </w:tc>
        <w:tc>
          <w:tcPr/>
          <w:p>
            <w:pPr>
              <w:pStyle w:val="Compact"/>
              <w:jc w:val="left"/>
            </w:pPr>
            <w:r>
              <w:rPr>
                <w:sz w:val="19"/>
              </w:rPr>
              <w:t xml:space="preserve">Restricting the security group</w:t>
            </w:r>
          </w:p>
        </w:tc>
      </w:tr>
      <w:tr>
        <w:tc>
          <w:tcPr/>
          <w:p>
            <w:pPr>
              <w:pStyle w:val="Compact"/>
              <w:jc w:val="left"/>
            </w:pPr>
            <w:r>
              <w:rPr>
                <w:sz w:val="19"/>
              </w:rPr>
              <w:t xml:space="preserve">AP-2</w:t>
            </w:r>
          </w:p>
        </w:tc>
        <w:tc>
          <w:tcPr/>
          <w:p>
            <w:pPr>
              <w:pStyle w:val="Compact"/>
              <w:jc w:val="left"/>
            </w:pPr>
            <w:r>
              <w:rPr>
                <w:bCs/>
                <w:b/>
                <w:sz w:val="19"/>
              </w:rPr>
              <w:t xml:space="preserve">Internet to data</w:t>
            </w:r>
          </w:p>
        </w:tc>
        <w:tc>
          <w:tcPr/>
          <w:p>
            <w:pPr>
              <w:pStyle w:val="Compact"/>
              <w:jc w:val="left"/>
            </w:pPr>
            <w:r>
              <w:rPr>
                <w:sz w:val="19"/>
              </w:rPr>
              <w:t xml:space="preserve">Same exposure as AP-1; the role can read or write S3 broadly</w:t>
            </w:r>
          </w:p>
        </w:tc>
        <w:tc>
          <w:tcPr/>
          <w:p>
            <w:pPr>
              <w:pStyle w:val="Compact"/>
              <w:jc w:val="left"/>
            </w:pPr>
            <w:r>
              <w:rPr>
                <w:sz w:val="19"/>
              </w:rPr>
              <w:t xml:space="preserve">Restricting the group, then narrowing the role</w:t>
            </w:r>
          </w:p>
        </w:tc>
      </w:tr>
      <w:tr>
        <w:tc>
          <w:tcPr/>
          <w:p>
            <w:pPr>
              <w:pStyle w:val="Compact"/>
              <w:jc w:val="left"/>
            </w:pPr>
            <w:r>
              <w:rPr>
                <w:sz w:val="19"/>
              </w:rPr>
              <w:t xml:space="preserve">AP-3</w:t>
            </w:r>
          </w:p>
        </w:tc>
        <w:tc>
          <w:tcPr/>
          <w:p>
            <w:pPr>
              <w:pStyle w:val="Compact"/>
              <w:jc w:val="left"/>
            </w:pPr>
            <w:r>
              <w:rPr>
                <w:bCs/>
                <w:b/>
                <w:sz w:val="19"/>
              </w:rPr>
              <w:t xml:space="preserve">Public, unprotected bucket</w:t>
            </w:r>
          </w:p>
        </w:tc>
        <w:tc>
          <w:tcPr/>
          <w:p>
            <w:pPr>
              <w:pStyle w:val="Compact"/>
              <w:jc w:val="left"/>
            </w:pPr>
            <w:r>
              <w:rPr>
                <w:sz w:val="19"/>
              </w:rPr>
              <w:t xml:space="preserve">Bucket public through policy or ACL or lacking a full public-access block; no default encryption</w:t>
            </w:r>
          </w:p>
        </w:tc>
        <w:tc>
          <w:tcPr/>
          <w:p>
            <w:pPr>
              <w:pStyle w:val="Compact"/>
              <w:jc w:val="left"/>
            </w:pPr>
            <w:r>
              <w:rPr>
                <w:sz w:val="19"/>
              </w:rPr>
              <w:t xml:space="preserve">Enabling the public-access block</w:t>
            </w:r>
          </w:p>
        </w:tc>
      </w:tr>
      <w:tr>
        <w:tc>
          <w:tcPr/>
          <w:p>
            <w:pPr>
              <w:pStyle w:val="Compact"/>
              <w:jc w:val="left"/>
            </w:pPr>
            <w:r>
              <w:rPr>
                <w:sz w:val="19"/>
              </w:rPr>
              <w:t xml:space="preserve">AP-4</w:t>
            </w:r>
          </w:p>
        </w:tc>
        <w:tc>
          <w:tcPr/>
          <w:p>
            <w:pPr>
              <w:pStyle w:val="Compact"/>
              <w:jc w:val="left"/>
            </w:pPr>
            <w:r>
              <w:rPr>
                <w:bCs/>
                <w:b/>
                <w:sz w:val="19"/>
              </w:rPr>
              <w:t xml:space="preserve">Public database</w:t>
            </w:r>
          </w:p>
        </w:tc>
        <w:tc>
          <w:tcPr/>
          <w:p>
            <w:pPr>
              <w:pStyle w:val="Compact"/>
              <w:jc w:val="left"/>
            </w:pPr>
            <w:r>
              <w:rPr>
                <w:sz w:val="19"/>
              </w:rPr>
              <w:t xml:space="preserve">Database publicly accessible; its security group allows 0.0.0.0/0 on the database port; storage not encrypted</w:t>
            </w:r>
          </w:p>
        </w:tc>
        <w:tc>
          <w:tcPr/>
          <w:p>
            <w:pPr>
              <w:pStyle w:val="Compact"/>
              <w:jc w:val="left"/>
            </w:pPr>
            <w:r>
              <w:rPr>
                <w:sz w:val="19"/>
              </w:rPr>
              <w:t xml:space="preserve">Turning off public access</w:t>
            </w:r>
          </w:p>
        </w:tc>
      </w:tr>
      <w:tr>
        <w:tc>
          <w:tcPr/>
          <w:p>
            <w:pPr>
              <w:pStyle w:val="Compact"/>
              <w:jc w:val="left"/>
            </w:pPr>
            <w:r>
              <w:rPr>
                <w:sz w:val="19"/>
              </w:rPr>
              <w:t xml:space="preserve">AP-5</w:t>
            </w:r>
          </w:p>
        </w:tc>
        <w:tc>
          <w:tcPr/>
          <w:p>
            <w:pPr>
              <w:pStyle w:val="Compact"/>
              <w:jc w:val="left"/>
            </w:pPr>
            <w:r>
              <w:rPr>
                <w:bCs/>
                <w:b/>
                <w:sz w:val="19"/>
              </w:rPr>
              <w:t xml:space="preserve">Public function with power</w:t>
            </w:r>
          </w:p>
        </w:tc>
        <w:tc>
          <w:tcPr/>
          <w:p>
            <w:pPr>
              <w:pStyle w:val="Compact"/>
              <w:jc w:val="left"/>
            </w:pPr>
            <w:r>
              <w:rPr>
                <w:sz w:val="19"/>
              </w:rPr>
              <w:t xml:space="preserve">Lambda function URL with no authentication; the function role is an administrator or has wildcard actions</w:t>
            </w:r>
          </w:p>
        </w:tc>
        <w:tc>
          <w:tcPr/>
          <w:p>
            <w:pPr>
              <w:pStyle w:val="Compact"/>
              <w:jc w:val="left"/>
            </w:pPr>
            <w:r>
              <w:rPr>
                <w:sz w:val="19"/>
              </w:rPr>
              <w:t xml:space="preserve">Requiring IAM authentication on the URL</w:t>
            </w:r>
          </w:p>
        </w:tc>
      </w:tr>
      <w:tr>
        <w:tc>
          <w:tcPr/>
          <w:p>
            <w:pPr>
              <w:pStyle w:val="Compact"/>
              <w:jc w:val="left"/>
            </w:pPr>
            <w:r>
              <w:rPr>
                <w:sz w:val="19"/>
              </w:rPr>
              <w:t xml:space="preserve">AP-6</w:t>
            </w:r>
          </w:p>
        </w:tc>
        <w:tc>
          <w:tcPr/>
          <w:p>
            <w:pPr>
              <w:pStyle w:val="Compact"/>
              <w:jc w:val="left"/>
            </w:pPr>
            <w:r>
              <w:rPr>
                <w:bCs/>
                <w:b/>
                <w:sz w:val="19"/>
              </w:rPr>
              <w:t xml:space="preserve">Identity takeover</w:t>
            </w:r>
          </w:p>
        </w:tc>
        <w:tc>
          <w:tcPr/>
          <w:p>
            <w:pPr>
              <w:pStyle w:val="Compact"/>
              <w:jc w:val="left"/>
            </w:pPr>
            <w:r>
              <w:rPr>
                <w:sz w:val="19"/>
              </w:rPr>
              <w:t xml:space="preserve">Console user with no MFA; user has administrator access; an access key older than 90 days</w:t>
            </w:r>
          </w:p>
        </w:tc>
        <w:tc>
          <w:tcPr/>
          <w:p>
            <w:pPr>
              <w:pStyle w:val="Compact"/>
              <w:jc w:val="left"/>
            </w:pPr>
            <w:r>
              <w:rPr>
                <w:sz w:val="19"/>
              </w:rPr>
              <w:t xml:space="preserve">Enforcing MFA</w:t>
            </w:r>
          </w:p>
        </w:tc>
      </w:tr>
    </w:tbl>
    <w:bookmarkEnd w:id="54"/>
    <w:bookmarkStart w:id="55" w:name="appendix-c.-report-outline"/>
    <w:p>
      <w:pPr>
        <w:pStyle w:val="Heading2"/>
      </w:pPr>
      <w:r>
        <w:t xml:space="preserve">Appendix C. Report outline</w:t>
      </w:r>
    </w:p>
    <w:p>
      <w:pPr>
        <w:numPr>
          <w:ilvl w:val="0"/>
          <w:numId w:val="1008"/>
        </w:numPr>
        <w:pStyle w:val="Compact"/>
      </w:pPr>
      <w:r>
        <w:t xml:space="preserve">Cover: MSP and client names, logo, report date, scope, status and version.</w:t>
      </w:r>
    </w:p>
    <w:p>
      <w:pPr>
        <w:numPr>
          <w:ilvl w:val="0"/>
          <w:numId w:val="1008"/>
        </w:numPr>
        <w:pStyle w:val="Compact"/>
      </w:pPr>
      <w:r>
        <w:t xml:space="preserve">Executive summary: score, rating, change since the last report, three sentences on what matters.</w:t>
      </w:r>
    </w:p>
    <w:p>
      <w:pPr>
        <w:numPr>
          <w:ilvl w:val="0"/>
          <w:numId w:val="1008"/>
        </w:numPr>
        <w:pStyle w:val="Compact"/>
      </w:pPr>
      <w:r>
        <w:t xml:space="preserve">Score trend and what changed: new, fixed, regressed.</w:t>
      </w:r>
    </w:p>
    <w:p>
      <w:pPr>
        <w:numPr>
          <w:ilvl w:val="0"/>
          <w:numId w:val="1008"/>
        </w:numPr>
        <w:pStyle w:val="Compact"/>
      </w:pPr>
      <w:r>
        <w:t xml:space="preserve">Top fixes: the ranked list with owner, effort and target date.</w:t>
      </w:r>
    </w:p>
    <w:p>
      <w:pPr>
        <w:numPr>
          <w:ilvl w:val="0"/>
          <w:numId w:val="1008"/>
        </w:numPr>
        <w:pStyle w:val="Compact"/>
      </w:pPr>
      <w:r>
        <w:t xml:space="preserve">Attack paths: each path, its evidence and where to break it.</w:t>
      </w:r>
    </w:p>
    <w:p>
      <w:pPr>
        <w:numPr>
          <w:ilvl w:val="0"/>
          <w:numId w:val="1008"/>
        </w:numPr>
        <w:pStyle w:val="Compact"/>
      </w:pPr>
      <w:r>
        <w:t xml:space="preserve">Findings by service and severity, with the fix guidance.</w:t>
      </w:r>
    </w:p>
    <w:p>
      <w:pPr>
        <w:numPr>
          <w:ilvl w:val="0"/>
          <w:numId w:val="1008"/>
        </w:numPr>
        <w:pStyle w:val="Compact"/>
      </w:pPr>
      <w:r>
        <w:t xml:space="preserve">Accepted risks: reason, owner, expiry.</w:t>
      </w:r>
    </w:p>
    <w:p>
      <w:pPr>
        <w:numPr>
          <w:ilvl w:val="0"/>
          <w:numId w:val="1008"/>
        </w:numPr>
        <w:pStyle w:val="Compact"/>
      </w:pPr>
      <w:r>
        <w:t xml:space="preserve">CIS-mapped controls: pass, fail and accepted counts.</w:t>
      </w:r>
    </w:p>
    <w:p>
      <w:pPr>
        <w:numPr>
          <w:ilvl w:val="0"/>
          <w:numId w:val="1008"/>
        </w:numPr>
        <w:pStyle w:val="Compact"/>
      </w:pPr>
      <w:r>
        <w:t xml:space="preserve">Scope and method: sources run, regions covered, scan times, limits (read-only; point-in-time).</w:t>
      </w:r>
    </w:p>
    <w:p>
      <w:pPr>
        <w:numPr>
          <w:ilvl w:val="0"/>
          <w:numId w:val="1008"/>
        </w:numPr>
        <w:pStyle w:val="Compact"/>
      </w:pPr>
      <w:r>
        <w:t xml:space="preserve">Review record: reviewer name, decision and time.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2026-10-24T14:51:55Z</dcterms:created>
  <dcterms:modified xsi:type="dcterms:W3CDTF">2026-10-24T14:51:55Z</dcterms:modified>
</cp:coreProperties>
</file>

<file path=docProps/custom.xml><?xml version="1.0" encoding="utf-8"?>
<Properties xmlns="http://schemas.openxmlformats.org/officeDocument/2006/custom-properties" xmlns:vt="http://schemas.openxmlformats.org/officeDocument/2006/docPropsVTypes"/>
</file>