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160"/>
        <w:jc w:val="center"/>
      </w:pPr>
      <w:r>
        <w:rPr>
          <w:rFonts w:ascii="Arial" w:cs="Arial" w:eastAsia="Arial" w:hAnsi="Arial"/>
          <w:b/>
          <w:bCs/>
          <w:color w:val="1B5E9B"/>
          <w:sz w:val="52"/>
          <w:szCs w:val="52"/>
        </w:rPr>
        <w:t xml:space="preserve">AI-Generated Canny Clone</w:t>
      </w:r>
    </w:p>
    <w:p>
      <w:pPr>
        <w:spacing w:after="80"/>
        <w:jc w:val="center"/>
      </w:pPr>
      <w:r>
        <w:rPr>
          <w:rFonts w:ascii="Arial" w:cs="Arial" w:eastAsia="Arial" w:hAnsi="Arial"/>
          <w:color w:val="1F3864"/>
          <w:sz w:val="30"/>
          <w:szCs w:val="30"/>
        </w:rPr>
        <w:t xml:space="preserve">Comprehensive Quality Strategy &amp; Execution Plan</w:t>
      </w:r>
    </w:p>
    <w:p>
      <w:pPr>
        <w:spacing w:after="600"/>
        <w:jc w:val="center"/>
      </w:pPr>
      <w:r>
        <w:rPr>
          <w:rFonts w:ascii="Arial" w:cs="Arial" w:eastAsia="Arial" w:hAnsi="Arial"/>
          <w:i/>
          <w:iCs/>
          <w:color w:val="2F6496"/>
          <w:sz w:val="24"/>
          <w:szCs w:val="24"/>
        </w:rPr>
        <w:t xml:space="preserve">Open-Source · Self-Hostable · Production-Grade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one" w:color="FFFFFF" w:sz="0"/>
              <w:left w:val="none" w:color="FFFFFF" w:sz="0"/>
              <w:bottom w:val="none" w:color="FFFFFF" w:sz="0"/>
              <w:right w:val="none" w:color="FFFFFF" w:sz="0"/>
            </w:tcBorders>
            <w:shd w:fill="EEF4FB" w:val="clear"/>
            <w:tcMar>
              <w:top w:type="dxa" w:w="200"/>
              <w:left w:type="dxa" w:w="400"/>
              <w:bottom w:type="dxa" w:w="200"/>
              <w:right w:type="dxa" w:w="400"/>
            </w:tcMar>
          </w:tcPr>
          <w:p>
            <w:pPr>
              <w:spacing w:after="120"/>
              <w:jc w:val="center"/>
            </w:pPr>
            <w:r>
              <w:rPr>
                <w:rFonts w:ascii="Arial" w:cs="Arial" w:eastAsia="Arial" w:hAnsi="Arial"/>
                <w:b/>
                <w:bCs/>
                <w:color w:val="1B5E9B"/>
                <w:sz w:val="22"/>
                <w:szCs w:val="22"/>
              </w:rPr>
              <w:t xml:space="preserve">Quality Dimensions Covered</w:t>
            </w:r>
          </w:p>
          <w:p>
            <w:pPr>
              <w:spacing w:after="40" w:before="40"/>
              <w:jc w:val="center"/>
            </w:pPr>
            <w:r>
              <w:rPr>
                <w:rFonts w:ascii="Arial" w:cs="Arial" w:eastAsia="Arial" w:hAnsi="Arial"/>
                <w:color w:val="333333"/>
                <w:sz w:val="20"/>
                <w:szCs w:val="20"/>
              </w:rPr>
              <w:t xml:space="preserve">✓  Functional Correctness &amp; Spec Adherence</w:t>
            </w:r>
          </w:p>
          <w:p>
            <w:pPr>
              <w:spacing w:after="40" w:before="40"/>
              <w:jc w:val="center"/>
            </w:pPr>
            <w:r>
              <w:rPr>
                <w:rFonts w:ascii="Arial" w:cs="Arial" w:eastAsia="Arial" w:hAnsi="Arial"/>
                <w:color w:val="333333"/>
                <w:sz w:val="20"/>
                <w:szCs w:val="20"/>
              </w:rPr>
              <w:t xml:space="preserve">✓  Security &amp; OWASP Compliance</w:t>
            </w:r>
          </w:p>
          <w:p>
            <w:pPr>
              <w:spacing w:after="40" w:before="40"/>
              <w:jc w:val="center"/>
            </w:pPr>
            <w:r>
              <w:rPr>
                <w:rFonts w:ascii="Arial" w:cs="Arial" w:eastAsia="Arial" w:hAnsi="Arial"/>
                <w:color w:val="333333"/>
                <w:sz w:val="20"/>
                <w:szCs w:val="20"/>
              </w:rPr>
              <w:t xml:space="preserve">✓  Privacy &amp; Data Minimisation</w:t>
            </w:r>
          </w:p>
          <w:p>
            <w:pPr>
              <w:spacing w:after="40" w:before="40"/>
              <w:jc w:val="center"/>
            </w:pPr>
            <w:r>
              <w:rPr>
                <w:rFonts w:ascii="Arial" w:cs="Arial" w:eastAsia="Arial" w:hAnsi="Arial"/>
                <w:color w:val="333333"/>
                <w:sz w:val="20"/>
                <w:szCs w:val="20"/>
              </w:rPr>
              <w:t xml:space="preserve">✓  Accessibility (WCAG 2.2 AA)</w:t>
            </w:r>
          </w:p>
          <w:p>
            <w:pPr>
              <w:spacing w:after="40" w:before="40"/>
              <w:jc w:val="center"/>
            </w:pPr>
            <w:r>
              <w:rPr>
                <w:rFonts w:ascii="Arial" w:cs="Arial" w:eastAsia="Arial" w:hAnsi="Arial"/>
                <w:color w:val="333333"/>
                <w:sz w:val="20"/>
                <w:szCs w:val="20"/>
              </w:rPr>
              <w:t xml:space="preserve">✓  Performance &amp; Core Web Vitals</w:t>
            </w:r>
          </w:p>
          <w:p>
            <w:pPr>
              <w:spacing w:after="40" w:before="40"/>
              <w:jc w:val="center"/>
            </w:pPr>
            <w:r>
              <w:rPr>
                <w:rFonts w:ascii="Arial" w:cs="Arial" w:eastAsia="Arial" w:hAnsi="Arial"/>
                <w:color w:val="333333"/>
                <w:sz w:val="20"/>
                <w:szCs w:val="20"/>
              </w:rPr>
              <w:t xml:space="preserve">✓  Code Quality: DRY &amp; Minimal Surface Area</w:t>
            </w:r>
          </w:p>
          <w:p>
            <w:pPr>
              <w:spacing w:after="40" w:before="40"/>
              <w:jc w:val="center"/>
            </w:pPr>
            <w:r>
              <w:rPr>
                <w:rFonts w:ascii="Arial" w:cs="Arial" w:eastAsia="Arial" w:hAnsi="Arial"/>
                <w:color w:val="333333"/>
                <w:sz w:val="20"/>
                <w:szCs w:val="20"/>
              </w:rPr>
              <w:t xml:space="preserve">✓  Architecture Consistency</w:t>
            </w:r>
          </w:p>
          <w:p>
            <w:pPr>
              <w:spacing w:after="40" w:before="40"/>
              <w:jc w:val="center"/>
            </w:pPr>
            <w:r>
              <w:rPr>
                <w:rFonts w:ascii="Arial" w:cs="Arial" w:eastAsia="Arial" w:hAnsi="Arial"/>
                <w:color w:val="333333"/>
                <w:sz w:val="20"/>
                <w:szCs w:val="20"/>
              </w:rPr>
              <w:t xml:space="preserve">✓  Dependency &amp; Supply-Chain Safety</w:t>
            </w:r>
          </w:p>
        </w:tc>
      </w:tr>
    </w:tbl>
    <w:p>
      <w:r>
        <w:br w:type="page"/>
      </w:r>
    </w:p>
    <w:p>
      <w:pPr>
        <w:pStyle w:val="Heading1"/>
      </w:pPr>
      <w:r>
        <w:t xml:space="preserve">1. Executive Summary</w:t>
      </w:r>
    </w:p>
    <w:p>
      <w:pPr>
        <w:spacing w:after="60" w:before="60"/>
      </w:pPr>
      <w:r>
        <w:rPr>
          <w:rFonts w:ascii="Arial" w:cs="Arial" w:eastAsia="Arial" w:hAnsi="Arial"/>
          <w:sz w:val="22"/>
          <w:szCs w:val="22"/>
        </w:rPr>
        <w:t xml:space="preserve">This document defines the complete strategy for building a production-grade, open-source Canny clone using AI-assisted code generation. The central thesis is that AI generation dramatically lowers the cost of the initial build — shifting the competitive advantage entirely toward quality and trust. Every architectural, tooling, and process decision below exists to win on that axis.</w:t>
      </w:r>
    </w:p>
    <w:p>
      <w:pPr>
        <w:spacing w:after="80" w:before="0"/>
      </w:pPr>
      <w:r>
        <w:t xml:space="preserve"/>
      </w:r>
    </w:p>
    <w:p>
      <w:pPr>
        <w:spacing w:after="60" w:before="60"/>
      </w:pPr>
      <w:r>
        <w:rPr>
          <w:rFonts w:ascii="Arial" w:cs="Arial" w:eastAsia="Arial" w:hAnsi="Arial"/>
          <w:sz w:val="22"/>
          <w:szCs w:val="22"/>
        </w:rPr>
        <w:t xml:space="preserve">The product will be self-hostable under an open-source licence, with an optional managed-hosting tier for teams that prefer not to operate their own infrastructure. The combination of full data ownership and verified production quality targets a segment that neither Canny ($79/mo+, no self-hosting) nor UserJot (freemium, cloud-only) can reach.</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9B" w:sz="4"/>
              <w:left w:val="thick" w:color="1B5E9B" w:sz="12"/>
              <w:bottom w:val="single" w:color="1B5E9B" w:sz="4"/>
              <w:right w:val="single" w:color="1B5E9B" w:sz="4"/>
            </w:tcBorders>
            <w:shd w:fill="E8F4FD" w:val="clear"/>
            <w:tcMar>
              <w:top w:type="dxa" w:w="120"/>
              <w:left w:type="dxa" w:w="200"/>
              <w:bottom w:type="dxa" w:w="120"/>
              <w:right w:type="dxa" w:w="200"/>
            </w:tcMar>
          </w:tcPr>
          <w:p>
            <w:pPr>
              <w:spacing w:after="80" w:before="0"/>
            </w:pPr>
            <w:r>
              <w:rPr>
                <w:rFonts w:ascii="Arial" w:cs="Arial" w:eastAsia="Arial" w:hAnsi="Arial"/>
                <w:b/>
                <w:bCs/>
                <w:color w:val="1B5E9B"/>
                <w:sz w:val="22"/>
                <w:szCs w:val="22"/>
              </w:rPr>
              <w:t xml:space="preserve">Core Principle</w:t>
            </w:r>
          </w:p>
          <w:p>
            <w:pPr>
              <w:spacing w:after="30" w:before="30"/>
            </w:pPr>
            <w:r>
              <w:rPr>
                <w:rFonts w:ascii="Arial" w:cs="Arial" w:eastAsia="Arial" w:hAnsi="Arial"/>
                <w:sz w:val="20"/>
                <w:szCs w:val="20"/>
              </w:rPr>
              <w:t xml:space="preserve">Every quality gate described in this document is mandatory — not aspirational. Code that fails a gate does not ship.</w:t>
            </w:r>
          </w:p>
          <w:p>
            <w:pPr>
              <w:spacing w:after="30" w:before="30"/>
            </w:pPr>
            <w:r>
              <w:rPr>
                <w:rFonts w:ascii="Arial" w:cs="Arial" w:eastAsia="Arial" w:hAnsi="Arial"/>
                <w:sz w:val="20"/>
                <w:szCs w:val="20"/>
              </w:rPr>
              <w:t xml:space="preserve">The AI generation workflow exists to accelerate delivery, not to lower the bar. The quality layer is what makes the product trustworthy and defensible.</w:t>
            </w:r>
          </w:p>
        </w:tc>
      </w:tr>
    </w:tbl>
    <w:p>
      <w:pPr>
        <w:spacing w:after="160" w:before="0"/>
      </w:pPr>
      <w:r>
        <w:t xml:space="preserve"/>
      </w:r>
    </w:p>
    <w:p>
      <w:pPr>
        <w:pStyle w:val="Heading1"/>
      </w:pPr>
      <w:r>
        <w:t xml:space="preserve">2. Product Scope (v1)</w:t>
      </w:r>
    </w:p>
    <w:p>
      <w:pPr>
        <w:spacing w:after="60" w:before="60"/>
      </w:pPr>
      <w:r>
        <w:rPr>
          <w:rFonts w:ascii="Arial" w:cs="Arial" w:eastAsia="Arial" w:hAnsi="Arial"/>
          <w:sz w:val="22"/>
          <w:szCs w:val="22"/>
        </w:rPr>
        <w:t xml:space="preserve">Scope is kept deliberately narrow for v1. Every feature below must be implemented to the quality standard defined in this document before launch. Nothing ships partially.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716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Features in Scope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Feedback Boards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Create/manage multiple public or private boards; custom slugs; per-board branding</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Posts</w:t>
            </w:r>
          </w:p>
        </w:tc>
        <w:tc>
          <w:tcPr>
            <w:tcW w:type="dxa" w:w="7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Submit, edit, delete; rich-text description; image attachments; status lifecycle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Voting</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Upvote/downvote; vote counts; voter lists; anonymous guest voting (optional per board)</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Comments</w:t>
            </w:r>
          </w:p>
        </w:tc>
        <w:tc>
          <w:tcPr>
            <w:tcW w:type="dxa" w:w="7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Threaded comments; admin/user distinction; markdown support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Roadmap</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Kanban view (Planned / In Progress / Shipped); drag-and-drop status changes</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Changelog</w:t>
            </w:r>
          </w:p>
        </w:tc>
        <w:tc>
          <w:tcPr>
            <w:tcW w:type="dxa" w:w="7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Rich-text entries; auto-notify voters on ship; embeddable widget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Auth</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Email/password; OAuth (Google, GitHub); magic link; SSO (SAML) for enterprise tier</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Admin</w:t>
            </w:r>
          </w:p>
        </w:tc>
        <w:tc>
          <w:tcPr>
            <w:tcW w:type="dxa" w:w="7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User management; board settings; post moderation; analytics dashboard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Integrations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Slack notifications; webhook outbox; Jira/Linear basic sync (v1.1)</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Embed Widget</w:t>
            </w:r>
          </w:p>
        </w:tc>
        <w:tc>
          <w:tcPr>
            <w:tcW w:type="dxa" w:w="7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Lightweight JS snippet; iframe-free; theme-aware; SSO passthrough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Self-hosting</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Docker Compose; Helm chart; one-command setup; upgrade path</w:t>
            </w:r>
          </w:p>
        </w:tc>
      </w:tr>
    </w:tbl>
    <w:p>
      <w:pPr>
        <w:spacing w:after="160" w:before="0"/>
      </w:pPr>
      <w:r>
        <w:t xml:space="preserve"/>
      </w:r>
    </w:p>
    <w:p>
      <w:r>
        <w:br w:type="page"/>
      </w:r>
    </w:p>
    <w:p>
      <w:pPr>
        <w:pStyle w:val="Heading1"/>
      </w:pPr>
      <w:r>
        <w:t xml:space="preserve">3. Technology Stack</w:t>
      </w:r>
    </w:p>
    <w:p>
      <w:pPr>
        <w:spacing w:after="60" w:before="60"/>
      </w:pPr>
      <w:r>
        <w:rPr>
          <w:rFonts w:ascii="Arial" w:cs="Arial" w:eastAsia="Arial" w:hAnsi="Arial"/>
          <w:sz w:val="22"/>
          <w:szCs w:val="22"/>
        </w:rPr>
        <w:t xml:space="preserve">Stack choices are driven by three constraints: wide community familiarity (maximises open-source contributions), strong typing throughout (catches whole classes of bugs before runtime), and minimal operational surface area for self-hosters.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Choice</w:t>
            </w:r>
          </w:p>
        </w:tc>
        <w:tc>
          <w:tcPr>
            <w:tcW w:type="dxa" w:w="396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Next.js 14 (App Router) + TypeScript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SSR for SEO; RSC reduces client JS; typed end-to-end</w:t>
            </w:r>
          </w:p>
        </w:tc>
      </w:tr>
      <w:tr>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Styling</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Tailwind CSS + shadcn/ui</w:t>
            </w:r>
          </w:p>
        </w:tc>
        <w:tc>
          <w:tcPr>
            <w:tcW w:type="dxa" w:w="39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Accessible primitives; no runtime CSS; design-system consistent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API</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tRPC over Next.js API routes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End-to-end type safety; no schema drift; thin surface area</w:t>
            </w:r>
          </w:p>
        </w:tc>
      </w:tr>
      <w:tr>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ORM</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Prisma + PostgreSQL</w:t>
            </w:r>
          </w:p>
        </w:tc>
        <w:tc>
          <w:tcPr>
            <w:tcW w:type="dxa" w:w="39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Typed queries; migration history; mature self-host story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Auth</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NextAuth.js v5</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Handles OAuth, magic links, SAML; battle-tested session model</w:t>
            </w:r>
          </w:p>
        </w:tc>
      </w:tr>
      <w:tr>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Background Jobs</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BullMQ + Redis</w:t>
            </w:r>
          </w:p>
        </w:tc>
        <w:tc>
          <w:tcPr>
            <w:tcW w:type="dxa" w:w="39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Reliable queue; email notifications; webhook delivery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File Storage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S3-compatible (MinIO for self-host)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Portable; no vendor lock-in; configurable per deployment</w:t>
            </w:r>
          </w:p>
        </w:tc>
      </w:tr>
      <w:tr>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Testing</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Vitest + Playwright + MSW</w:t>
            </w:r>
          </w:p>
        </w:tc>
        <w:tc>
          <w:tcPr>
            <w:tcW w:type="dxa" w:w="39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Fast unit tests; full E2E; network-level mocking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Containerisation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Docker + Docker Compose + Helm</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Single-command self-host; Kubernetes path for enterprise</w:t>
            </w:r>
          </w:p>
        </w:tc>
      </w:tr>
      <w:tr>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CI/CD</w:t>
            </w:r>
          </w:p>
        </w:tc>
        <w:tc>
          <w:tcPr>
            <w:tcW w:type="dxa" w:w="3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GitHub Actions</w:t>
            </w:r>
          </w:p>
        </w:tc>
        <w:tc>
          <w:tcPr>
            <w:tcW w:type="dxa" w:w="39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Native OIDC; matrix builds; free for public repos</w:t>
            </w:r>
          </w:p>
        </w:tc>
      </w:tr>
    </w:tbl>
    <w:p>
      <w:pPr>
        <w:spacing w:after="160" w:before="0"/>
      </w:pPr>
      <w:r>
        <w:t xml:space="preserve"/>
      </w:r>
    </w:p>
    <w:p>
      <w:pPr>
        <w:pStyle w:val="Heading1"/>
      </w:pPr>
      <w:r>
        <w:t xml:space="preserve">4. Quality Dimensions &amp; Gates</w:t>
      </w:r>
    </w:p>
    <w:p>
      <w:pPr>
        <w:spacing w:after="60" w:before="60"/>
      </w:pPr>
      <w:r>
        <w:rPr>
          <w:rFonts w:ascii="Arial" w:cs="Arial" w:eastAsia="Arial" w:hAnsi="Arial"/>
          <w:sz w:val="22"/>
          <w:szCs w:val="22"/>
        </w:rPr>
        <w:t xml:space="preserve">Each quality dimension has three components: a generation-time skill (prompt constraints that shape initial output), a review pass (model or human review after generation), and an execution gate (automated check that must pass before merge). All three must be satisfied.</w:t>
      </w:r>
    </w:p>
    <w:p>
      <w:pPr>
        <w:spacing w:after="120" w:before="0"/>
      </w:pPr>
      <w:r>
        <w:t xml:space="preserve"/>
      </w:r>
    </w:p>
    <w:p>
      <w:pPr>
        <w:pStyle w:val="Heading2"/>
      </w:pPr>
      <w:r>
        <w:t xml:space="preserve">4.1  Functional Correctness &amp; Spec Adherence</w:t>
      </w:r>
    </w:p>
    <w:p>
      <w:pPr>
        <w:spacing w:after="60" w:before="60"/>
      </w:pPr>
      <w:r>
        <w:rPr>
          <w:rFonts w:ascii="Arial" w:cs="Arial" w:eastAsia="Arial" w:hAnsi="Arial"/>
          <w:sz w:val="22"/>
          <w:szCs w:val="22"/>
        </w:rPr>
        <w:t xml:space="preserve">The most fundamental dimension. Generated code must match the product spec — not approximately, but exactly. Behaviour-driven specs written before generation serve as the source of truth.</w:t>
      </w:r>
    </w:p>
    <w:p>
      <w:pPr>
        <w:spacing w:after="80" w:before="0"/>
      </w:pPr>
      <w:r>
        <w:t xml:space="preserve"/>
      </w:r>
    </w:p>
    <w:p>
      <w:pPr>
        <w:pStyle w:val="Heading3"/>
      </w:pPr>
      <w:r>
        <w:t xml:space="preserve">Generation-Time Skill</w:t>
      </w:r>
    </w:p>
    <w:p>
      <w:pPr>
        <w:pStyle w:val="ListParagraph"/>
        <w:numPr>
          <w:ilvl w:val="0"/>
          <w:numId w:val="2"/>
        </w:numPr>
        <w:spacing w:after="40" w:before="40"/>
      </w:pPr>
      <w:r>
        <w:rPr>
          <w:rFonts w:ascii="Arial" w:cs="Arial" w:eastAsia="Arial" w:hAnsi="Arial"/>
          <w:sz w:val="22"/>
          <w:szCs w:val="22"/>
        </w:rPr>
        <w:t xml:space="preserve">Require the model to read the relevant spec section before generating any feature</w:t>
      </w:r>
    </w:p>
    <w:p>
      <w:pPr>
        <w:pStyle w:val="ListParagraph"/>
        <w:numPr>
          <w:ilvl w:val="0"/>
          <w:numId w:val="2"/>
        </w:numPr>
        <w:spacing w:after="40" w:before="40"/>
      </w:pPr>
      <w:r>
        <w:rPr>
          <w:rFonts w:ascii="Arial" w:cs="Arial" w:eastAsia="Arial" w:hAnsi="Arial"/>
          <w:sz w:val="22"/>
          <w:szCs w:val="22"/>
        </w:rPr>
        <w:t xml:space="preserve">Prompt must include: acceptance criteria, edge cases, error states, and API contract</w:t>
      </w:r>
    </w:p>
    <w:p>
      <w:pPr>
        <w:pStyle w:val="ListParagraph"/>
        <w:numPr>
          <w:ilvl w:val="0"/>
          <w:numId w:val="2"/>
        </w:numPr>
        <w:spacing w:after="40" w:before="40"/>
      </w:pPr>
      <w:r>
        <w:rPr>
          <w:rFonts w:ascii="Arial" w:cs="Arial" w:eastAsia="Arial" w:hAnsi="Arial"/>
          <w:sz w:val="22"/>
          <w:szCs w:val="22"/>
        </w:rPr>
        <w:t xml:space="preserve">Output must include: implementation + unit tests + integration tests as a single unit</w:t>
      </w:r>
    </w:p>
    <w:p>
      <w:pPr>
        <w:pStyle w:val="ListParagraph"/>
        <w:numPr>
          <w:ilvl w:val="0"/>
          <w:numId w:val="2"/>
        </w:numPr>
        <w:spacing w:after="40" w:before="40"/>
      </w:pPr>
      <w:r>
        <w:rPr>
          <w:rFonts w:ascii="Arial" w:cs="Arial" w:eastAsia="Arial" w:hAnsi="Arial"/>
          <w:sz w:val="22"/>
          <w:szCs w:val="22"/>
        </w:rPr>
        <w:t xml:space="preserve">Model must list any spec ambiguities before generating — no silent assumptions</w:t>
      </w:r>
    </w:p>
    <w:p>
      <w:pPr>
        <w:spacing w:after="80" w:before="0"/>
      </w:pPr>
      <w:r>
        <w:t xml:space="preserve"/>
      </w:r>
    </w:p>
    <w:p>
      <w:pPr>
        <w:pStyle w:val="Heading3"/>
      </w:pPr>
      <w:r>
        <w:t xml:space="preserve">Review Pass</w:t>
      </w:r>
    </w:p>
    <w:p>
      <w:pPr>
        <w:pStyle w:val="ListParagraph"/>
        <w:numPr>
          <w:ilvl w:val="0"/>
          <w:numId w:val="2"/>
        </w:numPr>
        <w:spacing w:after="40" w:before="40"/>
      </w:pPr>
      <w:r>
        <w:rPr>
          <w:rFonts w:ascii="Arial" w:cs="Arial" w:eastAsia="Arial" w:hAnsi="Arial"/>
          <w:sz w:val="22"/>
          <w:szCs w:val="22"/>
        </w:rPr>
        <w:t xml:space="preserve">Second model pass: provide spec + generated code, ask "does this implementation satisfy every acceptance criterion?"</w:t>
      </w:r>
    </w:p>
    <w:p>
      <w:pPr>
        <w:pStyle w:val="ListParagraph"/>
        <w:numPr>
          <w:ilvl w:val="0"/>
          <w:numId w:val="2"/>
        </w:numPr>
        <w:spacing w:after="40" w:before="40"/>
      </w:pPr>
      <w:r>
        <w:rPr>
          <w:rFonts w:ascii="Arial" w:cs="Arial" w:eastAsia="Arial" w:hAnsi="Arial"/>
          <w:sz w:val="22"/>
          <w:szCs w:val="22"/>
        </w:rPr>
        <w:t xml:space="preserve">Any failing criterion blocks the implementation from proceeding to the execution gate</w:t>
      </w:r>
    </w:p>
    <w:p>
      <w:pPr>
        <w:spacing w:after="80" w:before="0"/>
      </w:pPr>
      <w:r>
        <w:t xml:space="preserve"/>
      </w:r>
    </w:p>
    <w:p>
      <w:pPr>
        <w:pStyle w:val="Heading3"/>
      </w:pPr>
      <w:r>
        <w:t xml:space="preserve">Execution Gate</w:t>
      </w:r>
    </w:p>
    <w:p>
      <w:pPr>
        <w:pStyle w:val="ListParagraph"/>
        <w:numPr>
          <w:ilvl w:val="0"/>
          <w:numId w:val="2"/>
        </w:numPr>
        <w:spacing w:after="40" w:before="40"/>
      </w:pPr>
      <w:r>
        <w:rPr>
          <w:rFonts w:ascii="Arial" w:cs="Arial" w:eastAsia="Arial" w:hAnsi="Arial"/>
          <w:sz w:val="22"/>
          <w:szCs w:val="22"/>
        </w:rPr>
        <w:t xml:space="preserve">Unit test coverage: ≥ 90% line coverage on all new modules (enforced by Vitest --coverage)</w:t>
      </w:r>
    </w:p>
    <w:p>
      <w:pPr>
        <w:pStyle w:val="ListParagraph"/>
        <w:numPr>
          <w:ilvl w:val="0"/>
          <w:numId w:val="2"/>
        </w:numPr>
        <w:spacing w:after="40" w:before="40"/>
      </w:pPr>
      <w:r>
        <w:rPr>
          <w:rFonts w:ascii="Arial" w:cs="Arial" w:eastAsia="Arial" w:hAnsi="Arial"/>
          <w:sz w:val="22"/>
          <w:szCs w:val="22"/>
        </w:rPr>
        <w:t xml:space="preserve">Integration tests: every API endpoint tested against real database (Postgres in Docker)</w:t>
      </w:r>
    </w:p>
    <w:p>
      <w:pPr>
        <w:pStyle w:val="ListParagraph"/>
        <w:numPr>
          <w:ilvl w:val="0"/>
          <w:numId w:val="2"/>
        </w:numPr>
        <w:spacing w:after="40" w:before="40"/>
      </w:pPr>
      <w:r>
        <w:rPr>
          <w:rFonts w:ascii="Arial" w:cs="Arial" w:eastAsia="Arial" w:hAnsi="Arial"/>
          <w:sz w:val="22"/>
          <w:szCs w:val="22"/>
        </w:rPr>
        <w:t xml:space="preserve">E2E tests: every user-facing flow covered by Playwright — happy path + key error states</w:t>
      </w:r>
    </w:p>
    <w:p>
      <w:pPr>
        <w:pStyle w:val="ListParagraph"/>
        <w:numPr>
          <w:ilvl w:val="0"/>
          <w:numId w:val="2"/>
        </w:numPr>
        <w:spacing w:after="40" w:before="40"/>
      </w:pPr>
      <w:r>
        <w:rPr>
          <w:rFonts w:ascii="Arial" w:cs="Arial" w:eastAsia="Arial" w:hAnsi="Arial"/>
          <w:sz w:val="22"/>
          <w:szCs w:val="22"/>
        </w:rPr>
        <w:t xml:space="preserve">All tests must pass in CI before merge — no exceptions, no skips in main branch</w:t>
      </w:r>
    </w:p>
    <w:p>
      <w:pPr>
        <w:spacing w:after="160" w:before="0"/>
      </w:pPr>
      <w:r>
        <w:t xml:space="preserve"/>
      </w:r>
    </w:p>
    <w:p>
      <w:r>
        <w:br w:type="page"/>
      </w:r>
    </w:p>
    <w:p>
      <w:pPr>
        <w:pStyle w:val="Heading2"/>
      </w:pPr>
      <w:r>
        <w:t xml:space="preserve">4.2  Security</w:t>
      </w:r>
    </w:p>
    <w:p>
      <w:pPr>
        <w:spacing w:after="60" w:before="60"/>
      </w:pPr>
      <w:r>
        <w:rPr>
          <w:rFonts w:ascii="Arial" w:cs="Arial" w:eastAsia="Arial" w:hAnsi="Arial"/>
          <w:sz w:val="22"/>
          <w:szCs w:val="22"/>
        </w:rPr>
        <w:t xml:space="preserve">Security failures are disqualifying for enterprise adoption and irreversible for reputation. Security gates are the strictest in this document. Generated code that introduces a vulnerability does not ship regardless of how much other work it contains.</w:t>
      </w:r>
    </w:p>
    <w:p>
      <w:pPr>
        <w:spacing w:after="80" w:before="0"/>
      </w:pPr>
      <w:r>
        <w:t xml:space="preserve"/>
      </w:r>
    </w:p>
    <w:p>
      <w:pPr>
        <w:pStyle w:val="Heading3"/>
      </w:pPr>
      <w:r>
        <w:t xml:space="preserve">Generation-Time Skill — OWASP Top 10 Constraints</w:t>
      </w:r>
    </w:p>
    <w:p>
      <w:pPr>
        <w:pStyle w:val="ListParagraph"/>
        <w:numPr>
          <w:ilvl w:val="0"/>
          <w:numId w:val="2"/>
        </w:numPr>
        <w:spacing w:after="40" w:before="40"/>
      </w:pPr>
      <w:r>
        <w:rPr>
          <w:rFonts w:ascii="Arial" w:cs="Arial" w:eastAsia="Arial" w:hAnsi="Arial"/>
          <w:sz w:val="22"/>
          <w:szCs w:val="22"/>
        </w:rPr>
        <w:t xml:space="preserve">All user input validated and sanitised at the API boundary using Zod schemas — never trust raw request body</w:t>
      </w:r>
    </w:p>
    <w:p>
      <w:pPr>
        <w:pStyle w:val="ListParagraph"/>
        <w:numPr>
          <w:ilvl w:val="0"/>
          <w:numId w:val="2"/>
        </w:numPr>
        <w:spacing w:after="40" w:before="40"/>
      </w:pPr>
      <w:r>
        <w:rPr>
          <w:rFonts w:ascii="Arial" w:cs="Arial" w:eastAsia="Arial" w:hAnsi="Arial"/>
          <w:sz w:val="22"/>
          <w:szCs w:val="22"/>
        </w:rPr>
        <w:t xml:space="preserve">Parameterised queries only — Prisma enforces this, but custom SQL must use tagged templates</w:t>
      </w:r>
    </w:p>
    <w:p>
      <w:pPr>
        <w:pStyle w:val="ListParagraph"/>
        <w:numPr>
          <w:ilvl w:val="0"/>
          <w:numId w:val="2"/>
        </w:numPr>
        <w:spacing w:after="40" w:before="40"/>
      </w:pPr>
      <w:r>
        <w:rPr>
          <w:rFonts w:ascii="Arial" w:cs="Arial" w:eastAsia="Arial" w:hAnsi="Arial"/>
          <w:sz w:val="22"/>
          <w:szCs w:val="22"/>
        </w:rPr>
        <w:t xml:space="preserve">Authentication checks on every protected route — middleware-level, never ad-hoc per handler</w:t>
      </w:r>
    </w:p>
    <w:p>
      <w:pPr>
        <w:pStyle w:val="ListParagraph"/>
        <w:numPr>
          <w:ilvl w:val="0"/>
          <w:numId w:val="2"/>
        </w:numPr>
        <w:spacing w:after="40" w:before="40"/>
      </w:pPr>
      <w:r>
        <w:rPr>
          <w:rFonts w:ascii="Arial" w:cs="Arial" w:eastAsia="Arial" w:hAnsi="Arial"/>
          <w:sz w:val="22"/>
          <w:szCs w:val="22"/>
        </w:rPr>
        <w:t xml:space="preserve">Authorisation: check resource ownership before any data access — user X cannot read user Y's data</w:t>
      </w:r>
    </w:p>
    <w:p>
      <w:pPr>
        <w:pStyle w:val="ListParagraph"/>
        <w:numPr>
          <w:ilvl w:val="0"/>
          <w:numId w:val="2"/>
        </w:numPr>
        <w:spacing w:after="40" w:before="40"/>
      </w:pPr>
      <w:r>
        <w:rPr>
          <w:rFonts w:ascii="Arial" w:cs="Arial" w:eastAsia="Arial" w:hAnsi="Arial"/>
          <w:sz w:val="22"/>
          <w:szCs w:val="22"/>
        </w:rPr>
        <w:t xml:space="preserve">Secrets from environment variables only — never hardcoded, never in client bundle</w:t>
      </w:r>
    </w:p>
    <w:p>
      <w:pPr>
        <w:pStyle w:val="ListParagraph"/>
        <w:numPr>
          <w:ilvl w:val="0"/>
          <w:numId w:val="2"/>
        </w:numPr>
        <w:spacing w:after="40" w:before="40"/>
      </w:pPr>
      <w:r>
        <w:rPr>
          <w:rFonts w:ascii="Arial" w:cs="Arial" w:eastAsia="Arial" w:hAnsi="Arial"/>
          <w:sz w:val="22"/>
          <w:szCs w:val="22"/>
        </w:rPr>
        <w:t xml:space="preserve">Rate limiting on auth endpoints, submission endpoints, and public APIs</w:t>
      </w:r>
    </w:p>
    <w:p>
      <w:pPr>
        <w:pStyle w:val="ListParagraph"/>
        <w:numPr>
          <w:ilvl w:val="0"/>
          <w:numId w:val="2"/>
        </w:numPr>
        <w:spacing w:after="40" w:before="40"/>
      </w:pPr>
      <w:r>
        <w:rPr>
          <w:rFonts w:ascii="Arial" w:cs="Arial" w:eastAsia="Arial" w:hAnsi="Arial"/>
          <w:sz w:val="22"/>
          <w:szCs w:val="22"/>
        </w:rPr>
        <w:t xml:space="preserve">CSRF protection on all state-mutating endpoints (Next.js App Router handles this, verify explicitly)</w:t>
      </w:r>
    </w:p>
    <w:p>
      <w:pPr>
        <w:pStyle w:val="ListParagraph"/>
        <w:numPr>
          <w:ilvl w:val="0"/>
          <w:numId w:val="2"/>
        </w:numPr>
        <w:spacing w:after="40" w:before="40"/>
      </w:pPr>
      <w:r>
        <w:rPr>
          <w:rFonts w:ascii="Arial" w:cs="Arial" w:eastAsia="Arial" w:hAnsi="Arial"/>
          <w:sz w:val="22"/>
          <w:szCs w:val="22"/>
        </w:rPr>
        <w:t xml:space="preserve">No eval(), no dangerouslySetInnerHTML without sanitisation, no dynamic require()</w:t>
      </w:r>
    </w:p>
    <w:p>
      <w:pPr>
        <w:pStyle w:val="ListParagraph"/>
        <w:numPr>
          <w:ilvl w:val="0"/>
          <w:numId w:val="2"/>
        </w:numPr>
        <w:spacing w:after="40" w:before="40"/>
      </w:pPr>
      <w:r>
        <w:rPr>
          <w:rFonts w:ascii="Arial" w:cs="Arial" w:eastAsia="Arial" w:hAnsi="Arial"/>
          <w:sz w:val="22"/>
          <w:szCs w:val="22"/>
        </w:rPr>
        <w:t xml:space="preserve">File uploads: validate MIME type server-side, scan with ClamAV, store outside webroot</w:t>
      </w:r>
    </w:p>
    <w:p>
      <w:pPr>
        <w:spacing w:after="80" w:before="0"/>
      </w:pPr>
      <w:r>
        <w:t xml:space="preserve"/>
      </w:r>
    </w:p>
    <w:p>
      <w:pPr>
        <w:pStyle w:val="Heading3"/>
      </w:pPr>
      <w:r>
        <w:t xml:space="preserve">Review Pass</w:t>
      </w:r>
    </w:p>
    <w:p>
      <w:pPr>
        <w:pStyle w:val="ListParagraph"/>
        <w:numPr>
          <w:ilvl w:val="0"/>
          <w:numId w:val="2"/>
        </w:numPr>
        <w:spacing w:after="40" w:before="40"/>
      </w:pPr>
      <w:r>
        <w:rPr>
          <w:rFonts w:ascii="Arial" w:cs="Arial" w:eastAsia="Arial" w:hAnsi="Arial"/>
          <w:sz w:val="22"/>
          <w:szCs w:val="22"/>
        </w:rPr>
        <w:t xml:space="preserve">Model security review: provide generated code with prompt "identify any OWASP Top 10 vulnerabilities, authentication bypasses, or privilege escalation risks"</w:t>
      </w:r>
    </w:p>
    <w:p>
      <w:pPr>
        <w:pStyle w:val="ListParagraph"/>
        <w:numPr>
          <w:ilvl w:val="0"/>
          <w:numId w:val="2"/>
        </w:numPr>
        <w:spacing w:after="40" w:before="40"/>
      </w:pPr>
      <w:r>
        <w:rPr>
          <w:rFonts w:ascii="Arial" w:cs="Arial" w:eastAsia="Arial" w:hAnsi="Arial"/>
          <w:sz w:val="22"/>
          <w:szCs w:val="22"/>
        </w:rPr>
        <w:t xml:space="preserve">For any auth or payment-adjacent code: mandatory human review by a security-aware engineer</w:t>
      </w:r>
    </w:p>
    <w:p>
      <w:pPr>
        <w:spacing w:after="80" w:before="0"/>
      </w:pPr>
      <w:r>
        <w:t xml:space="preserve"/>
      </w:r>
    </w:p>
    <w:p>
      <w:pPr>
        <w:pStyle w:val="Heading3"/>
      </w:pPr>
      <w:r>
        <w:t xml:space="preserve">Execution Gate</w:t>
      </w:r>
    </w:p>
    <w:p>
      <w:pPr>
        <w:pStyle w:val="ListParagraph"/>
        <w:numPr>
          <w:ilvl w:val="0"/>
          <w:numId w:val="2"/>
        </w:numPr>
        <w:spacing w:after="40" w:before="40"/>
      </w:pPr>
      <w:r>
        <w:rPr>
          <w:rFonts w:ascii="Arial" w:cs="Arial" w:eastAsia="Arial" w:hAnsi="Arial"/>
          <w:sz w:val="22"/>
          <w:szCs w:val="22"/>
        </w:rPr>
        <w:t xml:space="preserve">Semgrep with OWASP ruleset: zero high/critical findings allowed</w:t>
      </w:r>
    </w:p>
    <w:p>
      <w:pPr>
        <w:pStyle w:val="ListParagraph"/>
        <w:numPr>
          <w:ilvl w:val="0"/>
          <w:numId w:val="2"/>
        </w:numPr>
        <w:spacing w:after="40" w:before="40"/>
      </w:pPr>
      <w:r>
        <w:rPr>
          <w:rFonts w:ascii="Arial" w:cs="Arial" w:eastAsia="Arial" w:hAnsi="Arial"/>
          <w:sz w:val="22"/>
          <w:szCs w:val="22"/>
        </w:rPr>
        <w:t xml:space="preserve">npm audit: zero high/critical CVEs in production dependencies</w:t>
      </w:r>
    </w:p>
    <w:p>
      <w:pPr>
        <w:pStyle w:val="ListParagraph"/>
        <w:numPr>
          <w:ilvl w:val="0"/>
          <w:numId w:val="2"/>
        </w:numPr>
        <w:spacing w:after="40" w:before="40"/>
      </w:pPr>
      <w:r>
        <w:rPr>
          <w:rFonts w:ascii="Arial" w:cs="Arial" w:eastAsia="Arial" w:hAnsi="Arial"/>
          <w:sz w:val="22"/>
          <w:szCs w:val="22"/>
        </w:rPr>
        <w:t xml:space="preserve">CodeQL (GitHub Advanced Security): runs on every PR, blocks merge on any finding</w:t>
      </w:r>
    </w:p>
    <w:p>
      <w:pPr>
        <w:pStyle w:val="ListParagraph"/>
        <w:numPr>
          <w:ilvl w:val="0"/>
          <w:numId w:val="2"/>
        </w:numPr>
        <w:spacing w:after="40" w:before="40"/>
      </w:pPr>
      <w:r>
        <w:rPr>
          <w:rFonts w:ascii="Arial" w:cs="Arial" w:eastAsia="Arial" w:hAnsi="Arial"/>
          <w:sz w:val="22"/>
          <w:szCs w:val="22"/>
        </w:rPr>
        <w:t xml:space="preserve">OWASP ZAP baseline scan: run against staging before every release</w:t>
      </w:r>
    </w:p>
    <w:p>
      <w:pPr>
        <w:pStyle w:val="ListParagraph"/>
        <w:numPr>
          <w:ilvl w:val="0"/>
          <w:numId w:val="2"/>
        </w:numPr>
        <w:spacing w:after="40" w:before="40"/>
      </w:pPr>
      <w:r>
        <w:rPr>
          <w:rFonts w:ascii="Arial" w:cs="Arial" w:eastAsia="Arial" w:hAnsi="Arial"/>
          <w:sz w:val="22"/>
          <w:szCs w:val="22"/>
        </w:rPr>
        <w:t xml:space="preserve">Snyk container scan: Docker image scanned for OS-level CVEs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thick" w:color="E65100" w:sz="12"/>
              <w:bottom w:val="single" w:color="E65100" w:sz="4"/>
              <w:right w:val="single" w:color="E65100" w:sz="4"/>
            </w:tcBorders>
            <w:shd w:fill="FFF3E0" w:val="clear"/>
            <w:tcMar>
              <w:top w:type="dxa" w:w="120"/>
              <w:left w:type="dxa" w:w="200"/>
              <w:bottom w:type="dxa" w:w="120"/>
              <w:right w:type="dxa" w:w="200"/>
            </w:tcMar>
          </w:tcPr>
          <w:p>
            <w:pPr>
              <w:spacing w:after="80" w:before="0"/>
            </w:pPr>
            <w:r>
              <w:rPr>
                <w:rFonts w:ascii="Arial" w:cs="Arial" w:eastAsia="Arial" w:hAnsi="Arial"/>
                <w:b/>
                <w:bCs/>
                <w:color w:val="1B5E9B"/>
                <w:sz w:val="22"/>
                <w:szCs w:val="22"/>
              </w:rPr>
              <w:t xml:space="preserve">Security Non-Negotiables</w:t>
            </w:r>
          </w:p>
          <w:p>
            <w:pPr>
              <w:spacing w:after="30" w:before="30"/>
            </w:pPr>
            <w:r>
              <w:rPr>
                <w:rFonts w:ascii="Arial" w:cs="Arial" w:eastAsia="Arial" w:hAnsi="Arial"/>
                <w:sz w:val="20"/>
                <w:szCs w:val="20"/>
              </w:rPr>
              <w:t xml:space="preserve">No merge with a Semgrep HIGH or CRITICAL finding — fix or formally accept with documented rationale.</w:t>
            </w:r>
          </w:p>
          <w:p>
            <w:pPr>
              <w:spacing w:after="30" w:before="30"/>
            </w:pPr>
            <w:r>
              <w:rPr>
                <w:rFonts w:ascii="Arial" w:cs="Arial" w:eastAsia="Arial" w:hAnsi="Arial"/>
                <w:sz w:val="20"/>
                <w:szCs w:val="20"/>
              </w:rPr>
              <w:t xml:space="preserve">No production secret in git history — pre-commit hook with gitleaks blocks commits containing secrets.</w:t>
            </w:r>
          </w:p>
          <w:p>
            <w:pPr>
              <w:spacing w:after="30" w:before="30"/>
            </w:pPr>
            <w:r>
              <w:rPr>
                <w:rFonts w:ascii="Arial" w:cs="Arial" w:eastAsia="Arial" w:hAnsi="Arial"/>
                <w:sz w:val="20"/>
                <w:szCs w:val="20"/>
              </w:rPr>
              <w:t xml:space="preserve">Dependency updates reviewed weekly. Dependabot PRs merged within 7 days for security patches.</w:t>
            </w:r>
          </w:p>
        </w:tc>
      </w:tr>
    </w:tbl>
    <w:p>
      <w:pPr>
        <w:spacing w:after="160" w:before="0"/>
      </w:pPr>
      <w:r>
        <w:t xml:space="preserve"/>
      </w:r>
    </w:p>
    <w:p>
      <w:pPr>
        <w:pStyle w:val="Heading2"/>
      </w:pPr>
      <w:r>
        <w:t xml:space="preserve">4.3  Privacy &amp; Data Minimisation</w:t>
      </w:r>
    </w:p>
    <w:p>
      <w:pPr>
        <w:spacing w:after="60" w:before="60"/>
      </w:pPr>
      <w:r>
        <w:rPr>
          <w:rFonts w:ascii="Arial" w:cs="Arial" w:eastAsia="Arial" w:hAnsi="Arial"/>
          <w:sz w:val="22"/>
          <w:szCs w:val="22"/>
        </w:rPr>
        <w:t xml:space="preserve">Self-hosting is the product's primary privacy differentiator. The codebase must be worthy of that claim — meaning privacy is designed in, not bolted on. GDPR and CCPA compliance is required for the managed-hosting tier.</w:t>
      </w:r>
    </w:p>
    <w:p>
      <w:pPr>
        <w:spacing w:after="80" w:before="0"/>
      </w:pPr>
      <w:r>
        <w:t xml:space="preserve"/>
      </w:r>
    </w:p>
    <w:p>
      <w:pPr>
        <w:pStyle w:val="Heading3"/>
      </w:pPr>
      <w:r>
        <w:t xml:space="preserve">Generation-Time Skill</w:t>
      </w:r>
    </w:p>
    <w:p>
      <w:pPr>
        <w:pStyle w:val="ListParagraph"/>
        <w:numPr>
          <w:ilvl w:val="0"/>
          <w:numId w:val="2"/>
        </w:numPr>
        <w:spacing w:after="40" w:before="40"/>
      </w:pPr>
      <w:r>
        <w:rPr>
          <w:rFonts w:ascii="Arial" w:cs="Arial" w:eastAsia="Arial" w:hAnsi="Arial"/>
          <w:sz w:val="22"/>
          <w:szCs w:val="22"/>
        </w:rPr>
        <w:t xml:space="preserve">Collect only data that is strictly necessary for the feature — challenge every new field</w:t>
      </w:r>
    </w:p>
    <w:p>
      <w:pPr>
        <w:pStyle w:val="ListParagraph"/>
        <w:numPr>
          <w:ilvl w:val="0"/>
          <w:numId w:val="2"/>
        </w:numPr>
        <w:spacing w:after="40" w:before="40"/>
      </w:pPr>
      <w:r>
        <w:rPr>
          <w:rFonts w:ascii="Arial" w:cs="Arial" w:eastAsia="Arial" w:hAnsi="Arial"/>
          <w:sz w:val="22"/>
          <w:szCs w:val="22"/>
        </w:rPr>
        <w:t xml:space="preserve">PII fields (email, name, IP) must be identified in the schema with a comment annotation</w:t>
      </w:r>
    </w:p>
    <w:p>
      <w:pPr>
        <w:pStyle w:val="ListParagraph"/>
        <w:numPr>
          <w:ilvl w:val="0"/>
          <w:numId w:val="2"/>
        </w:numPr>
        <w:spacing w:after="40" w:before="40"/>
      </w:pPr>
      <w:r>
        <w:rPr>
          <w:rFonts w:ascii="Arial" w:cs="Arial" w:eastAsia="Arial" w:hAnsi="Arial"/>
          <w:sz w:val="22"/>
          <w:szCs w:val="22"/>
        </w:rPr>
        <w:t xml:space="preserve">No third-party analytics, tracking pixels, or CDN resources that phone home in the self-hosted build</w:t>
      </w:r>
    </w:p>
    <w:p>
      <w:pPr>
        <w:pStyle w:val="ListParagraph"/>
        <w:numPr>
          <w:ilvl w:val="0"/>
          <w:numId w:val="2"/>
        </w:numPr>
        <w:spacing w:after="40" w:before="40"/>
      </w:pPr>
      <w:r>
        <w:rPr>
          <w:rFonts w:ascii="Arial" w:cs="Arial" w:eastAsia="Arial" w:hAnsi="Arial"/>
          <w:sz w:val="22"/>
          <w:szCs w:val="22"/>
        </w:rPr>
        <w:t xml:space="preserve">User deletion must be hard delete or configurable anonymisation — no soft-delete-only for PII</w:t>
      </w:r>
    </w:p>
    <w:p>
      <w:pPr>
        <w:pStyle w:val="ListParagraph"/>
        <w:numPr>
          <w:ilvl w:val="0"/>
          <w:numId w:val="2"/>
        </w:numPr>
        <w:spacing w:after="40" w:before="40"/>
      </w:pPr>
      <w:r>
        <w:rPr>
          <w:rFonts w:ascii="Arial" w:cs="Arial" w:eastAsia="Arial" w:hAnsi="Arial"/>
          <w:sz w:val="22"/>
          <w:szCs w:val="22"/>
        </w:rPr>
        <w:t xml:space="preserve">Audit log all access to PII fields in admin views</w:t>
      </w:r>
    </w:p>
    <w:p>
      <w:pPr>
        <w:pStyle w:val="ListParagraph"/>
        <w:numPr>
          <w:ilvl w:val="0"/>
          <w:numId w:val="2"/>
        </w:numPr>
        <w:spacing w:after="40" w:before="40"/>
      </w:pPr>
      <w:r>
        <w:rPr>
          <w:rFonts w:ascii="Arial" w:cs="Arial" w:eastAsia="Arial" w:hAnsi="Arial"/>
          <w:sz w:val="22"/>
          <w:szCs w:val="22"/>
        </w:rPr>
        <w:t xml:space="preserve">Cookie consent: only strictly-necessary cookies set without consent; analytics opt-in</w:t>
      </w:r>
    </w:p>
    <w:p>
      <w:pPr>
        <w:spacing w:after="80" w:before="0"/>
      </w:pPr>
      <w:r>
        <w:t xml:space="preserve"/>
      </w:r>
    </w:p>
    <w:p>
      <w:pPr>
        <w:pStyle w:val="Heading3"/>
      </w:pPr>
      <w:r>
        <w:t xml:space="preserve">Execution Gate</w:t>
      </w:r>
    </w:p>
    <w:p>
      <w:pPr>
        <w:pStyle w:val="ListParagraph"/>
        <w:numPr>
          <w:ilvl w:val="0"/>
          <w:numId w:val="2"/>
        </w:numPr>
        <w:spacing w:after="40" w:before="40"/>
      </w:pPr>
      <w:r>
        <w:rPr>
          <w:rFonts w:ascii="Arial" w:cs="Arial" w:eastAsia="Arial" w:hAnsi="Arial"/>
          <w:sz w:val="22"/>
          <w:szCs w:val="22"/>
        </w:rPr>
        <w:t xml:space="preserve">Data flow diagram maintained in /docs/privacy — reviewed on any schema change</w:t>
      </w:r>
    </w:p>
    <w:p>
      <w:pPr>
        <w:pStyle w:val="ListParagraph"/>
        <w:numPr>
          <w:ilvl w:val="0"/>
          <w:numId w:val="2"/>
        </w:numPr>
        <w:spacing w:after="40" w:before="40"/>
      </w:pPr>
      <w:r>
        <w:rPr>
          <w:rFonts w:ascii="Arial" w:cs="Arial" w:eastAsia="Arial" w:hAnsi="Arial"/>
          <w:sz w:val="22"/>
          <w:szCs w:val="22"/>
        </w:rPr>
        <w:t xml:space="preserve">DPIA (Data Protection Impact Assessment) template completed before launch of managed-hosting tier</w:t>
      </w:r>
    </w:p>
    <w:p>
      <w:pPr>
        <w:pStyle w:val="ListParagraph"/>
        <w:numPr>
          <w:ilvl w:val="0"/>
          <w:numId w:val="2"/>
        </w:numPr>
        <w:spacing w:after="40" w:before="40"/>
      </w:pPr>
      <w:r>
        <w:rPr>
          <w:rFonts w:ascii="Arial" w:cs="Arial" w:eastAsia="Arial" w:hAnsi="Arial"/>
          <w:sz w:val="22"/>
          <w:szCs w:val="22"/>
        </w:rPr>
        <w:t xml:space="preserve">Automated test: user deletion removes or anonymises all PII within the same transaction</w:t>
      </w:r>
    </w:p>
    <w:p>
      <w:pPr>
        <w:spacing w:after="160" w:before="0"/>
      </w:pPr>
      <w:r>
        <w:t xml:space="preserve"/>
      </w:r>
    </w:p>
    <w:p>
      <w:r>
        <w:br w:type="page"/>
      </w:r>
    </w:p>
    <w:p>
      <w:pPr>
        <w:pStyle w:val="Heading2"/>
      </w:pPr>
      <w:r>
        <w:t xml:space="preserve">4.4  Accessibility (WCAG 2.2 AA)</w:t>
      </w:r>
    </w:p>
    <w:p>
      <w:pPr>
        <w:spacing w:after="60" w:before="60"/>
      </w:pPr>
      <w:r>
        <w:rPr>
          <w:rFonts w:ascii="Arial" w:cs="Arial" w:eastAsia="Arial" w:hAnsi="Arial"/>
          <w:sz w:val="22"/>
          <w:szCs w:val="22"/>
        </w:rPr>
        <w:t xml:space="preserve">Accessibility is frequently the first quality dimension dropped under time pressure. This document treats it as non-negotiable — both for ethical reasons and because enterprise procurement increasingly requires it. shadcn/ui components provide a strong accessible baseline, but generated code must not undermine it.</w:t>
      </w:r>
    </w:p>
    <w:p>
      <w:pPr>
        <w:spacing w:after="80" w:before="0"/>
      </w:pPr>
      <w:r>
        <w:t xml:space="preserve"/>
      </w:r>
    </w:p>
    <w:p>
      <w:pPr>
        <w:pStyle w:val="Heading3"/>
      </w:pPr>
      <w:r>
        <w:t xml:space="preserve">Generation-Time Skill</w:t>
      </w:r>
    </w:p>
    <w:p>
      <w:pPr>
        <w:pStyle w:val="ListParagraph"/>
        <w:numPr>
          <w:ilvl w:val="0"/>
          <w:numId w:val="2"/>
        </w:numPr>
        <w:spacing w:after="40" w:before="40"/>
      </w:pPr>
      <w:r>
        <w:rPr>
          <w:rFonts w:ascii="Arial" w:cs="Arial" w:eastAsia="Arial" w:hAnsi="Arial"/>
          <w:sz w:val="22"/>
          <w:szCs w:val="22"/>
        </w:rPr>
        <w:t xml:space="preserve">All interactive elements reachable and operable by keyboard — no mouse-only interactions</w:t>
      </w:r>
    </w:p>
    <w:p>
      <w:pPr>
        <w:pStyle w:val="ListParagraph"/>
        <w:numPr>
          <w:ilvl w:val="0"/>
          <w:numId w:val="2"/>
        </w:numPr>
        <w:spacing w:after="40" w:before="40"/>
      </w:pPr>
      <w:r>
        <w:rPr>
          <w:rFonts w:ascii="Arial" w:cs="Arial" w:eastAsia="Arial" w:hAnsi="Arial"/>
          <w:sz w:val="22"/>
          <w:szCs w:val="22"/>
        </w:rPr>
        <w:t xml:space="preserve">ARIA roles, labels, and descriptions on all non-obvious elements — no placeholder aria-label</w:t>
      </w:r>
    </w:p>
    <w:p>
      <w:pPr>
        <w:pStyle w:val="ListParagraph"/>
        <w:numPr>
          <w:ilvl w:val="0"/>
          <w:numId w:val="2"/>
        </w:numPr>
        <w:spacing w:after="40" w:before="40"/>
      </w:pPr>
      <w:r>
        <w:rPr>
          <w:rFonts w:ascii="Arial" w:cs="Arial" w:eastAsia="Arial" w:hAnsi="Arial"/>
          <w:sz w:val="22"/>
          <w:szCs w:val="22"/>
        </w:rPr>
        <w:t xml:space="preserve">Colour contrast: minimum 4.5:1 for body text, 3:1 for large text and UI components</w:t>
      </w:r>
    </w:p>
    <w:p>
      <w:pPr>
        <w:pStyle w:val="ListParagraph"/>
        <w:numPr>
          <w:ilvl w:val="0"/>
          <w:numId w:val="2"/>
        </w:numPr>
        <w:spacing w:after="40" w:before="40"/>
      </w:pPr>
      <w:r>
        <w:rPr>
          <w:rFonts w:ascii="Arial" w:cs="Arial" w:eastAsia="Arial" w:hAnsi="Arial"/>
          <w:sz w:val="22"/>
          <w:szCs w:val="22"/>
        </w:rPr>
        <w:t xml:space="preserve">Focus management: modal open/close, route changes, and dynamic content updates manage focus explicitly</w:t>
      </w:r>
    </w:p>
    <w:p>
      <w:pPr>
        <w:pStyle w:val="ListParagraph"/>
        <w:numPr>
          <w:ilvl w:val="0"/>
          <w:numId w:val="2"/>
        </w:numPr>
        <w:spacing w:after="40" w:before="40"/>
      </w:pPr>
      <w:r>
        <w:rPr>
          <w:rFonts w:ascii="Arial" w:cs="Arial" w:eastAsia="Arial" w:hAnsi="Arial"/>
          <w:sz w:val="22"/>
          <w:szCs w:val="22"/>
        </w:rPr>
        <w:t xml:space="preserve">No information conveyed by colour alone — always pair with text or icon</w:t>
      </w:r>
    </w:p>
    <w:p>
      <w:pPr>
        <w:pStyle w:val="ListParagraph"/>
        <w:numPr>
          <w:ilvl w:val="0"/>
          <w:numId w:val="2"/>
        </w:numPr>
        <w:spacing w:after="40" w:before="40"/>
      </w:pPr>
      <w:r>
        <w:rPr>
          <w:rFonts w:ascii="Arial" w:cs="Arial" w:eastAsia="Arial" w:hAnsi="Arial"/>
          <w:sz w:val="22"/>
          <w:szCs w:val="22"/>
        </w:rPr>
        <w:t xml:space="preserve">Form inputs: associated label elements, error messages linked via aria-describedby</w:t>
      </w:r>
    </w:p>
    <w:p>
      <w:pPr>
        <w:pStyle w:val="ListParagraph"/>
        <w:numPr>
          <w:ilvl w:val="0"/>
          <w:numId w:val="2"/>
        </w:numPr>
        <w:spacing w:after="40" w:before="40"/>
      </w:pPr>
      <w:r>
        <w:rPr>
          <w:rFonts w:ascii="Arial" w:cs="Arial" w:eastAsia="Arial" w:hAnsi="Arial"/>
          <w:sz w:val="22"/>
          <w:szCs w:val="22"/>
        </w:rPr>
        <w:t xml:space="preserve">Images: meaningful alt text; decorative images have empty alt; complex images have long descriptions</w:t>
      </w:r>
    </w:p>
    <w:p>
      <w:pPr>
        <w:pStyle w:val="ListParagraph"/>
        <w:numPr>
          <w:ilvl w:val="0"/>
          <w:numId w:val="2"/>
        </w:numPr>
        <w:spacing w:after="40" w:before="40"/>
      </w:pPr>
      <w:r>
        <w:rPr>
          <w:rFonts w:ascii="Arial" w:cs="Arial" w:eastAsia="Arial" w:hAnsi="Arial"/>
          <w:sz w:val="22"/>
          <w:szCs w:val="22"/>
        </w:rPr>
        <w:t xml:space="preserve">No auto-playing media; no content that flashes more than 3 times per second</w:t>
      </w:r>
    </w:p>
    <w:p>
      <w:pPr>
        <w:spacing w:after="80" w:before="0"/>
      </w:pPr>
      <w:r>
        <w:t xml:space="preserve"/>
      </w:r>
    </w:p>
    <w:p>
      <w:pPr>
        <w:pStyle w:val="Heading3"/>
      </w:pPr>
      <w:r>
        <w:t xml:space="preserve">Execution Gate</w:t>
      </w:r>
    </w:p>
    <w:p>
      <w:pPr>
        <w:pStyle w:val="ListParagraph"/>
        <w:numPr>
          <w:ilvl w:val="0"/>
          <w:numId w:val="2"/>
        </w:numPr>
        <w:spacing w:after="40" w:before="40"/>
      </w:pPr>
      <w:r>
        <w:rPr>
          <w:rFonts w:ascii="Arial" w:cs="Arial" w:eastAsia="Arial" w:hAnsi="Arial"/>
          <w:sz w:val="22"/>
          <w:szCs w:val="22"/>
        </w:rPr>
        <w:t xml:space="preserve">axe-core integrated into Playwright tests: zero violations on every page render</w:t>
      </w:r>
    </w:p>
    <w:p>
      <w:pPr>
        <w:pStyle w:val="ListParagraph"/>
        <w:numPr>
          <w:ilvl w:val="0"/>
          <w:numId w:val="2"/>
        </w:numPr>
        <w:spacing w:after="40" w:before="40"/>
      </w:pPr>
      <w:r>
        <w:rPr>
          <w:rFonts w:ascii="Arial" w:cs="Arial" w:eastAsia="Arial" w:hAnsi="Arial"/>
          <w:sz w:val="22"/>
          <w:szCs w:val="22"/>
        </w:rPr>
        <w:t xml:space="preserve">Lighthouse accessibility score ≥ 95 on all primary user flows</w:t>
      </w:r>
    </w:p>
    <w:p>
      <w:pPr>
        <w:pStyle w:val="ListParagraph"/>
        <w:numPr>
          <w:ilvl w:val="0"/>
          <w:numId w:val="2"/>
        </w:numPr>
        <w:spacing w:after="40" w:before="40"/>
      </w:pPr>
      <w:r>
        <w:rPr>
          <w:rFonts w:ascii="Arial" w:cs="Arial" w:eastAsia="Arial" w:hAnsi="Arial"/>
          <w:sz w:val="22"/>
          <w:szCs w:val="22"/>
        </w:rPr>
        <w:t xml:space="preserve">Manual keyboard navigation test before every release (documented checklist in /docs/qa)</w:t>
      </w:r>
    </w:p>
    <w:p>
      <w:pPr>
        <w:pStyle w:val="ListParagraph"/>
        <w:numPr>
          <w:ilvl w:val="0"/>
          <w:numId w:val="2"/>
        </w:numPr>
        <w:spacing w:after="40" w:before="40"/>
      </w:pPr>
      <w:r>
        <w:rPr>
          <w:rFonts w:ascii="Arial" w:cs="Arial" w:eastAsia="Arial" w:hAnsi="Arial"/>
          <w:sz w:val="22"/>
          <w:szCs w:val="22"/>
        </w:rPr>
        <w:t xml:space="preserve">Screen reader smoke test (NVDA + Chrome; VoiceOver + Safari) before every release</w:t>
      </w:r>
    </w:p>
    <w:p>
      <w:pPr>
        <w:spacing w:after="160" w:before="0"/>
      </w:pPr>
      <w:r>
        <w:t xml:space="preserve"/>
      </w:r>
    </w:p>
    <w:p>
      <w:pPr>
        <w:pStyle w:val="Heading2"/>
      </w:pPr>
      <w:r>
        <w:t xml:space="preserve">4.5  Performance &amp; Core Web Vitals</w:t>
      </w:r>
    </w:p>
    <w:p>
      <w:pPr>
        <w:spacing w:after="60" w:before="60"/>
      </w:pPr>
      <w:r>
        <w:rPr>
          <w:rFonts w:ascii="Arial" w:cs="Arial" w:eastAsia="Arial" w:hAnsi="Arial"/>
          <w:sz w:val="22"/>
          <w:szCs w:val="22"/>
        </w:rPr>
        <w:t xml:space="preserve">Performance directly affects conversion and retention. For a self-hosted product, performance also signals code quality — bloated bundles and slow queries are signs of poor engineering, not just UX problems.</w:t>
      </w:r>
    </w:p>
    <w:p>
      <w:pPr>
        <w:spacing w:after="80" w:before="0"/>
      </w:pPr>
      <w:r>
        <w:t xml:space="preserve"/>
      </w:r>
    </w:p>
    <w:p>
      <w:pPr>
        <w:pStyle w:val="Heading3"/>
      </w:pPr>
      <w:r>
        <w:t xml:space="preserve">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Enforcement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Largest Contentful Paint (LCP)</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&lt; 2.5s (Good)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Lighthouse CI in GitHub Actions</w:t>
            </w:r>
          </w:p>
        </w:tc>
      </w:tr>
      <w:tr>
        <w:tc>
          <w:tcPr>
            <w:tcW w:type="dxa" w:w="312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Interaction to Next Paint (INP)</w:t>
            </w:r>
          </w:p>
        </w:tc>
        <w:tc>
          <w:tcPr>
            <w:tcW w:type="dxa" w:w="312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&lt; 200ms (Good)</w:t>
            </w:r>
          </w:p>
        </w:tc>
        <w:tc>
          <w:tcPr>
            <w:tcW w:type="dxa" w:w="312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Playwright performance marks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Cumulative Layout Shift (CLS)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&lt; 0.1 (Good)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Lighthouse CI</w:t>
            </w:r>
          </w:p>
        </w:tc>
      </w:tr>
      <w:tr>
        <w:tc>
          <w:tcPr>
            <w:tcW w:type="dxa" w:w="312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Time to First Byte (TTFB)</w:t>
            </w:r>
          </w:p>
        </w:tc>
        <w:tc>
          <w:tcPr>
            <w:tcW w:type="dxa" w:w="312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&lt; 600ms</w:t>
            </w:r>
          </w:p>
        </w:tc>
        <w:tc>
          <w:tcPr>
            <w:tcW w:type="dxa" w:w="312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k6 load test on staging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JS Bundle (main page)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&lt; 150kB gzipped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next build --analyze in CI</w:t>
            </w:r>
          </w:p>
        </w:tc>
      </w:tr>
      <w:tr>
        <w:tc>
          <w:tcPr>
            <w:tcW w:type="dxa" w:w="312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API p95 latency</w:t>
            </w:r>
          </w:p>
        </w:tc>
        <w:tc>
          <w:tcPr>
            <w:tcW w:type="dxa" w:w="312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&lt; 200ms (read), &lt; 500ms (write)</w:t>
            </w:r>
          </w:p>
        </w:tc>
        <w:tc>
          <w:tcPr>
            <w:tcW w:type="dxa" w:w="312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k6 smoke test in CI</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DB query p95</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&lt; 50ms for all list queries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Prisma query logging + assertions</w:t>
            </w:r>
          </w:p>
        </w:tc>
      </w:tr>
    </w:tbl>
    <w:p>
      <w:pPr>
        <w:spacing w:after="80" w:before="0"/>
      </w:pPr>
      <w:r>
        <w:t xml:space="preserve"/>
      </w:r>
    </w:p>
    <w:p>
      <w:pPr>
        <w:pStyle w:val="Heading3"/>
      </w:pPr>
      <w:r>
        <w:t xml:space="preserve">Generation-Time Skill</w:t>
      </w:r>
    </w:p>
    <w:p>
      <w:pPr>
        <w:pStyle w:val="ListParagraph"/>
        <w:numPr>
          <w:ilvl w:val="0"/>
          <w:numId w:val="2"/>
        </w:numPr>
        <w:spacing w:after="40" w:before="40"/>
      </w:pPr>
      <w:r>
        <w:rPr>
          <w:rFonts w:ascii="Arial" w:cs="Arial" w:eastAsia="Arial" w:hAnsi="Arial"/>
          <w:sz w:val="22"/>
          <w:szCs w:val="22"/>
        </w:rPr>
        <w:t xml:space="preserve">No N+1 queries — all list endpoints use include or join, never per-item fetches</w:t>
      </w:r>
    </w:p>
    <w:p>
      <w:pPr>
        <w:pStyle w:val="ListParagraph"/>
        <w:numPr>
          <w:ilvl w:val="0"/>
          <w:numId w:val="2"/>
        </w:numPr>
        <w:spacing w:after="40" w:before="40"/>
      </w:pPr>
      <w:r>
        <w:rPr>
          <w:rFonts w:ascii="Arial" w:cs="Arial" w:eastAsia="Arial" w:hAnsi="Arial"/>
          <w:sz w:val="22"/>
          <w:szCs w:val="22"/>
        </w:rPr>
        <w:t xml:space="preserve">Pagination required on all list endpoints — no unbounded queries</w:t>
      </w:r>
    </w:p>
    <w:p>
      <w:pPr>
        <w:pStyle w:val="ListParagraph"/>
        <w:numPr>
          <w:ilvl w:val="0"/>
          <w:numId w:val="2"/>
        </w:numPr>
        <w:spacing w:after="40" w:before="40"/>
      </w:pPr>
      <w:r>
        <w:rPr>
          <w:rFonts w:ascii="Arial" w:cs="Arial" w:eastAsia="Arial" w:hAnsi="Arial"/>
          <w:sz w:val="22"/>
          <w:szCs w:val="22"/>
        </w:rPr>
        <w:t xml:space="preserve">Database indexes defined alongside schema — every foreign key and filter field indexed</w:t>
      </w:r>
    </w:p>
    <w:p>
      <w:pPr>
        <w:pStyle w:val="ListParagraph"/>
        <w:numPr>
          <w:ilvl w:val="0"/>
          <w:numId w:val="2"/>
        </w:numPr>
        <w:spacing w:after="40" w:before="40"/>
      </w:pPr>
      <w:r>
        <w:rPr>
          <w:rFonts w:ascii="Arial" w:cs="Arial" w:eastAsia="Arial" w:hAnsi="Arial"/>
          <w:sz w:val="22"/>
          <w:szCs w:val="22"/>
        </w:rPr>
        <w:t xml:space="preserve">React Server Components by default; client components only when interactivity requires it</w:t>
      </w:r>
    </w:p>
    <w:p>
      <w:pPr>
        <w:pStyle w:val="ListParagraph"/>
        <w:numPr>
          <w:ilvl w:val="0"/>
          <w:numId w:val="2"/>
        </w:numPr>
        <w:spacing w:after="40" w:before="40"/>
      </w:pPr>
      <w:r>
        <w:rPr>
          <w:rFonts w:ascii="Arial" w:cs="Arial" w:eastAsia="Arial" w:hAnsi="Arial"/>
          <w:sz w:val="22"/>
          <w:szCs w:val="22"/>
        </w:rPr>
        <w:t xml:space="preserve">No blocking resources in &lt;head&gt;; fonts use font-display: swap; images use next/image</w:t>
      </w:r>
    </w:p>
    <w:p>
      <w:pPr>
        <w:pStyle w:val="ListParagraph"/>
        <w:numPr>
          <w:ilvl w:val="0"/>
          <w:numId w:val="2"/>
        </w:numPr>
        <w:spacing w:after="40" w:before="40"/>
      </w:pPr>
      <w:r>
        <w:rPr>
          <w:rFonts w:ascii="Arial" w:cs="Arial" w:eastAsia="Arial" w:hAnsi="Arial"/>
          <w:sz w:val="22"/>
          <w:szCs w:val="22"/>
        </w:rPr>
        <w:t xml:space="preserve">No third-party scripts loaded synchronously</w:t>
      </w:r>
    </w:p>
    <w:p>
      <w:pPr>
        <w:spacing w:after="160" w:before="0"/>
      </w:pPr>
      <w:r>
        <w:t xml:space="preserve"/>
      </w:r>
    </w:p>
    <w:p>
      <w:r>
        <w:br w:type="page"/>
      </w:r>
    </w:p>
    <w:p>
      <w:pPr>
        <w:pStyle w:val="Heading2"/>
      </w:pPr>
      <w:r>
        <w:t xml:space="preserve">4.6  Code Quality: DRY &amp; Minimal Surface Area</w:t>
      </w:r>
    </w:p>
    <w:p>
      <w:pPr>
        <w:spacing w:after="60" w:before="60"/>
      </w:pPr>
      <w:r>
        <w:rPr>
          <w:rFonts w:ascii="Arial" w:cs="Arial" w:eastAsia="Arial" w:hAnsi="Arial"/>
          <w:sz w:val="22"/>
          <w:szCs w:val="22"/>
        </w:rPr>
        <w:t xml:space="preserve">Duplicated logic is a maintenance liability and a bug multiplier — fix it in one place, it stays broken in the other. Unnecessary surface area (exported functions, public APIs, database columns) accumulates complexity that compounds over time. These are the hardest quality dimensions to enforce statically, because violations often span multiple files and require semantic understanding.</w:t>
      </w:r>
    </w:p>
    <w:p>
      <w:pPr>
        <w:spacing w:after="80" w:before="0"/>
      </w:pPr>
      <w:r>
        <w:t xml:space="preserve"/>
      </w:r>
    </w:p>
    <w:p>
      <w:pPr>
        <w:pStyle w:val="Heading3"/>
      </w:pPr>
      <w:r>
        <w:t xml:space="preserve">Generation-Time Skill</w:t>
      </w:r>
    </w:p>
    <w:p>
      <w:pPr>
        <w:pStyle w:val="ListParagraph"/>
        <w:numPr>
          <w:ilvl w:val="0"/>
          <w:numId w:val="2"/>
        </w:numPr>
        <w:spacing w:after="40" w:before="40"/>
      </w:pPr>
      <w:r>
        <w:rPr>
          <w:rFonts w:ascii="Arial" w:cs="Arial" w:eastAsia="Arial" w:hAnsi="Arial"/>
          <w:sz w:val="22"/>
          <w:szCs w:val="22"/>
        </w:rPr>
        <w:t xml:space="preserve">Before generating any utility function: search existing codebase for equivalent functionality</w:t>
      </w:r>
    </w:p>
    <w:p>
      <w:pPr>
        <w:pStyle w:val="ListParagraph"/>
        <w:numPr>
          <w:ilvl w:val="0"/>
          <w:numId w:val="2"/>
        </w:numPr>
        <w:spacing w:after="40" w:before="40"/>
      </w:pPr>
      <w:r>
        <w:rPr>
          <w:rFonts w:ascii="Arial" w:cs="Arial" w:eastAsia="Arial" w:hAnsi="Arial"/>
          <w:sz w:val="22"/>
          <w:szCs w:val="22"/>
        </w:rPr>
        <w:t xml:space="preserve">Single Responsibility: each function/module does one thing and is named to describe that one thing</w:t>
      </w:r>
    </w:p>
    <w:p>
      <w:pPr>
        <w:pStyle w:val="ListParagraph"/>
        <w:numPr>
          <w:ilvl w:val="0"/>
          <w:numId w:val="2"/>
        </w:numPr>
        <w:spacing w:after="40" w:before="40"/>
      </w:pPr>
      <w:r>
        <w:rPr>
          <w:rFonts w:ascii="Arial" w:cs="Arial" w:eastAsia="Arial" w:hAnsi="Arial"/>
          <w:sz w:val="22"/>
          <w:szCs w:val="22"/>
        </w:rPr>
        <w:t xml:space="preserve">Functions longer than 40 lines are a signal to decompose — not a rule, a prompt for examination</w:t>
      </w:r>
    </w:p>
    <w:p>
      <w:pPr>
        <w:pStyle w:val="ListParagraph"/>
        <w:numPr>
          <w:ilvl w:val="0"/>
          <w:numId w:val="2"/>
        </w:numPr>
        <w:spacing w:after="40" w:before="40"/>
      </w:pPr>
      <w:r>
        <w:rPr>
          <w:rFonts w:ascii="Arial" w:cs="Arial" w:eastAsia="Arial" w:hAnsi="Arial"/>
          <w:sz w:val="22"/>
          <w:szCs w:val="22"/>
        </w:rPr>
        <w:t xml:space="preserve">No exported symbol without an internal consumer at generation time — exports are added when needed</w:t>
      </w:r>
    </w:p>
    <w:p>
      <w:pPr>
        <w:pStyle w:val="ListParagraph"/>
        <w:numPr>
          <w:ilvl w:val="0"/>
          <w:numId w:val="2"/>
        </w:numPr>
        <w:spacing w:after="40" w:before="40"/>
      </w:pPr>
      <w:r>
        <w:rPr>
          <w:rFonts w:ascii="Arial" w:cs="Arial" w:eastAsia="Arial" w:hAnsi="Arial"/>
          <w:sz w:val="22"/>
          <w:szCs w:val="22"/>
        </w:rPr>
        <w:t xml:space="preserve">Shared logic belongs in /lib — not duplicated across API routes or components</w:t>
      </w:r>
    </w:p>
    <w:p>
      <w:pPr>
        <w:pStyle w:val="ListParagraph"/>
        <w:numPr>
          <w:ilvl w:val="0"/>
          <w:numId w:val="2"/>
        </w:numPr>
        <w:spacing w:after="40" w:before="40"/>
      </w:pPr>
      <w:r>
        <w:rPr>
          <w:rFonts w:ascii="Arial" w:cs="Arial" w:eastAsia="Arial" w:hAnsi="Arial"/>
          <w:sz w:val="22"/>
          <w:szCs w:val="22"/>
        </w:rPr>
        <w:t xml:space="preserve">Types defined once in /types — never redefined inline in multiple files</w:t>
      </w:r>
    </w:p>
    <w:p>
      <w:pPr>
        <w:pStyle w:val="ListParagraph"/>
        <w:numPr>
          <w:ilvl w:val="0"/>
          <w:numId w:val="2"/>
        </w:numPr>
        <w:spacing w:after="40" w:before="40"/>
      </w:pPr>
      <w:r>
        <w:rPr>
          <w:rFonts w:ascii="Arial" w:cs="Arial" w:eastAsia="Arial" w:hAnsi="Arial"/>
          <w:sz w:val="22"/>
          <w:szCs w:val="22"/>
        </w:rPr>
        <w:t xml:space="preserve">Database query logic lives in repository functions — never raw Prisma calls scattered through handlers</w:t>
      </w:r>
    </w:p>
    <w:p>
      <w:pPr>
        <w:spacing w:after="80" w:before="0"/>
      </w:pPr>
      <w:r>
        <w:t xml:space="preserve"/>
      </w:r>
    </w:p>
    <w:p>
      <w:pPr>
        <w:pStyle w:val="Heading3"/>
      </w:pPr>
      <w:r>
        <w:t xml:space="preserve">Review Pass (Retrieval-Augmented)</w:t>
      </w:r>
    </w:p>
    <w:p>
      <w:pPr>
        <w:pStyle w:val="ListParagraph"/>
        <w:numPr>
          <w:ilvl w:val="0"/>
          <w:numId w:val="2"/>
        </w:numPr>
        <w:spacing w:after="40" w:before="40"/>
      </w:pPr>
      <w:r>
        <w:rPr>
          <w:rFonts w:ascii="Arial" w:cs="Arial" w:eastAsia="Arial" w:hAnsi="Arial"/>
          <w:sz w:val="22"/>
          <w:szCs w:val="22"/>
        </w:rPr>
        <w:t xml:space="preserve">After generation: embed new code and run semantic similarity search against existing codebase</w:t>
      </w:r>
    </w:p>
    <w:p>
      <w:pPr>
        <w:pStyle w:val="ListParagraph"/>
        <w:numPr>
          <w:ilvl w:val="0"/>
          <w:numId w:val="2"/>
        </w:numPr>
        <w:spacing w:after="40" w:before="40"/>
      </w:pPr>
      <w:r>
        <w:rPr>
          <w:rFonts w:ascii="Arial" w:cs="Arial" w:eastAsia="Arial" w:hAnsi="Arial"/>
          <w:sz w:val="22"/>
          <w:szCs w:val="22"/>
        </w:rPr>
        <w:t xml:space="preserve">Any existing function with cosine similarity &gt; 0.85 to new code is flagged for human review</w:t>
      </w:r>
    </w:p>
    <w:p>
      <w:pPr>
        <w:pStyle w:val="ListParagraph"/>
        <w:numPr>
          <w:ilvl w:val="0"/>
          <w:numId w:val="2"/>
        </w:numPr>
        <w:spacing w:after="40" w:before="40"/>
      </w:pPr>
      <w:r>
        <w:rPr>
          <w:rFonts w:ascii="Arial" w:cs="Arial" w:eastAsia="Arial" w:hAnsi="Arial"/>
          <w:sz w:val="22"/>
          <w:szCs w:val="22"/>
        </w:rPr>
        <w:t xml:space="preserve">Second model pass: provide flagged pair, ask "are these duplicates? Should the new code use the existing function?"</w:t>
      </w:r>
    </w:p>
    <w:p>
      <w:pPr>
        <w:spacing w:after="80" w:before="0"/>
      </w:pPr>
      <w:r>
        <w:t xml:space="preserve"/>
      </w:r>
    </w:p>
    <w:p>
      <w:pPr>
        <w:pStyle w:val="Heading3"/>
      </w:pPr>
      <w:r>
        <w:t xml:space="preserve">Execution Gate</w:t>
      </w:r>
    </w:p>
    <w:p>
      <w:pPr>
        <w:pStyle w:val="ListParagraph"/>
        <w:numPr>
          <w:ilvl w:val="0"/>
          <w:numId w:val="2"/>
        </w:numPr>
        <w:spacing w:after="40" w:before="40"/>
      </w:pPr>
      <w:r>
        <w:rPr>
          <w:rFonts w:ascii="Arial" w:cs="Arial" w:eastAsia="Arial" w:hAnsi="Arial"/>
          <w:sz w:val="22"/>
          <w:szCs w:val="22"/>
        </w:rPr>
        <w:t xml:space="preserve">jscpd (copy-paste detector): zero blocks of 10+ identical lines across the codebase</w:t>
      </w:r>
    </w:p>
    <w:p>
      <w:pPr>
        <w:pStyle w:val="ListParagraph"/>
        <w:numPr>
          <w:ilvl w:val="0"/>
          <w:numId w:val="2"/>
        </w:numPr>
        <w:spacing w:after="40" w:before="40"/>
      </w:pPr>
      <w:r>
        <w:rPr>
          <w:rFonts w:ascii="Arial" w:cs="Arial" w:eastAsia="Arial" w:hAnsi="Arial"/>
          <w:sz w:val="22"/>
          <w:szCs w:val="22"/>
        </w:rPr>
        <w:t xml:space="preserve">ESLint import/no-unused-modules: all exports must have at least one consumer</w:t>
      </w:r>
    </w:p>
    <w:p>
      <w:pPr>
        <w:pStyle w:val="ListParagraph"/>
        <w:numPr>
          <w:ilvl w:val="0"/>
          <w:numId w:val="2"/>
        </w:numPr>
        <w:spacing w:after="40" w:before="40"/>
      </w:pPr>
      <w:r>
        <w:rPr>
          <w:rFonts w:ascii="Arial" w:cs="Arial" w:eastAsia="Arial" w:hAnsi="Arial"/>
          <w:sz w:val="22"/>
          <w:szCs w:val="22"/>
        </w:rPr>
        <w:t xml:space="preserve">TypeScript strict mode: catches unused parameters, implicit any, and unreachable code</w:t>
      </w:r>
    </w:p>
    <w:p>
      <w:pPr>
        <w:pStyle w:val="ListParagraph"/>
        <w:numPr>
          <w:ilvl w:val="0"/>
          <w:numId w:val="2"/>
        </w:numPr>
        <w:spacing w:after="40" w:before="40"/>
      </w:pPr>
      <w:r>
        <w:rPr>
          <w:rFonts w:ascii="Arial" w:cs="Arial" w:eastAsia="Arial" w:hAnsi="Arial"/>
          <w:sz w:val="22"/>
          <w:szCs w:val="22"/>
        </w:rPr>
        <w:t xml:space="preserve">Complexity gate: ESLint complexity rule ≤ 10 cyclomatic complexity per function</w:t>
      </w:r>
    </w:p>
    <w:p>
      <w:pPr>
        <w:spacing w:after="160" w:before="0"/>
      </w:pPr>
      <w:r>
        <w:t xml:space="preserve"/>
      </w:r>
    </w:p>
    <w:p>
      <w:pPr>
        <w:pStyle w:val="Heading2"/>
      </w:pPr>
      <w:r>
        <w:t xml:space="preserve">4.7  Architecture Consistency</w:t>
      </w:r>
    </w:p>
    <w:p>
      <w:pPr>
        <w:spacing w:after="60" w:before="60"/>
      </w:pPr>
      <w:r>
        <w:rPr>
          <w:rFonts w:ascii="Arial" w:cs="Arial" w:eastAsia="Arial" w:hAnsi="Arial"/>
          <w:sz w:val="22"/>
          <w:szCs w:val="22"/>
        </w:rPr>
        <w:t xml:space="preserve">AI-generated code, produced in many separate sessions, risks architectural drift — inconsistent patterns for error handling, logging, data access, and API structure. This dimension enforces a single coherent style across the entire codebase.</w:t>
      </w:r>
    </w:p>
    <w:p>
      <w:pPr>
        <w:spacing w:after="80" w:before="0"/>
      </w:pPr>
      <w:r>
        <w:t xml:space="preserve"/>
      </w:r>
    </w:p>
    <w:p>
      <w:pPr>
        <w:pStyle w:val="Heading3"/>
      </w:pPr>
      <w:r>
        <w:t xml:space="preserve">Architecture Decision Records (ADRs)</w:t>
      </w:r>
    </w:p>
    <w:p>
      <w:pPr>
        <w:spacing w:after="60" w:before="60"/>
      </w:pPr>
      <w:r>
        <w:rPr>
          <w:rFonts w:ascii="Arial" w:cs="Arial" w:eastAsia="Arial" w:hAnsi="Arial"/>
          <w:sz w:val="22"/>
          <w:szCs w:val="22"/>
        </w:rPr>
        <w:t xml:space="preserve">Every significant architectural decision is documented as an ADR in /docs/adr before any code is generated that implements it. ADRs are the ground truth that generation-time skills reference.</w:t>
      </w:r>
    </w:p>
    <w:p>
      <w:pPr>
        <w:spacing w:after="60" w:before="0"/>
      </w:pPr>
      <w:r>
        <w:t xml:space="preserve"/>
      </w:r>
    </w:p>
    <w:p>
      <w:pPr>
        <w:pStyle w:val="ListParagraph"/>
        <w:numPr>
          <w:ilvl w:val="0"/>
          <w:numId w:val="2"/>
        </w:numPr>
        <w:spacing w:after="40" w:before="40"/>
      </w:pPr>
      <w:r>
        <w:rPr>
          <w:rFonts w:ascii="Arial" w:cs="Arial" w:eastAsia="Arial" w:hAnsi="Arial"/>
          <w:sz w:val="22"/>
          <w:szCs w:val="22"/>
        </w:rPr>
        <w:t xml:space="preserve">ADR-001: API layer — tRPC routers only; no raw fetch calls from components</w:t>
      </w:r>
    </w:p>
    <w:p>
      <w:pPr>
        <w:pStyle w:val="ListParagraph"/>
        <w:numPr>
          <w:ilvl w:val="0"/>
          <w:numId w:val="2"/>
        </w:numPr>
        <w:spacing w:after="40" w:before="40"/>
      </w:pPr>
      <w:r>
        <w:rPr>
          <w:rFonts w:ascii="Arial" w:cs="Arial" w:eastAsia="Arial" w:hAnsi="Arial"/>
          <w:sz w:val="22"/>
          <w:szCs w:val="22"/>
        </w:rPr>
        <w:t xml:space="preserve">ADR-002: Error handling — all errors use a typed AppError class; no untyped throws</w:t>
      </w:r>
    </w:p>
    <w:p>
      <w:pPr>
        <w:pStyle w:val="ListParagraph"/>
        <w:numPr>
          <w:ilvl w:val="0"/>
          <w:numId w:val="2"/>
        </w:numPr>
        <w:spacing w:after="40" w:before="40"/>
      </w:pPr>
      <w:r>
        <w:rPr>
          <w:rFonts w:ascii="Arial" w:cs="Arial" w:eastAsia="Arial" w:hAnsi="Arial"/>
          <w:sz w:val="22"/>
          <w:szCs w:val="22"/>
        </w:rPr>
        <w:t xml:space="preserve">ADR-003: Data access — all DB access through repository functions in /server/repositories</w:t>
      </w:r>
    </w:p>
    <w:p>
      <w:pPr>
        <w:pStyle w:val="ListParagraph"/>
        <w:numPr>
          <w:ilvl w:val="0"/>
          <w:numId w:val="2"/>
        </w:numPr>
        <w:spacing w:after="40" w:before="40"/>
      </w:pPr>
      <w:r>
        <w:rPr>
          <w:rFonts w:ascii="Arial" w:cs="Arial" w:eastAsia="Arial" w:hAnsi="Arial"/>
          <w:sz w:val="22"/>
          <w:szCs w:val="22"/>
        </w:rPr>
        <w:t xml:space="preserve">ADR-004: Authentication — session checked in middleware; never re-checked in individual handlers</w:t>
      </w:r>
    </w:p>
    <w:p>
      <w:pPr>
        <w:pStyle w:val="ListParagraph"/>
        <w:numPr>
          <w:ilvl w:val="0"/>
          <w:numId w:val="2"/>
        </w:numPr>
        <w:spacing w:after="40" w:before="40"/>
      </w:pPr>
      <w:r>
        <w:rPr>
          <w:rFonts w:ascii="Arial" w:cs="Arial" w:eastAsia="Arial" w:hAnsi="Arial"/>
          <w:sz w:val="22"/>
          <w:szCs w:val="22"/>
        </w:rPr>
        <w:t xml:space="preserve">ADR-005: Feature flags — all experimental features behind flags in /lib/flags</w:t>
      </w:r>
    </w:p>
    <w:p>
      <w:pPr>
        <w:pStyle w:val="ListParagraph"/>
        <w:numPr>
          <w:ilvl w:val="0"/>
          <w:numId w:val="2"/>
        </w:numPr>
        <w:spacing w:after="40" w:before="40"/>
      </w:pPr>
      <w:r>
        <w:rPr>
          <w:rFonts w:ascii="Arial" w:cs="Arial" w:eastAsia="Arial" w:hAnsi="Arial"/>
          <w:sz w:val="22"/>
          <w:szCs w:val="22"/>
        </w:rPr>
        <w:t xml:space="preserve">ADR-006: Logging — structured JSON logs via Pino; no console.log in production code</w:t>
      </w:r>
    </w:p>
    <w:p>
      <w:pPr>
        <w:spacing w:after="80" w:before="0"/>
      </w:pPr>
      <w:r>
        <w:t xml:space="preserve"/>
      </w:r>
    </w:p>
    <w:p>
      <w:pPr>
        <w:pStyle w:val="Heading3"/>
      </w:pPr>
      <w:r>
        <w:t xml:space="preserve">Execution Gate</w:t>
      </w:r>
    </w:p>
    <w:p>
      <w:pPr>
        <w:pStyle w:val="ListParagraph"/>
        <w:numPr>
          <w:ilvl w:val="0"/>
          <w:numId w:val="2"/>
        </w:numPr>
        <w:spacing w:after="40" w:before="40"/>
      </w:pPr>
      <w:r>
        <w:rPr>
          <w:rFonts w:ascii="Arial" w:cs="Arial" w:eastAsia="Arial" w:hAnsi="Arial"/>
          <w:sz w:val="22"/>
          <w:szCs w:val="22"/>
        </w:rPr>
        <w:t xml:space="preserve">Custom ESLint rules enforce ADR patterns (e.g., no direct prisma.* calls outside /repositories)</w:t>
      </w:r>
    </w:p>
    <w:p>
      <w:pPr>
        <w:pStyle w:val="ListParagraph"/>
        <w:numPr>
          <w:ilvl w:val="0"/>
          <w:numId w:val="2"/>
        </w:numPr>
        <w:spacing w:after="40" w:before="40"/>
      </w:pPr>
      <w:r>
        <w:rPr>
          <w:rFonts w:ascii="Arial" w:cs="Arial" w:eastAsia="Arial" w:hAnsi="Arial"/>
          <w:sz w:val="22"/>
          <w:szCs w:val="22"/>
        </w:rPr>
        <w:t xml:space="preserve">Architecture fitness functions run in CI — automated tests that assert structural invariants</w:t>
      </w:r>
    </w:p>
    <w:p>
      <w:pPr>
        <w:pStyle w:val="ListParagraph"/>
        <w:numPr>
          <w:ilvl w:val="0"/>
          <w:numId w:val="2"/>
        </w:numPr>
        <w:spacing w:after="40" w:before="40"/>
      </w:pPr>
      <w:r>
        <w:rPr>
          <w:rFonts w:ascii="Arial" w:cs="Arial" w:eastAsia="Arial" w:hAnsi="Arial"/>
          <w:sz w:val="22"/>
          <w:szCs w:val="22"/>
        </w:rPr>
        <w:t xml:space="preserve">Dependency cruiser: enforces layer boundaries (components cannot import from server/repositories)</w:t>
      </w:r>
    </w:p>
    <w:p>
      <w:pPr>
        <w:spacing w:after="160" w:before="0"/>
      </w:pPr>
      <w:r>
        <w:t xml:space="preserve"/>
      </w:r>
    </w:p>
    <w:p>
      <w:pPr>
        <w:pStyle w:val="Heading2"/>
      </w:pPr>
      <w:r>
        <w:t xml:space="preserve">4.8  Dependency &amp; Supply-Chain Safety</w:t>
      </w:r>
    </w:p>
    <w:p>
      <w:pPr>
        <w:spacing w:after="60" w:before="60"/>
      </w:pPr>
      <w:r>
        <w:rPr>
          <w:rFonts w:ascii="Arial" w:cs="Arial" w:eastAsia="Arial" w:hAnsi="Arial"/>
          <w:sz w:val="22"/>
          <w:szCs w:val="22"/>
        </w:rPr>
        <w:t xml:space="preserve">Open-source projects are attractive targets for supply-chain attacks. Minimising dependency count and auditing what is added reduces attack surface and maintenance burden.</w:t>
      </w:r>
    </w:p>
    <w:p>
      <w:pPr>
        <w:spacing w:after="80" w:before="0"/>
      </w:pPr>
      <w:r>
        <w:t xml:space="preserve"/>
      </w:r>
    </w:p>
    <w:p>
      <w:pPr>
        <w:pStyle w:val="Heading3"/>
      </w:pPr>
      <w:r>
        <w:t xml:space="preserve">Policy</w:t>
      </w:r>
    </w:p>
    <w:p>
      <w:pPr>
        <w:pStyle w:val="ListParagraph"/>
        <w:numPr>
          <w:ilvl w:val="0"/>
          <w:numId w:val="2"/>
        </w:numPr>
        <w:spacing w:after="40" w:before="40"/>
      </w:pPr>
      <w:r>
        <w:rPr>
          <w:rFonts w:ascii="Arial" w:cs="Arial" w:eastAsia="Arial" w:hAnsi="Arial"/>
          <w:sz w:val="22"/>
          <w:szCs w:val="22"/>
        </w:rPr>
        <w:t xml:space="preserve">Every new production dependency requires documented justification in the PR — what it does and why existing dependencies don't suffice</w:t>
      </w:r>
    </w:p>
    <w:p>
      <w:pPr>
        <w:pStyle w:val="ListParagraph"/>
        <w:numPr>
          <w:ilvl w:val="0"/>
          <w:numId w:val="2"/>
        </w:numPr>
        <w:spacing w:after="40" w:before="40"/>
      </w:pPr>
      <w:r>
        <w:rPr>
          <w:rFonts w:ascii="Arial" w:cs="Arial" w:eastAsia="Arial" w:hAnsi="Arial"/>
          <w:sz w:val="22"/>
          <w:szCs w:val="22"/>
        </w:rPr>
        <w:t xml:space="preserve">Weekly Dependabot PRs: security patches merged within 7 days; minor/major reviewed monthly</w:t>
      </w:r>
    </w:p>
    <w:p>
      <w:pPr>
        <w:pStyle w:val="ListParagraph"/>
        <w:numPr>
          <w:ilvl w:val="0"/>
          <w:numId w:val="2"/>
        </w:numPr>
        <w:spacing w:after="40" w:before="40"/>
      </w:pPr>
      <w:r>
        <w:rPr>
          <w:rFonts w:ascii="Arial" w:cs="Arial" w:eastAsia="Arial" w:hAnsi="Arial"/>
          <w:sz w:val="22"/>
          <w:szCs w:val="22"/>
        </w:rPr>
        <w:t xml:space="preserve">npm audit run in CI: zero high/critical CVEs block merge</w:t>
      </w:r>
    </w:p>
    <w:p>
      <w:pPr>
        <w:pStyle w:val="ListParagraph"/>
        <w:numPr>
          <w:ilvl w:val="0"/>
          <w:numId w:val="2"/>
        </w:numPr>
        <w:spacing w:after="40" w:before="40"/>
      </w:pPr>
      <w:r>
        <w:rPr>
          <w:rFonts w:ascii="Arial" w:cs="Arial" w:eastAsia="Arial" w:hAnsi="Arial"/>
          <w:sz w:val="22"/>
          <w:szCs w:val="22"/>
        </w:rPr>
        <w:t xml:space="preserve">Package lock file committed and verified in CI — no version drift</w:t>
      </w:r>
    </w:p>
    <w:p>
      <w:pPr>
        <w:pStyle w:val="ListParagraph"/>
        <w:numPr>
          <w:ilvl w:val="0"/>
          <w:numId w:val="2"/>
        </w:numPr>
        <w:spacing w:after="40" w:before="40"/>
      </w:pPr>
      <w:r>
        <w:rPr>
          <w:rFonts w:ascii="Arial" w:cs="Arial" w:eastAsia="Arial" w:hAnsi="Arial"/>
          <w:sz w:val="22"/>
          <w:szCs w:val="22"/>
        </w:rPr>
        <w:t xml:space="preserve">Prefer well-maintained packages (&gt; 1M weekly downloads, last publish &lt; 6 months, clear ownership)</w:t>
      </w:r>
    </w:p>
    <w:p>
      <w:pPr>
        <w:spacing w:after="160" w:before="0"/>
      </w:pPr>
      <w:r>
        <w:t xml:space="preserve"/>
      </w:r>
    </w:p>
    <w:p>
      <w:r>
        <w:br w:type="page"/>
      </w:r>
    </w:p>
    <w:p>
      <w:pPr>
        <w:pStyle w:val="Heading1"/>
      </w:pPr>
      <w:r>
        <w:t xml:space="preserve">5. AI Generation Workflow</w:t>
      </w:r>
    </w:p>
    <w:p>
      <w:pPr>
        <w:spacing w:after="60" w:before="60"/>
      </w:pPr>
      <w:r>
        <w:rPr>
          <w:rFonts w:ascii="Arial" w:cs="Arial" w:eastAsia="Arial" w:hAnsi="Arial"/>
          <w:sz w:val="22"/>
          <w:szCs w:val="22"/>
        </w:rPr>
        <w:t xml:space="preserve">This section defines the precise workflow for generating code with AI such that every quality gate is satisfied. The workflow has four stages: Specify, Generate, Review, Gate. No stage is skipped.</w:t>
      </w:r>
    </w:p>
    <w:p>
      <w:pPr>
        <w:spacing w:after="120" w:before="0"/>
      </w:pPr>
      <w:r>
        <w:t xml:space="preserve"/>
      </w:r>
    </w:p>
    <w:p>
      <w:pPr>
        <w:pStyle w:val="Heading2"/>
      </w:pPr>
      <w:r>
        <w:t xml:space="preserve">Stage 1 — Specify</w:t>
      </w:r>
    </w:p>
    <w:p>
      <w:pPr>
        <w:pStyle w:val="ListParagraph"/>
        <w:numPr>
          <w:ilvl w:val="0"/>
          <w:numId w:val="2"/>
        </w:numPr>
        <w:spacing w:after="40" w:before="40"/>
      </w:pPr>
      <w:r>
        <w:rPr>
          <w:rFonts w:ascii="Arial" w:cs="Arial" w:eastAsia="Arial" w:hAnsi="Arial"/>
          <w:sz w:val="22"/>
          <w:szCs w:val="22"/>
        </w:rPr>
        <w:t xml:space="preserve">Write the feature spec: user story, acceptance criteria, edge cases, API contract, data model changes</w:t>
      </w:r>
    </w:p>
    <w:p>
      <w:pPr>
        <w:pStyle w:val="ListParagraph"/>
        <w:numPr>
          <w:ilvl w:val="0"/>
          <w:numId w:val="2"/>
        </w:numPr>
        <w:spacing w:after="40" w:before="40"/>
      </w:pPr>
      <w:r>
        <w:rPr>
          <w:rFonts w:ascii="Arial" w:cs="Arial" w:eastAsia="Arial" w:hAnsi="Arial"/>
          <w:sz w:val="22"/>
          <w:szCs w:val="22"/>
        </w:rPr>
        <w:t xml:space="preserve">Write the skill prompt: which quality constraints apply to this feature (all, plus any domain-specific ones)</w:t>
      </w:r>
    </w:p>
    <w:p>
      <w:pPr>
        <w:pStyle w:val="ListParagraph"/>
        <w:numPr>
          <w:ilvl w:val="0"/>
          <w:numId w:val="2"/>
        </w:numPr>
        <w:spacing w:after="40" w:before="40"/>
      </w:pPr>
      <w:r>
        <w:rPr>
          <w:rFonts w:ascii="Arial" w:cs="Arial" w:eastAsia="Arial" w:hAnsi="Arial"/>
          <w:sz w:val="22"/>
          <w:szCs w:val="22"/>
        </w:rPr>
        <w:t xml:space="preserve">Identify which existing code is most likely to be relevant (for retrieval context)</w:t>
      </w:r>
    </w:p>
    <w:p>
      <w:pPr>
        <w:pStyle w:val="ListParagraph"/>
        <w:numPr>
          <w:ilvl w:val="0"/>
          <w:numId w:val="2"/>
        </w:numPr>
        <w:spacing w:after="40" w:before="40"/>
      </w:pPr>
      <w:r>
        <w:rPr>
          <w:rFonts w:ascii="Arial" w:cs="Arial" w:eastAsia="Arial" w:hAnsi="Arial"/>
          <w:sz w:val="22"/>
          <w:szCs w:val="22"/>
        </w:rPr>
        <w:t xml:space="preserve">Define the test plan: what unit, integration, and E2E tests will prove correctness</w:t>
      </w:r>
    </w:p>
    <w:p>
      <w:pPr>
        <w:spacing w:after="60" w:before="60"/>
      </w:pPr>
      <w:r>
        <w:rPr>
          <w:rFonts w:ascii="Arial" w:cs="Arial" w:eastAsia="Arial" w:hAnsi="Arial"/>
          <w:i/>
          <w:iCs/>
          <w:sz w:val="22"/>
          <w:szCs w:val="22"/>
        </w:rPr>
        <w:t xml:space="preserve">Output: a spec document in /specs/&lt;feature&gt;.md that the generation prompt references directly.</w:t>
      </w:r>
    </w:p>
    <w:p>
      <w:pPr>
        <w:spacing w:after="120" w:before="0"/>
      </w:pPr>
      <w:r>
        <w:t xml:space="preserve"/>
      </w:r>
    </w:p>
    <w:p>
      <w:pPr>
        <w:pStyle w:val="Heading2"/>
      </w:pPr>
      <w:r>
        <w:t xml:space="preserve">Stage 2 — Generate</w:t>
      </w:r>
    </w:p>
    <w:p>
      <w:pPr>
        <w:pStyle w:val="ListParagraph"/>
        <w:numPr>
          <w:ilvl w:val="0"/>
          <w:numId w:val="2"/>
        </w:numPr>
        <w:spacing w:after="40" w:before="40"/>
      </w:pPr>
      <w:r>
        <w:rPr>
          <w:rFonts w:ascii="Arial" w:cs="Arial" w:eastAsia="Arial" w:hAnsi="Arial"/>
          <w:sz w:val="22"/>
          <w:szCs w:val="22"/>
        </w:rPr>
        <w:t xml:space="preserve">Load context: spec + relevant existing code + applicable ADRs + quality skill</w:t>
      </w:r>
    </w:p>
    <w:p>
      <w:pPr>
        <w:pStyle w:val="ListParagraph"/>
        <w:numPr>
          <w:ilvl w:val="0"/>
          <w:numId w:val="2"/>
        </w:numPr>
        <w:spacing w:after="40" w:before="40"/>
      </w:pPr>
      <w:r>
        <w:rPr>
          <w:rFonts w:ascii="Arial" w:cs="Arial" w:eastAsia="Arial" w:hAnsi="Arial"/>
          <w:sz w:val="22"/>
          <w:szCs w:val="22"/>
        </w:rPr>
        <w:t xml:space="preserve">Single generation prompt produces: implementation + types + repository functions + tests</w:t>
      </w:r>
    </w:p>
    <w:p>
      <w:pPr>
        <w:pStyle w:val="ListParagraph"/>
        <w:numPr>
          <w:ilvl w:val="0"/>
          <w:numId w:val="2"/>
        </w:numPr>
        <w:spacing w:after="40" w:before="40"/>
      </w:pPr>
      <w:r>
        <w:rPr>
          <w:rFonts w:ascii="Arial" w:cs="Arial" w:eastAsia="Arial" w:hAnsi="Arial"/>
          <w:sz w:val="22"/>
          <w:szCs w:val="22"/>
        </w:rPr>
        <w:t xml:space="preserve">Model must list any assumptions made and any spec ambiguities identified before code</w:t>
      </w:r>
    </w:p>
    <w:p>
      <w:pPr>
        <w:pStyle w:val="ListParagraph"/>
        <w:numPr>
          <w:ilvl w:val="0"/>
          <w:numId w:val="2"/>
        </w:numPr>
        <w:spacing w:after="40" w:before="40"/>
      </w:pPr>
      <w:r>
        <w:rPr>
          <w:rFonts w:ascii="Arial" w:cs="Arial" w:eastAsia="Arial" w:hAnsi="Arial"/>
          <w:sz w:val="22"/>
          <w:szCs w:val="22"/>
        </w:rPr>
        <w:t xml:space="preserve">If model flags ambiguities: resolve in spec first, then regenerate — never let model guess</w:t>
      </w:r>
    </w:p>
    <w:p>
      <w:pPr>
        <w:spacing w:after="60" w:before="60"/>
      </w:pPr>
      <w:r>
        <w:rPr>
          <w:rFonts w:ascii="Arial" w:cs="Arial" w:eastAsia="Arial" w:hAnsi="Arial"/>
          <w:i/>
          <w:iCs/>
          <w:sz w:val="22"/>
          <w:szCs w:val="22"/>
        </w:rPr>
        <w:t xml:space="preserve">Output: candidate implementation in a feature branch.</w:t>
      </w:r>
    </w:p>
    <w:p>
      <w:pPr>
        <w:spacing w:after="120" w:before="0"/>
      </w:pPr>
      <w:r>
        <w:t xml:space="preserve"/>
      </w:r>
    </w:p>
    <w:p>
      <w:pPr>
        <w:pStyle w:val="Heading2"/>
      </w:pPr>
      <w:r>
        <w:t xml:space="preserve">Stage 3 — Review</w:t>
      </w:r>
    </w:p>
    <w:p>
      <w:pPr>
        <w:pStyle w:val="ListParagraph"/>
        <w:numPr>
          <w:ilvl w:val="0"/>
          <w:numId w:val="2"/>
        </w:numPr>
        <w:spacing w:after="40" w:before="40"/>
      </w:pPr>
      <w:r>
        <w:rPr>
          <w:rFonts w:ascii="Arial" w:cs="Arial" w:eastAsia="Arial" w:hAnsi="Arial"/>
          <w:sz w:val="22"/>
          <w:szCs w:val="22"/>
        </w:rPr>
        <w:t xml:space="preserve">Automated review pass 1 — Functional: second model call checks spec adherence</w:t>
      </w:r>
    </w:p>
    <w:p>
      <w:pPr>
        <w:pStyle w:val="ListParagraph"/>
        <w:numPr>
          <w:ilvl w:val="0"/>
          <w:numId w:val="2"/>
        </w:numPr>
        <w:spacing w:after="40" w:before="40"/>
      </w:pPr>
      <w:r>
        <w:rPr>
          <w:rFonts w:ascii="Arial" w:cs="Arial" w:eastAsia="Arial" w:hAnsi="Arial"/>
          <w:sz w:val="22"/>
          <w:szCs w:val="22"/>
        </w:rPr>
        <w:t xml:space="preserve">Automated review pass 2 — Security: model call checks for OWASP Top 10 issues</w:t>
      </w:r>
    </w:p>
    <w:p>
      <w:pPr>
        <w:pStyle w:val="ListParagraph"/>
        <w:numPr>
          <w:ilvl w:val="0"/>
          <w:numId w:val="2"/>
        </w:numPr>
        <w:spacing w:after="40" w:before="40"/>
      </w:pPr>
      <w:r>
        <w:rPr>
          <w:rFonts w:ascii="Arial" w:cs="Arial" w:eastAsia="Arial" w:hAnsi="Arial"/>
          <w:sz w:val="22"/>
          <w:szCs w:val="22"/>
        </w:rPr>
        <w:t xml:space="preserve">Automated review pass 3 — DRY: semantic similarity search flags potential duplicates</w:t>
      </w:r>
    </w:p>
    <w:p>
      <w:pPr>
        <w:pStyle w:val="ListParagraph"/>
        <w:numPr>
          <w:ilvl w:val="0"/>
          <w:numId w:val="2"/>
        </w:numPr>
        <w:spacing w:after="40" w:before="40"/>
      </w:pPr>
      <w:r>
        <w:rPr>
          <w:rFonts w:ascii="Arial" w:cs="Arial" w:eastAsia="Arial" w:hAnsi="Arial"/>
          <w:sz w:val="22"/>
          <w:szCs w:val="22"/>
        </w:rPr>
        <w:t xml:space="preserve">Human review: all auth/payment code, any ADR deviation, any flagged security issue</w:t>
      </w:r>
    </w:p>
    <w:p>
      <w:pPr>
        <w:pStyle w:val="ListParagraph"/>
        <w:numPr>
          <w:ilvl w:val="0"/>
          <w:numId w:val="2"/>
        </w:numPr>
        <w:spacing w:after="40" w:before="40"/>
      </w:pPr>
      <w:r>
        <w:rPr>
          <w:rFonts w:ascii="Arial" w:cs="Arial" w:eastAsia="Arial" w:hAnsi="Arial"/>
          <w:sz w:val="22"/>
          <w:szCs w:val="22"/>
        </w:rPr>
        <w:t xml:space="preserve">Review comments addressed before execution gate runs</w:t>
      </w:r>
    </w:p>
    <w:p>
      <w:pPr>
        <w:spacing w:after="60" w:before="60"/>
      </w:pPr>
      <w:r>
        <w:rPr>
          <w:rFonts w:ascii="Arial" w:cs="Arial" w:eastAsia="Arial" w:hAnsi="Arial"/>
          <w:i/>
          <w:iCs/>
          <w:sz w:val="22"/>
          <w:szCs w:val="22"/>
        </w:rPr>
        <w:t xml:space="preserve">Output: reviewed, revised implementation ready for gate.</w:t>
      </w:r>
    </w:p>
    <w:p>
      <w:pPr>
        <w:spacing w:after="120" w:before="0"/>
      </w:pPr>
      <w:r>
        <w:t xml:space="preserve"/>
      </w:r>
    </w:p>
    <w:p>
      <w:pPr>
        <w:pStyle w:val="Heading2"/>
      </w:pPr>
      <w:r>
        <w:t xml:space="preserve">Stage 4 — Gate</w:t>
      </w:r>
    </w:p>
    <w:p>
      <w:pPr>
        <w:spacing w:after="60" w:before="60"/>
      </w:pPr>
      <w:r>
        <w:rPr>
          <w:rFonts w:ascii="Arial" w:cs="Arial" w:eastAsia="Arial" w:hAnsi="Arial"/>
          <w:sz w:val="22"/>
          <w:szCs w:val="22"/>
        </w:rPr>
        <w:t xml:space="preserve">All automated gates run in GitHub Actions on every PR to main. Failure blocks merge — no overrides except documented emergency procedure.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Gate</w:t>
            </w:r>
          </w:p>
        </w:tc>
        <w:tc>
          <w:tcPr>
            <w:tcW w:type="dxa" w:w="40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256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Failure Action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Type check</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tsc --noEmit</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Fix types — no any escape hatches</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Lint</w:t>
            </w:r>
          </w:p>
        </w:tc>
        <w:tc>
          <w:tcPr>
            <w:tcW w:type="dxa" w:w="4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ESLint (strict + custom rules)</w:t>
            </w:r>
          </w:p>
        </w:tc>
        <w:tc>
          <w:tcPr>
            <w:tcW w:type="dxa" w:w="25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Fix all errors; warnings reviewed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Unit tests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Vitest --coverage (≥90%)</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Add missing tests or fix failures</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Integration tests</w:t>
            </w:r>
          </w:p>
        </w:tc>
        <w:tc>
          <w:tcPr>
            <w:tcW w:type="dxa" w:w="4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Vitest + real Postgres</w:t>
            </w:r>
          </w:p>
        </w:tc>
        <w:tc>
          <w:tcPr>
            <w:tcW w:type="dxa" w:w="25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Fix or spec was wrong — update spec</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E2E tests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Playwright</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Fix UI or test harness</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Security scan</w:t>
            </w:r>
          </w:p>
        </w:tc>
        <w:tc>
          <w:tcPr>
            <w:tcW w:type="dxa" w:w="4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Semgrep + CodeQL</w:t>
            </w:r>
          </w:p>
        </w:tc>
        <w:tc>
          <w:tcPr>
            <w:tcW w:type="dxa" w:w="25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Fix finding or document accepted risk</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Dependency audit</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npm audit</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Update dependency or patch</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Copy-paste detect</w:t>
            </w:r>
          </w:p>
        </w:tc>
        <w:tc>
          <w:tcPr>
            <w:tcW w:type="dxa" w:w="4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jscpd</w:t>
            </w:r>
          </w:p>
        </w:tc>
        <w:tc>
          <w:tcPr>
            <w:tcW w:type="dxa" w:w="25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Refactor to shared function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Architecture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Dependency Cruiser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Restructure to respect layer boundaries</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Accessibility</w:t>
            </w:r>
          </w:p>
        </w:tc>
        <w:tc>
          <w:tcPr>
            <w:tcW w:type="dxa" w:w="4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axe-core via Playwright</w:t>
            </w:r>
          </w:p>
        </w:tc>
        <w:tc>
          <w:tcPr>
            <w:tcW w:type="dxa" w:w="25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Fix violations before merge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Performance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Lighthouse CI</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Investigate regression and fix</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Bundle size</w:t>
            </w:r>
          </w:p>
        </w:tc>
        <w:tc>
          <w:tcPr>
            <w:tcW w:type="dxa" w:w="40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next build --analyze</w:t>
            </w:r>
          </w:p>
        </w:tc>
        <w:tc>
          <w:tcPr>
            <w:tcW w:type="dxa" w:w="25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Remove or lazy-load offending import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Secret detection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gitleaks (pre-commit + CI)</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Rotate secret, clean history</w:t>
            </w:r>
          </w:p>
        </w:tc>
      </w:tr>
    </w:tbl>
    <w:p>
      <w:pPr>
        <w:spacing w:after="160" w:before="0"/>
      </w:pPr>
      <w:r>
        <w:t xml:space="preserve"/>
      </w:r>
    </w:p>
    <w:p>
      <w:r>
        <w:br w:type="page"/>
      </w:r>
    </w:p>
    <w:p>
      <w:pPr>
        <w:pStyle w:val="Heading1"/>
      </w:pPr>
      <w:r>
        <w:t xml:space="preserve">6. Skills Catalogue</w:t>
      </w:r>
    </w:p>
    <w:p>
      <w:pPr>
        <w:spacing w:after="60" w:before="60"/>
      </w:pPr>
      <w:r>
        <w:rPr>
          <w:rFonts w:ascii="Arial" w:cs="Arial" w:eastAsia="Arial" w:hAnsi="Arial"/>
          <w:sz w:val="22"/>
          <w:szCs w:val="22"/>
        </w:rPr>
        <w:t xml:space="preserve">Skills are reusable prompt components loaded into the generation context. They encode the quality rules above in a form the model can act on directly. Each skill is a markdown file in /skills/ committed to the repository alongside the source code.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Skill File</w:t>
            </w:r>
          </w:p>
        </w:tc>
        <w:tc>
          <w:tcPr>
            <w:tcW w:type="dxa" w:w="42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Covers</w:t>
            </w:r>
          </w:p>
        </w:tc>
        <w:tc>
          <w:tcPr>
            <w:tcW w:type="dxa" w:w="276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Used When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base.md</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Stack conventions, ADR references, error handling, logging patterns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Every generation</w:t>
            </w:r>
          </w:p>
        </w:tc>
      </w:tr>
      <w:tr>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security.md</w:t>
            </w:r>
          </w:p>
        </w:tc>
        <w:tc>
          <w:tcPr>
            <w:tcW w:type="dxa" w:w="4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OWASP Top 10, input validation, auth/authz patterns, secret handling</w:t>
            </w:r>
          </w:p>
        </w:tc>
        <w:tc>
          <w:tcPr>
            <w:tcW w:type="dxa" w:w="27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Any API route or auth code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privacy.md</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Data minimisation, PII annotation, deletion requirements, consent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Any feature touching user data</w:t>
            </w:r>
          </w:p>
        </w:tc>
      </w:tr>
      <w:tr>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accessibility.md</w:t>
            </w:r>
          </w:p>
        </w:tc>
        <w:tc>
          <w:tcPr>
            <w:tcW w:type="dxa" w:w="4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WCAG 2.2 AA rules, ARIA patterns, keyboard nav, focus management</w:t>
            </w:r>
          </w:p>
        </w:tc>
        <w:tc>
          <w:tcPr>
            <w:tcW w:type="dxa" w:w="27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Any UI component or page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performance.md</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Query patterns, bundle constraints, image/font rules, pagination</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Any data-fetching or UI code</w:t>
            </w:r>
          </w:p>
        </w:tc>
      </w:tr>
      <w:tr>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dry.md</w:t>
            </w:r>
          </w:p>
        </w:tc>
        <w:tc>
          <w:tcPr>
            <w:tcW w:type="dxa" w:w="4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DRY enforcement, surface area, complexity limits, repository pattern</w:t>
            </w:r>
          </w:p>
        </w:tc>
        <w:tc>
          <w:tcPr>
            <w:tcW w:type="dxa" w:w="27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Every generation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testing.md</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Test structure, coverage requirements, Playwright patterns, mocking</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Every generation</w:t>
            </w:r>
          </w:p>
        </w:tc>
      </w:tr>
      <w:tr>
        <w:tc>
          <w:tcPr>
            <w:tcW w:type="dxa" w:w="2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reviewer.md</w:t>
            </w:r>
          </w:p>
        </w:tc>
        <w:tc>
          <w:tcPr>
            <w:tcW w:type="dxa" w:w="4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Review prompt template for spec adherence, security, DRY checks</w:t>
            </w:r>
          </w:p>
        </w:tc>
        <w:tc>
          <w:tcPr>
            <w:tcW w:type="dxa" w:w="27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Stage 3 review passes</w:t>
            </w:r>
          </w:p>
        </w:tc>
      </w:tr>
    </w:tbl>
    <w:p>
      <w:pPr>
        <w:spacing w:after="160" w:before="0"/>
      </w:pPr>
      <w:r>
        <w:t xml:space="preserve"/>
      </w:r>
    </w:p>
    <w:p>
      <w:pPr>
        <w:pStyle w:val="Heading1"/>
      </w:pPr>
      <w:r>
        <w:t xml:space="preserve">7. Execution Phases</w:t>
      </w:r>
    </w:p>
    <w:p>
      <w:pPr>
        <w:spacing w:after="80" w:before="0"/>
      </w:pPr>
      <w:r>
        <w:t xml:space="preserve"/>
      </w:r>
    </w:p>
    <w:p>
      <w:pPr>
        <w:pStyle w:val="Heading2"/>
      </w:pPr>
      <w:r>
        <w:t xml:space="preserve">Phase 0 — Foundation (Weeks 1–2)</w:t>
      </w:r>
    </w:p>
    <w:p>
      <w:pPr>
        <w:spacing w:after="60" w:before="60"/>
      </w:pPr>
      <w:r>
        <w:rPr>
          <w:rFonts w:ascii="Arial" w:cs="Arial" w:eastAsia="Arial" w:hAnsi="Arial"/>
          <w:sz w:val="22"/>
          <w:szCs w:val="22"/>
        </w:rPr>
        <w:t xml:space="preserve">Nothing is generated until this phase is complete. Quality without foundation is impossible.</w:t>
      </w:r>
    </w:p>
    <w:p>
      <w:pPr>
        <w:pStyle w:val="ListParagraph"/>
        <w:numPr>
          <w:ilvl w:val="0"/>
          <w:numId w:val="2"/>
        </w:numPr>
        <w:spacing w:after="40" w:before="40"/>
      </w:pPr>
      <w:r>
        <w:rPr>
          <w:rFonts w:ascii="Arial" w:cs="Arial" w:eastAsia="Arial" w:hAnsi="Arial"/>
          <w:sz w:val="22"/>
          <w:szCs w:val="22"/>
        </w:rPr>
        <w:t xml:space="preserve">Write all ADRs and have them reviewed</w:t>
      </w:r>
    </w:p>
    <w:p>
      <w:pPr>
        <w:pStyle w:val="ListParagraph"/>
        <w:numPr>
          <w:ilvl w:val="0"/>
          <w:numId w:val="2"/>
        </w:numPr>
        <w:spacing w:after="40" w:before="40"/>
      </w:pPr>
      <w:r>
        <w:rPr>
          <w:rFonts w:ascii="Arial" w:cs="Arial" w:eastAsia="Arial" w:hAnsi="Arial"/>
          <w:sz w:val="22"/>
          <w:szCs w:val="22"/>
        </w:rPr>
        <w:t xml:space="preserve">Create all skill files — one per quality dimension</w:t>
      </w:r>
    </w:p>
    <w:p>
      <w:pPr>
        <w:pStyle w:val="ListParagraph"/>
        <w:numPr>
          <w:ilvl w:val="0"/>
          <w:numId w:val="2"/>
        </w:numPr>
        <w:spacing w:after="40" w:before="40"/>
      </w:pPr>
      <w:r>
        <w:rPr>
          <w:rFonts w:ascii="Arial" w:cs="Arial" w:eastAsia="Arial" w:hAnsi="Arial"/>
          <w:sz w:val="22"/>
          <w:szCs w:val="22"/>
        </w:rPr>
        <w:t xml:space="preserve">Configure CI pipeline with all gate tools installed and running (even on empty repo)</w:t>
      </w:r>
    </w:p>
    <w:p>
      <w:pPr>
        <w:pStyle w:val="ListParagraph"/>
        <w:numPr>
          <w:ilvl w:val="0"/>
          <w:numId w:val="2"/>
        </w:numPr>
        <w:spacing w:after="40" w:before="40"/>
      </w:pPr>
      <w:r>
        <w:rPr>
          <w:rFonts w:ascii="Arial" w:cs="Arial" w:eastAsia="Arial" w:hAnsi="Arial"/>
          <w:sz w:val="22"/>
          <w:szCs w:val="22"/>
        </w:rPr>
        <w:t xml:space="preserve">Write full feature spec for every v1 scope item</w:t>
      </w:r>
    </w:p>
    <w:p>
      <w:pPr>
        <w:pStyle w:val="ListParagraph"/>
        <w:numPr>
          <w:ilvl w:val="0"/>
          <w:numId w:val="2"/>
        </w:numPr>
        <w:spacing w:after="40" w:before="40"/>
      </w:pPr>
      <w:r>
        <w:rPr>
          <w:rFonts w:ascii="Arial" w:cs="Arial" w:eastAsia="Arial" w:hAnsi="Arial"/>
          <w:sz w:val="22"/>
          <w:szCs w:val="22"/>
        </w:rPr>
        <w:t xml:space="preserve">Set up local development environment (Docker Compose: app + Postgres + Redis + MinIO)</w:t>
      </w:r>
    </w:p>
    <w:p>
      <w:pPr>
        <w:pStyle w:val="ListParagraph"/>
        <w:numPr>
          <w:ilvl w:val="0"/>
          <w:numId w:val="2"/>
        </w:numPr>
        <w:spacing w:after="40" w:before="40"/>
      </w:pPr>
      <w:r>
        <w:rPr>
          <w:rFonts w:ascii="Arial" w:cs="Arial" w:eastAsia="Arial" w:hAnsi="Arial"/>
          <w:sz w:val="22"/>
          <w:szCs w:val="22"/>
        </w:rPr>
        <w:t xml:space="preserve">Define database schema and write Prisma migrations</w:t>
      </w:r>
    </w:p>
    <w:p>
      <w:pPr>
        <w:pStyle w:val="ListParagraph"/>
        <w:numPr>
          <w:ilvl w:val="0"/>
          <w:numId w:val="2"/>
        </w:numPr>
        <w:spacing w:after="40" w:before="40"/>
      </w:pPr>
      <w:r>
        <w:rPr>
          <w:rFonts w:ascii="Arial" w:cs="Arial" w:eastAsia="Arial" w:hAnsi="Arial"/>
          <w:sz w:val="22"/>
          <w:szCs w:val="22"/>
        </w:rPr>
        <w:t xml:space="preserve">Implement and test auth foundation (NextAuth.js) — the most security-critical piece</w:t>
      </w:r>
    </w:p>
    <w:p>
      <w:pPr>
        <w:spacing w:after="120" w:before="0"/>
      </w:pPr>
      <w:r>
        <w:t xml:space="preserve"/>
      </w:r>
    </w:p>
    <w:p>
      <w:pPr>
        <w:pStyle w:val="Heading2"/>
      </w:pPr>
      <w:r>
        <w:t xml:space="preserve">Phase 1 — Core Features (Weeks 3–7)</w:t>
      </w:r>
    </w:p>
    <w:p>
      <w:pPr>
        <w:spacing w:after="60" w:before="60"/>
      </w:pPr>
      <w:r>
        <w:rPr>
          <w:rFonts w:ascii="Arial" w:cs="Arial" w:eastAsia="Arial" w:hAnsi="Arial"/>
          <w:sz w:val="22"/>
          <w:szCs w:val="22"/>
        </w:rPr>
        <w:t xml:space="preserve">Features generated in dependency order. Each feature completes all four workflow stages before the next begins.</w:t>
      </w:r>
    </w:p>
    <w:p>
      <w:pPr>
        <w:pStyle w:val="ListParagraph"/>
        <w:numPr>
          <w:ilvl w:val="0"/>
          <w:numId w:val="2"/>
        </w:numPr>
        <w:spacing w:after="40" w:before="40"/>
      </w:pPr>
      <w:r>
        <w:rPr>
          <w:rFonts w:ascii="Arial" w:cs="Arial" w:eastAsia="Arial" w:hAnsi="Arial"/>
          <w:sz w:val="22"/>
          <w:szCs w:val="22"/>
        </w:rPr>
        <w:t xml:space="preserve">Week 3: Boards — create, manage, public/private, custom slugs</w:t>
      </w:r>
    </w:p>
    <w:p>
      <w:pPr>
        <w:pStyle w:val="ListParagraph"/>
        <w:numPr>
          <w:ilvl w:val="0"/>
          <w:numId w:val="2"/>
        </w:numPr>
        <w:spacing w:after="40" w:before="40"/>
      </w:pPr>
      <w:r>
        <w:rPr>
          <w:rFonts w:ascii="Arial" w:cs="Arial" w:eastAsia="Arial" w:hAnsi="Arial"/>
          <w:sz w:val="22"/>
          <w:szCs w:val="22"/>
        </w:rPr>
        <w:t xml:space="preserve">Week 4: Posts — submit, edit, status lifecycle, image attachments</w:t>
      </w:r>
    </w:p>
    <w:p>
      <w:pPr>
        <w:pStyle w:val="ListParagraph"/>
        <w:numPr>
          <w:ilvl w:val="0"/>
          <w:numId w:val="2"/>
        </w:numPr>
        <w:spacing w:after="40" w:before="40"/>
      </w:pPr>
      <w:r>
        <w:rPr>
          <w:rFonts w:ascii="Arial" w:cs="Arial" w:eastAsia="Arial" w:hAnsi="Arial"/>
          <w:sz w:val="22"/>
          <w:szCs w:val="22"/>
        </w:rPr>
        <w:t xml:space="preserve">Week 5: Voting — upvote/downvote, guest voting, voter lists</w:t>
      </w:r>
    </w:p>
    <w:p>
      <w:pPr>
        <w:pStyle w:val="ListParagraph"/>
        <w:numPr>
          <w:ilvl w:val="0"/>
          <w:numId w:val="2"/>
        </w:numPr>
        <w:spacing w:after="40" w:before="40"/>
      </w:pPr>
      <w:r>
        <w:rPr>
          <w:rFonts w:ascii="Arial" w:cs="Arial" w:eastAsia="Arial" w:hAnsi="Arial"/>
          <w:sz w:val="22"/>
          <w:szCs w:val="22"/>
        </w:rPr>
        <w:t xml:space="preserve">Week 6: Comments — threaded, markdown, admin tools</w:t>
      </w:r>
    </w:p>
    <w:p>
      <w:pPr>
        <w:pStyle w:val="ListParagraph"/>
        <w:numPr>
          <w:ilvl w:val="0"/>
          <w:numId w:val="2"/>
        </w:numPr>
        <w:spacing w:after="40" w:before="40"/>
      </w:pPr>
      <w:r>
        <w:rPr>
          <w:rFonts w:ascii="Arial" w:cs="Arial" w:eastAsia="Arial" w:hAnsi="Arial"/>
          <w:sz w:val="22"/>
          <w:szCs w:val="22"/>
        </w:rPr>
        <w:t xml:space="preserve">Week 7: Admin dashboard — user management, moderation, analytics</w:t>
      </w:r>
    </w:p>
    <w:p>
      <w:pPr>
        <w:spacing w:after="120" w:before="0"/>
      </w:pPr>
      <w:r>
        <w:t xml:space="preserve"/>
      </w:r>
    </w:p>
    <w:p>
      <w:pPr>
        <w:pStyle w:val="Heading2"/>
      </w:pPr>
      <w:r>
        <w:t xml:space="preserve">Phase 2 — Product Surface (Weeks 8–10)</w:t>
      </w:r>
    </w:p>
    <w:p>
      <w:pPr>
        <w:pStyle w:val="ListParagraph"/>
        <w:numPr>
          <w:ilvl w:val="0"/>
          <w:numId w:val="2"/>
        </w:numPr>
        <w:spacing w:after="40" w:before="40"/>
      </w:pPr>
      <w:r>
        <w:rPr>
          <w:rFonts w:ascii="Arial" w:cs="Arial" w:eastAsia="Arial" w:hAnsi="Arial"/>
          <w:sz w:val="22"/>
          <w:szCs w:val="22"/>
        </w:rPr>
        <w:t xml:space="preserve">Week 8: Roadmap — kanban view, status drag-and-drop</w:t>
      </w:r>
    </w:p>
    <w:p>
      <w:pPr>
        <w:pStyle w:val="ListParagraph"/>
        <w:numPr>
          <w:ilvl w:val="0"/>
          <w:numId w:val="2"/>
        </w:numPr>
        <w:spacing w:after="40" w:before="40"/>
      </w:pPr>
      <w:r>
        <w:rPr>
          <w:rFonts w:ascii="Arial" w:cs="Arial" w:eastAsia="Arial" w:hAnsi="Arial"/>
          <w:sz w:val="22"/>
          <w:szCs w:val="22"/>
        </w:rPr>
        <w:t xml:space="preserve">Week 9: Changelog — rich text, voter notifications, embed widget</w:t>
      </w:r>
    </w:p>
    <w:p>
      <w:pPr>
        <w:pStyle w:val="ListParagraph"/>
        <w:numPr>
          <w:ilvl w:val="0"/>
          <w:numId w:val="2"/>
        </w:numPr>
        <w:spacing w:after="40" w:before="40"/>
      </w:pPr>
      <w:r>
        <w:rPr>
          <w:rFonts w:ascii="Arial" w:cs="Arial" w:eastAsia="Arial" w:hAnsi="Arial"/>
          <w:sz w:val="22"/>
          <w:szCs w:val="22"/>
        </w:rPr>
        <w:t xml:space="preserve">Week 10: Integrations — Slack, webhook outbox</w:t>
      </w:r>
    </w:p>
    <w:p>
      <w:pPr>
        <w:spacing w:after="120" w:before="0"/>
      </w:pPr>
      <w:r>
        <w:t xml:space="preserve"/>
      </w:r>
    </w:p>
    <w:p>
      <w:pPr>
        <w:pStyle w:val="Heading2"/>
      </w:pPr>
      <w:r>
        <w:t xml:space="preserve">Phase 3 — Self-Hosting &amp; Launch Readiness (Weeks 11–12)</w:t>
      </w:r>
    </w:p>
    <w:p>
      <w:pPr>
        <w:pStyle w:val="ListParagraph"/>
        <w:numPr>
          <w:ilvl w:val="0"/>
          <w:numId w:val="2"/>
        </w:numPr>
        <w:spacing w:after="40" w:before="40"/>
      </w:pPr>
      <w:r>
        <w:rPr>
          <w:rFonts w:ascii="Arial" w:cs="Arial" w:eastAsia="Arial" w:hAnsi="Arial"/>
          <w:sz w:val="22"/>
          <w:szCs w:val="22"/>
        </w:rPr>
        <w:t xml:space="preserve">Docker Compose production configuration — single command setup</w:t>
      </w:r>
    </w:p>
    <w:p>
      <w:pPr>
        <w:pStyle w:val="ListParagraph"/>
        <w:numPr>
          <w:ilvl w:val="0"/>
          <w:numId w:val="2"/>
        </w:numPr>
        <w:spacing w:after="40" w:before="40"/>
      </w:pPr>
      <w:r>
        <w:rPr>
          <w:rFonts w:ascii="Arial" w:cs="Arial" w:eastAsia="Arial" w:hAnsi="Arial"/>
          <w:sz w:val="22"/>
          <w:szCs w:val="22"/>
        </w:rPr>
        <w:t xml:space="preserve">Helm chart for Kubernetes deployments</w:t>
      </w:r>
    </w:p>
    <w:p>
      <w:pPr>
        <w:pStyle w:val="ListParagraph"/>
        <w:numPr>
          <w:ilvl w:val="0"/>
          <w:numId w:val="2"/>
        </w:numPr>
        <w:spacing w:after="40" w:before="40"/>
      </w:pPr>
      <w:r>
        <w:rPr>
          <w:rFonts w:ascii="Arial" w:cs="Arial" w:eastAsia="Arial" w:hAnsi="Arial"/>
          <w:sz w:val="22"/>
          <w:szCs w:val="22"/>
        </w:rPr>
        <w:t xml:space="preserve">Upgrade path tooling — database migration runner, version compatibility matrix</w:t>
      </w:r>
    </w:p>
    <w:p>
      <w:pPr>
        <w:pStyle w:val="ListParagraph"/>
        <w:numPr>
          <w:ilvl w:val="0"/>
          <w:numId w:val="2"/>
        </w:numPr>
        <w:spacing w:after="40" w:before="40"/>
      </w:pPr>
      <w:r>
        <w:rPr>
          <w:rFonts w:ascii="Arial" w:cs="Arial" w:eastAsia="Arial" w:hAnsi="Arial"/>
          <w:sz w:val="22"/>
          <w:szCs w:val="22"/>
        </w:rPr>
        <w:t xml:space="preserve">Security hardening review — OWASP ZAP full scan against staging</w:t>
      </w:r>
    </w:p>
    <w:p>
      <w:pPr>
        <w:pStyle w:val="ListParagraph"/>
        <w:numPr>
          <w:ilvl w:val="0"/>
          <w:numId w:val="2"/>
        </w:numPr>
        <w:spacing w:after="40" w:before="40"/>
      </w:pPr>
      <w:r>
        <w:rPr>
          <w:rFonts w:ascii="Arial" w:cs="Arial" w:eastAsia="Arial" w:hAnsi="Arial"/>
          <w:sz w:val="22"/>
          <w:szCs w:val="22"/>
        </w:rPr>
        <w:t xml:space="preserve">Documentation: README, self-hosting guide, API reference, contributing guide</w:t>
      </w:r>
    </w:p>
    <w:p>
      <w:pPr>
        <w:pStyle w:val="ListParagraph"/>
        <w:numPr>
          <w:ilvl w:val="0"/>
          <w:numId w:val="2"/>
        </w:numPr>
        <w:spacing w:after="40" w:before="40"/>
      </w:pPr>
      <w:r>
        <w:rPr>
          <w:rFonts w:ascii="Arial" w:cs="Arial" w:eastAsia="Arial" w:hAnsi="Arial"/>
          <w:sz w:val="22"/>
          <w:szCs w:val="22"/>
        </w:rPr>
        <w:t xml:space="preserve">Performance validation: k6 load test, Lighthouse CI all pages</w:t>
      </w:r>
    </w:p>
    <w:p>
      <w:pPr>
        <w:pStyle w:val="ListParagraph"/>
        <w:numPr>
          <w:ilvl w:val="0"/>
          <w:numId w:val="2"/>
        </w:numPr>
        <w:spacing w:after="40" w:before="40"/>
      </w:pPr>
      <w:r>
        <w:rPr>
          <w:rFonts w:ascii="Arial" w:cs="Arial" w:eastAsia="Arial" w:hAnsi="Arial"/>
          <w:sz w:val="22"/>
          <w:szCs w:val="22"/>
        </w:rPr>
        <w:t xml:space="preserve">Accessibility audit: full manual keyboard and screen reader test</w:t>
      </w:r>
    </w:p>
    <w:p>
      <w:pPr>
        <w:pStyle w:val="ListParagraph"/>
        <w:numPr>
          <w:ilvl w:val="0"/>
          <w:numId w:val="2"/>
        </w:numPr>
        <w:spacing w:after="40" w:before="40"/>
      </w:pPr>
      <w:r>
        <w:rPr>
          <w:rFonts w:ascii="Arial" w:cs="Arial" w:eastAsia="Arial" w:hAnsi="Arial"/>
          <w:sz w:val="22"/>
          <w:szCs w:val="22"/>
        </w:rPr>
        <w:t xml:space="preserve">Open-source release: licence choice (AGPL or MIT), GitHub repository, issue templates</w:t>
      </w:r>
    </w:p>
    <w:p>
      <w:pPr>
        <w:spacing w:after="120" w:before="0"/>
      </w:pPr>
      <w:r>
        <w:t xml:space="preserve"/>
      </w:r>
    </w:p>
    <w:p>
      <w:pPr>
        <w:pStyle w:val="Heading2"/>
      </w:pPr>
      <w:r>
        <w:t xml:space="preserve">Phase 4 — Managed Hosting (Post-Launch)</w:t>
      </w:r>
    </w:p>
    <w:p>
      <w:pPr>
        <w:pStyle w:val="ListParagraph"/>
        <w:numPr>
          <w:ilvl w:val="0"/>
          <w:numId w:val="2"/>
        </w:numPr>
        <w:spacing w:after="40" w:before="40"/>
      </w:pPr>
      <w:r>
        <w:rPr>
          <w:rFonts w:ascii="Arial" w:cs="Arial" w:eastAsia="Arial" w:hAnsi="Arial"/>
          <w:sz w:val="22"/>
          <w:szCs w:val="22"/>
        </w:rPr>
        <w:t xml:space="preserve">Provision managed infrastructure (Railway, Fly.io, or AWS ECS)</w:t>
      </w:r>
    </w:p>
    <w:p>
      <w:pPr>
        <w:pStyle w:val="ListParagraph"/>
        <w:numPr>
          <w:ilvl w:val="0"/>
          <w:numId w:val="2"/>
        </w:numPr>
        <w:spacing w:after="40" w:before="40"/>
      </w:pPr>
      <w:r>
        <w:rPr>
          <w:rFonts w:ascii="Arial" w:cs="Arial" w:eastAsia="Arial" w:hAnsi="Arial"/>
          <w:sz w:val="22"/>
          <w:szCs w:val="22"/>
        </w:rPr>
        <w:t xml:space="preserve">Billing integration (Stripe) — usage-based or flat subscription</w:t>
      </w:r>
    </w:p>
    <w:p>
      <w:pPr>
        <w:pStyle w:val="ListParagraph"/>
        <w:numPr>
          <w:ilvl w:val="0"/>
          <w:numId w:val="2"/>
        </w:numPr>
        <w:spacing w:after="40" w:before="40"/>
      </w:pPr>
      <w:r>
        <w:rPr>
          <w:rFonts w:ascii="Arial" w:cs="Arial" w:eastAsia="Arial" w:hAnsi="Arial"/>
          <w:sz w:val="22"/>
          <w:szCs w:val="22"/>
        </w:rPr>
        <w:t xml:space="preserve">Multi-tenant isolation — per-customer database schemas or separate instances</w:t>
      </w:r>
    </w:p>
    <w:p>
      <w:pPr>
        <w:pStyle w:val="ListParagraph"/>
        <w:numPr>
          <w:ilvl w:val="0"/>
          <w:numId w:val="2"/>
        </w:numPr>
        <w:spacing w:after="40" w:before="40"/>
      </w:pPr>
      <w:r>
        <w:rPr>
          <w:rFonts w:ascii="Arial" w:cs="Arial" w:eastAsia="Arial" w:hAnsi="Arial"/>
          <w:sz w:val="22"/>
          <w:szCs w:val="22"/>
        </w:rPr>
        <w:t xml:space="preserve">SLA monitoring — Uptime Kuma + PagerDuty</w:t>
      </w:r>
    </w:p>
    <w:p>
      <w:pPr>
        <w:pStyle w:val="ListParagraph"/>
        <w:numPr>
          <w:ilvl w:val="0"/>
          <w:numId w:val="2"/>
        </w:numPr>
        <w:spacing w:after="40" w:before="40"/>
      </w:pPr>
      <w:r>
        <w:rPr>
          <w:rFonts w:ascii="Arial" w:cs="Arial" w:eastAsia="Arial" w:hAnsi="Arial"/>
          <w:sz w:val="22"/>
          <w:szCs w:val="22"/>
        </w:rPr>
        <w:t xml:space="preserve">GDPR compliance for managed tier — privacy policy, DPA template, data export/deletion tooling</w:t>
      </w:r>
    </w:p>
    <w:p>
      <w:pPr>
        <w:spacing w:after="160" w:before="0"/>
      </w:pPr>
      <w:r>
        <w:t xml:space="preserve"/>
      </w:r>
    </w:p>
    <w:p>
      <w:r>
        <w:br w:type="page"/>
      </w:r>
    </w:p>
    <w:p>
      <w:pPr>
        <w:pStyle w:val="Heading1"/>
      </w:pPr>
      <w:r>
        <w:t xml:space="preserve">8. Quality Metrics &amp; Success Criteria</w:t>
      </w:r>
    </w:p>
    <w:p>
      <w:pPr>
        <w:spacing w:after="60" w:before="60"/>
      </w:pPr>
      <w:r>
        <w:rPr>
          <w:rFonts w:ascii="Arial" w:cs="Arial" w:eastAsia="Arial" w:hAnsi="Arial"/>
          <w:sz w:val="22"/>
          <w:szCs w:val="22"/>
        </w:rPr>
        <w:t xml:space="preserve">The following metrics are tracked on every merge to main via GitHub Actions summaries. The project is not considered launch-ready until all metrics are in the green column.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Target (Green)</w:t>
            </w:r>
          </w:p>
        </w:tc>
        <w:tc>
          <w:tcPr>
            <w:tcW w:type="dxa" w:w="22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Warning</w:t>
            </w:r>
          </w:p>
        </w:tc>
        <w:tc>
          <w:tcPr>
            <w:tcW w:type="dxa" w:w="236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Red (Blocks Release)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Test coverage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90%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85–89%</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&lt; 85%</w:t>
            </w:r>
          </w:p>
        </w:tc>
      </w:tr>
      <w:tr>
        <w:tc>
          <w:tcPr>
            <w:tcW w:type="dxa" w:w="2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Semgrep HIGH/CRIT findings</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Any finding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npm audit HIGH/CRIT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Any finding</w:t>
            </w:r>
          </w:p>
        </w:tc>
      </w:tr>
      <w:tr>
        <w:tc>
          <w:tcPr>
            <w:tcW w:type="dxa" w:w="2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Lighthouse Accessibility</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 95</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90–94</w:t>
            </w:r>
          </w:p>
        </w:tc>
        <w:tc>
          <w:tcPr>
            <w:tcW w:type="dxa" w:w="2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&lt; 90</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Lighthouse Performance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 90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80–89</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&lt; 80</w:t>
            </w:r>
          </w:p>
        </w:tc>
      </w:tr>
      <w:tr>
        <w:tc>
          <w:tcPr>
            <w:tcW w:type="dxa" w:w="2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axe violations</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Any violation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jscpd duplicates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 blocks ≥10 lines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Any block</w:t>
            </w:r>
          </w:p>
        </w:tc>
      </w:tr>
      <w:tr>
        <w:tc>
          <w:tcPr>
            <w:tcW w:type="dxa" w:w="2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TypeScript errors</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Any error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Bundle size (main)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&lt; 150kB gzip</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150–200kB</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&gt; 200kB</w:t>
            </w:r>
          </w:p>
        </w:tc>
      </w:tr>
      <w:tr>
        <w:tc>
          <w:tcPr>
            <w:tcW w:type="dxa" w:w="2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API p95 latency</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&lt; 200ms</w:t>
            </w:r>
          </w:p>
        </w:tc>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200–500ms</w:t>
            </w:r>
          </w:p>
        </w:tc>
        <w:tc>
          <w:tcPr>
            <w:tcW w:type="dxa" w:w="2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&gt; 500ms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E2E test pass rate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100%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Any failure</w:t>
            </w:r>
          </w:p>
        </w:tc>
      </w:tr>
    </w:tbl>
    <w:p>
      <w:pPr>
        <w:spacing w:after="160" w:before="0"/>
      </w:pPr>
      <w:r>
        <w:t xml:space="preserve"/>
      </w:r>
    </w:p>
    <w:p>
      <w:pPr>
        <w:pStyle w:val="Heading1"/>
      </w:pPr>
      <w:r>
        <w:t xml:space="preserve">9. Repository Structure</w:t>
      </w:r>
    </w:p>
    <w:p>
      <w:pPr>
        <w:spacing w:after="60" w:before="60"/>
      </w:pPr>
      <w:r>
        <w:rPr>
          <w:rFonts w:ascii="Arial" w:cs="Arial" w:eastAsia="Arial" w:hAnsi="Arial"/>
          <w:sz w:val="22"/>
          <w:szCs w:val="22"/>
        </w:rPr>
        <w:t xml:space="preserve">The repository structure enforces architectural boundaries and makes the quality tooling discoverable.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616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Next.js App Router pages and layouts</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/components</w:t>
            </w:r>
          </w:p>
        </w:tc>
        <w:tc>
          <w:tcPr>
            <w:tcW w:type="dxa" w:w="6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UI components — accessible, typed, tested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/server/routers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tRPC routers — thin, delegate to repositories</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/server/repositories</w:t>
            </w:r>
          </w:p>
        </w:tc>
        <w:tc>
          <w:tcPr>
            <w:tcW w:type="dxa" w:w="6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All Prisma/database access — the only layer that touches DB</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/lib</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Shared utilities — validated for DRY before adding</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/types</w:t>
            </w:r>
          </w:p>
        </w:tc>
        <w:tc>
          <w:tcPr>
            <w:tcW w:type="dxa" w:w="6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Shared TypeScript types — single source of truth</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/skills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Generation-time skill prompt files (committed to repo)</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/specs</w:t>
            </w:r>
          </w:p>
        </w:tc>
        <w:tc>
          <w:tcPr>
            <w:tcW w:type="dxa" w:w="6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Feature specification documents — written before generation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/docs/adr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Architecture Decision Records</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/docs/privacy</w:t>
            </w:r>
          </w:p>
        </w:tc>
        <w:tc>
          <w:tcPr>
            <w:tcW w:type="dxa" w:w="6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Data flow diagrams, DPIA, cookie inventory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/docs/qa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Manual test checklists for accessibility and release</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/__tests__</w:t>
            </w:r>
          </w:p>
        </w:tc>
        <w:tc>
          <w:tcPr>
            <w:tcW w:type="dxa" w:w="6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Unit and integration tests mirroring /server structure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/e2e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Playwright end-to-end test suites</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/docker</w:t>
            </w:r>
          </w:p>
        </w:tc>
        <w:tc>
          <w:tcPr>
            <w:tcW w:type="dxa" w:w="6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Docker Compose files for dev, test, and production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/helm</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Kubernetes Helm chart for enterprise deployments</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/.github/workflows</w:t>
            </w:r>
          </w:p>
        </w:tc>
        <w:tc>
          <w:tcPr>
            <w:tcW w:type="dxa" w:w="6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CI pipeline definitions — all quality gates</w:t>
            </w:r>
          </w:p>
        </w:tc>
      </w:tr>
    </w:tbl>
    <w:p>
      <w:pPr>
        <w:spacing w:after="160" w:before="0"/>
      </w:pPr>
      <w:r>
        <w:t xml:space="preserve"/>
      </w:r>
    </w:p>
    <w:p>
      <w:r>
        <w:br w:type="page"/>
      </w:r>
    </w:p>
    <w:p>
      <w:pPr>
        <w:pStyle w:val="Heading1"/>
      </w:pPr>
      <w:r>
        <w:t xml:space="preserve">10. Risks &amp; Mitigations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AI generates plausible but incorrect spec implementation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Spec-adherence review pass is mandatory; tests written from spec, not from code</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Security vulnerability introduced silently across sessions</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High</w:t>
            </w:r>
          </w:p>
        </w:tc>
        <w:tc>
          <w:tcPr>
            <w:tcW w:type="dxa" w:w="5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Semgrep + CodeQL on every PR; model security review pass; human review for auth code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Architectural drift across many generation sessions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ADRs committed before coding; architecture fitness functions in CI; dependency-cruiser layer enforcement</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Dependency with hidden CVE added</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npm audit in CI; Dependabot weekly; Snyk container scan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Scope creep delays v1 launch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Scope locked in this document; new features go to v1.1 backlog</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Self-hosters create unsupportable configurations</w:t>
            </w:r>
          </w:p>
        </w:tc>
        <w:tc>
          <w:tcPr>
            <w:tcW w:type="dxa" w:w="1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Docker Compose is the only supported self-host path; Helm for enterprise; document unsupported configs explicitly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Commoditisation by Canny/UserJot adding self-hosted option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Quality and open-source community are durable; managed-hosting tier adds switching cost</w:t>
            </w:r>
          </w:p>
        </w:tc>
      </w:tr>
    </w:tbl>
    <w:p>
      <w:pPr>
        <w:spacing w:after="160" w:before="0"/>
      </w:pPr>
      <w:r>
        <w:t xml:space="preserve"/>
      </w:r>
    </w:p>
    <w:p>
      <w:pPr>
        <w:pStyle w:val="Heading1"/>
      </w:pPr>
      <w:r>
        <w:t xml:space="preserve">11. Definition of Done</w:t>
      </w:r>
    </w:p>
    <w:p>
      <w:pPr>
        <w:spacing w:after="60" w:before="60"/>
      </w:pPr>
      <w:r>
        <w:rPr>
          <w:rFonts w:ascii="Arial" w:cs="Arial" w:eastAsia="Arial" w:hAnsi="Arial"/>
          <w:sz w:val="22"/>
          <w:szCs w:val="22"/>
        </w:rPr>
        <w:t xml:space="preserve">A feature is Done only when all of the following are true. No exceptions.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2"/>
              <w:bottom w:val="single" w:color="2E7D32" w:sz="4"/>
              <w:right w:val="single" w:color="2E7D32" w:sz="4"/>
            </w:tcBorders>
            <w:shd w:fill="E8F5E9" w:val="clear"/>
            <w:tcMar>
              <w:top w:type="dxa" w:w="120"/>
              <w:left w:type="dxa" w:w="200"/>
              <w:bottom w:type="dxa" w:w="120"/>
              <w:right w:type="dxa" w:w="200"/>
            </w:tcMar>
          </w:tcPr>
          <w:p>
            <w:pPr>
              <w:spacing w:after="80" w:before="0"/>
            </w:pPr>
            <w:r>
              <w:rPr>
                <w:rFonts w:ascii="Arial" w:cs="Arial" w:eastAsia="Arial" w:hAnsi="Arial"/>
                <w:b/>
                <w:bCs/>
                <w:color w:val="1B5E9B"/>
                <w:sz w:val="22"/>
                <w:szCs w:val="22"/>
              </w:rPr>
              <w:t xml:space="preserve">Feature Definition of Done</w:t>
            </w:r>
          </w:p>
          <w:p>
            <w:pPr>
              <w:spacing w:after="30" w:before="30"/>
            </w:pPr>
            <w:r>
              <w:rPr>
                <w:rFonts w:ascii="Arial" w:cs="Arial" w:eastAsia="Arial" w:hAnsi="Arial"/>
                <w:sz w:val="20"/>
                <w:szCs w:val="20"/>
              </w:rPr>
              <w:t xml:space="preserve">1. Spec document written and reviewed before generation began</w:t>
            </w:r>
          </w:p>
          <w:p>
            <w:pPr>
              <w:spacing w:after="30" w:before="30"/>
            </w:pPr>
            <w:r>
              <w:rPr>
                <w:rFonts w:ascii="Arial" w:cs="Arial" w:eastAsia="Arial" w:hAnsi="Arial"/>
                <w:sz w:val="20"/>
                <w:szCs w:val="20"/>
              </w:rPr>
              <w:t xml:space="preserve">2. All acceptance criteria in the spec verified by tests</w:t>
            </w:r>
          </w:p>
          <w:p>
            <w:pPr>
              <w:spacing w:after="30" w:before="30"/>
            </w:pPr>
            <w:r>
              <w:rPr>
                <w:rFonts w:ascii="Arial" w:cs="Arial" w:eastAsia="Arial" w:hAnsi="Arial"/>
                <w:sz w:val="20"/>
                <w:szCs w:val="20"/>
              </w:rPr>
              <w:t xml:space="preserve">3. Unit test coverage ≥ 90% on new modules</w:t>
            </w:r>
          </w:p>
          <w:p>
            <w:pPr>
              <w:spacing w:after="30" w:before="30"/>
            </w:pPr>
            <w:r>
              <w:rPr>
                <w:rFonts w:ascii="Arial" w:cs="Arial" w:eastAsia="Arial" w:hAnsi="Arial"/>
                <w:sz w:val="20"/>
                <w:szCs w:val="20"/>
              </w:rPr>
              <w:t xml:space="preserve">4. Integration tests pass against real Postgres</w:t>
            </w:r>
          </w:p>
          <w:p>
            <w:pPr>
              <w:spacing w:after="30" w:before="30"/>
            </w:pPr>
            <w:r>
              <w:rPr>
                <w:rFonts w:ascii="Arial" w:cs="Arial" w:eastAsia="Arial" w:hAnsi="Arial"/>
                <w:sz w:val="20"/>
                <w:szCs w:val="20"/>
              </w:rPr>
              <w:t xml:space="preserve">5. E2E tests cover happy path and key error states</w:t>
            </w:r>
          </w:p>
          <w:p>
            <w:pPr>
              <w:spacing w:after="30" w:before="30"/>
            </w:pPr>
            <w:r>
              <w:rPr>
                <w:rFonts w:ascii="Arial" w:cs="Arial" w:eastAsia="Arial" w:hAnsi="Arial"/>
                <w:sz w:val="20"/>
                <w:szCs w:val="20"/>
              </w:rPr>
              <w:t xml:space="preserve">6. Semgrep: zero HIGH/CRITICAL findings</w:t>
            </w:r>
          </w:p>
          <w:p>
            <w:pPr>
              <w:spacing w:after="30" w:before="30"/>
            </w:pPr>
            <w:r>
              <w:rPr>
                <w:rFonts w:ascii="Arial" w:cs="Arial" w:eastAsia="Arial" w:hAnsi="Arial"/>
                <w:sz w:val="20"/>
                <w:szCs w:val="20"/>
              </w:rPr>
              <w:t xml:space="preserve">7. Model security review pass completed</w:t>
            </w:r>
          </w:p>
          <w:p>
            <w:pPr>
              <w:spacing w:after="30" w:before="30"/>
            </w:pPr>
            <w:r>
              <w:rPr>
                <w:rFonts w:ascii="Arial" w:cs="Arial" w:eastAsia="Arial" w:hAnsi="Arial"/>
                <w:sz w:val="20"/>
                <w:szCs w:val="20"/>
              </w:rPr>
              <w:t xml:space="preserve">8. axe-core: zero accessibility violations</w:t>
            </w:r>
          </w:p>
          <w:p>
            <w:pPr>
              <w:spacing w:after="30" w:before="30"/>
            </w:pPr>
            <w:r>
              <w:rPr>
                <w:rFonts w:ascii="Arial" w:cs="Arial" w:eastAsia="Arial" w:hAnsi="Arial"/>
                <w:sz w:val="20"/>
                <w:szCs w:val="20"/>
              </w:rPr>
              <w:t xml:space="preserve">9. TypeScript: zero type errors (strict mode)</w:t>
            </w:r>
          </w:p>
          <w:p>
            <w:pPr>
              <w:spacing w:after="30" w:before="30"/>
            </w:pPr>
            <w:r>
              <w:rPr>
                <w:rFonts w:ascii="Arial" w:cs="Arial" w:eastAsia="Arial" w:hAnsi="Arial"/>
                <w:sz w:val="20"/>
                <w:szCs w:val="20"/>
              </w:rPr>
              <w:t xml:space="preserve">10. ESLint: zero errors</w:t>
            </w:r>
          </w:p>
          <w:p>
            <w:pPr>
              <w:spacing w:after="30" w:before="30"/>
            </w:pPr>
            <w:r>
              <w:rPr>
                <w:rFonts w:ascii="Arial" w:cs="Arial" w:eastAsia="Arial" w:hAnsi="Arial"/>
                <w:sz w:val="20"/>
                <w:szCs w:val="20"/>
              </w:rPr>
              <w:t xml:space="preserve">11. jscpd: zero duplicate blocks ≥ 10 lines</w:t>
            </w:r>
          </w:p>
          <w:p>
            <w:pPr>
              <w:spacing w:after="30" w:before="30"/>
            </w:pPr>
            <w:r>
              <w:rPr>
                <w:rFonts w:ascii="Arial" w:cs="Arial" w:eastAsia="Arial" w:hAnsi="Arial"/>
                <w:sz w:val="20"/>
                <w:szCs w:val="20"/>
              </w:rPr>
              <w:t xml:space="preserve">12. Architecture gate: no layer boundary violations</w:t>
            </w:r>
          </w:p>
          <w:p>
            <w:pPr>
              <w:spacing w:after="30" w:before="30"/>
            </w:pPr>
            <w:r>
              <w:rPr>
                <w:rFonts w:ascii="Arial" w:cs="Arial" w:eastAsia="Arial" w:hAnsi="Arial"/>
                <w:sz w:val="20"/>
                <w:szCs w:val="20"/>
              </w:rPr>
              <w:t xml:space="preserve">13. Lighthouse performance ≥ 90 on affected pages</w:t>
            </w:r>
          </w:p>
          <w:p>
            <w:pPr>
              <w:spacing w:after="30" w:before="30"/>
            </w:pPr>
            <w:r>
              <w:rPr>
                <w:rFonts w:ascii="Arial" w:cs="Arial" w:eastAsia="Arial" w:hAnsi="Arial"/>
                <w:sz w:val="20"/>
                <w:szCs w:val="20"/>
              </w:rPr>
              <w:t xml:space="preserve">14. PR reviewed by at least one human for auth/payment code</w:t>
            </w:r>
          </w:p>
          <w:p>
            <w:pPr>
              <w:spacing w:after="30" w:before="30"/>
            </w:pPr>
            <w:r>
              <w:rPr>
                <w:rFonts w:ascii="Arial" w:cs="Arial" w:eastAsia="Arial" w:hAnsi="Arial"/>
                <w:sz w:val="20"/>
                <w:szCs w:val="20"/>
              </w:rPr>
              <w:t xml:space="preserve">15. Documentation updated if public API or self-hosting behaviour changed</w:t>
            </w:r>
          </w:p>
        </w:tc>
      </w:tr>
    </w:tbl>
    <w:p>
      <w:pPr>
        <w:spacing w:after="160" w:before="0"/>
      </w:pPr>
      <w:r>
        <w:t xml:space="preserve"/>
      </w:r>
    </w:p>
    <w:p>
      <w:pPr>
        <w:pStyle w:val="Heading1"/>
      </w:pPr>
      <w:r>
        <w:t xml:space="preserve">12. Document Governance</w:t>
      </w:r>
    </w:p>
    <w:p>
      <w:pPr>
        <w:spacing w:after="60" w:before="60"/>
      </w:pPr>
      <w:r>
        <w:rPr>
          <w:rFonts w:ascii="Arial" w:cs="Arial" w:eastAsia="Arial" w:hAnsi="Arial"/>
          <w:sz w:val="22"/>
          <w:szCs w:val="22"/>
        </w:rPr>
        <w:t xml:space="preserve">This document is a living specification. It is committed to the repository at /docs/quality-strategy.md. Any change to a quality gate or policy requires a PR with documented rationale — quality standards are not lowered without explicit, recorded justification.</w:t>
      </w:r>
    </w:p>
    <w:p>
      <w:pPr>
        <w:spacing w:after="80" w:before="0"/>
      </w:pPr>
      <w:r>
        <w:t xml:space="preserve"/>
      </w:r>
    </w:p>
    <w:p>
      <w:pPr>
        <w:pStyle w:val="ListParagraph"/>
        <w:numPr>
          <w:ilvl w:val="0"/>
          <w:numId w:val="2"/>
        </w:numPr>
        <w:spacing w:after="40" w:before="40"/>
      </w:pPr>
      <w:r>
        <w:rPr>
          <w:rFonts w:ascii="Arial" w:cs="Arial" w:eastAsia="Arial" w:hAnsi="Arial"/>
          <w:sz w:val="22"/>
          <w:szCs w:val="22"/>
        </w:rPr>
        <w:t xml:space="preserve">Review this document at the start of each phase</w:t>
      </w:r>
    </w:p>
    <w:p>
      <w:pPr>
        <w:pStyle w:val="ListParagraph"/>
        <w:numPr>
          <w:ilvl w:val="0"/>
          <w:numId w:val="2"/>
        </w:numPr>
        <w:spacing w:after="40" w:before="40"/>
      </w:pPr>
      <w:r>
        <w:rPr>
          <w:rFonts w:ascii="Arial" w:cs="Arial" w:eastAsia="Arial" w:hAnsi="Arial"/>
          <w:sz w:val="22"/>
          <w:szCs w:val="22"/>
        </w:rPr>
        <w:t xml:space="preserve">Update metrics targets as the product matures and baselines are established</w:t>
      </w:r>
    </w:p>
    <w:p>
      <w:pPr>
        <w:pStyle w:val="ListParagraph"/>
        <w:numPr>
          <w:ilvl w:val="0"/>
          <w:numId w:val="2"/>
        </w:numPr>
        <w:spacing w:after="40" w:before="40"/>
      </w:pPr>
      <w:r>
        <w:rPr>
          <w:rFonts w:ascii="Arial" w:cs="Arial" w:eastAsia="Arial" w:hAnsi="Arial"/>
          <w:sz w:val="22"/>
          <w:szCs w:val="22"/>
        </w:rPr>
        <w:t xml:space="preserve">New quality dimensions (e.g., internationalisation, SEO) are added here before tooling is added</w:t>
      </w:r>
    </w:p>
    <w:p>
      <w:pPr>
        <w:pStyle w:val="ListParagraph"/>
        <w:numPr>
          <w:ilvl w:val="0"/>
          <w:numId w:val="2"/>
        </w:numPr>
        <w:spacing w:after="40" w:before="40"/>
      </w:pPr>
      <w:r>
        <w:rPr>
          <w:rFonts w:ascii="Arial" w:cs="Arial" w:eastAsia="Arial" w:hAnsi="Arial"/>
          <w:sz w:val="22"/>
          <w:szCs w:val="22"/>
        </w:rPr>
        <w:t xml:space="preserve">Skills files are updated whenever a new pattern is discovered or an anti-pattern identified in review</w:t>
      </w:r>
    </w:p>
    <w:p>
      <w:pPr>
        <w:spacing w:after="80" w:before="0"/>
      </w:pPr>
      <w:r>
        <w:t xml:space="preserve"/>
      </w:r>
    </w:p>
    <w:p>
      <w:pPr>
        <w:spacing w:after="60" w:before="60"/>
      </w:pPr>
      <w:r>
        <w:rPr>
          <w:rFonts w:ascii="Arial" w:cs="Arial" w:eastAsia="Arial" w:hAnsi="Arial"/>
          <w:i/>
          <w:iCs/>
          <w:color w:val="888888"/>
          <w:sz w:val="22"/>
          <w:szCs w:val="22"/>
        </w:rPr>
        <w:t xml:space="preserve">Version 1.0 — Initial release. Covers v1 product scope.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AI-Generated Canny Clone — Quality Strategy &amp; Plan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5E9B" w:sz="6" w:space="4"/>
      </w:pBdr>
      <w:spacing w:after="160" w:before="360"/>
      <w:outlineLvl w:val="0"/>
    </w:pPr>
    <w:rPr>
      <w:rFonts w:ascii="Arial" w:cs="Arial" w:eastAsia="Arial" w:hAnsi="Arial"/>
      <w:b/>
      <w:bCs/>
      <w:color w:val="1B5E9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F6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2026-06-07T21:52:38.624Z</dcterms:created>
  <dcterms:modified xsi:type="dcterms:W3CDTF">2026-06-07T21:52:38.624Z</dcterms:modified>
</cp:coreProperties>
</file>

<file path=docProps/custom.xml><?xml version="1.0" encoding="utf-8"?>
<Properties xmlns="http://schemas.openxmlformats.org/officeDocument/2006/custom-properties" xmlns:vt="http://schemas.openxmlformats.org/officeDocument/2006/docPropsVTypes"/>
</file>