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Week 4: Findings, Insights and Recommendations – Agribusiness</w:t>
      </w:r>
    </w:p>
    <w:p>
      <w:pPr>
        <w:pStyle w:val="Heading1"/>
      </w:pPr>
      <w:r>
        <w:t>1. Executive Summary</w:t>
      </w:r>
    </w:p>
    <w:p>
      <w:r>
        <w:t>This report synthesizes the findings from the crop-yield machine learning analysis and translates the results into practical recommendations for agribusiness stakeholders. A Random Forest Regression model was trained to predict crop Yield from the cleaned agricultural dataset. The model was evaluated on a previously unseen test set and achieved an R² score of 0.9867, with an MAE of 7.5773 and an RMSE of 103.1508. These results indicate strong predictive performance on the available test data. Feature-level permutation analysis was also used to identify which original variables provided the greatest predictive contribution.</w:t>
      </w:r>
    </w:p>
    <w:p>
      <w:pPr>
        <w:pStyle w:val="Heading1"/>
      </w:pPr>
      <w:r>
        <w:t>2. Project Objective</w:t>
      </w:r>
    </w:p>
    <w:p>
      <w:r>
        <w:t>The objective of Week 4 is to interpret the machine learning findings in a way that is understandable to non-technical stakeholders, explain their implications for the agribusiness sector, and propose practical actions based on the analysis.</w:t>
      </w:r>
    </w:p>
    <w:p>
      <w:pPr>
        <w:pStyle w:val="Heading1"/>
      </w:pPr>
      <w:r>
        <w:t>3. Dataset and Modeling Approach</w:t>
      </w:r>
    </w:p>
    <w:p>
      <w:r>
        <w:t>The analysis used the cleaned crop-yield dataset containing 19,689 observations and 10 variables. Yield was treated as the continuous target variable. Crop, Season, and State were treated as categorical variables and one-hot encoded. The data was divided into 80% training observations and 20% testing observations. A Random Forest Regression model with 100 trees was trained using the training data.</w:t>
      </w:r>
    </w:p>
    <w:p>
      <w:pPr>
        <w:pStyle w:val="Heading1"/>
      </w:pPr>
      <w:r>
        <w:t>4. Model Performance</w:t>
      </w:r>
    </w:p>
    <w:tbl>
      <w:tblPr>
        <w:tblStyle w:val="TableGrid"/>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Result</w:t>
            </w:r>
          </w:p>
        </w:tc>
        <w:tc>
          <w:tcPr>
            <w:tcW w:type="dxa" w:w="2880"/>
          </w:tcPr>
          <w:p>
            <w:r>
              <w:t>Plain-language meaning</w:t>
            </w:r>
          </w:p>
        </w:tc>
      </w:tr>
      <w:tr>
        <w:tc>
          <w:tcPr>
            <w:tcW w:type="dxa" w:w="2880"/>
          </w:tcPr>
          <w:p>
            <w:r>
              <w:t>MAE</w:t>
            </w:r>
          </w:p>
        </w:tc>
        <w:tc>
          <w:tcPr>
            <w:tcW w:type="dxa" w:w="2880"/>
          </w:tcPr>
          <w:p>
            <w:r>
              <w:t>7.5773</w:t>
            </w:r>
          </w:p>
        </w:tc>
        <w:tc>
          <w:tcPr>
            <w:tcW w:type="dxa" w:w="2880"/>
          </w:tcPr>
          <w:p>
            <w:r>
              <w:t>Average absolute prediction error.</w:t>
            </w:r>
          </w:p>
        </w:tc>
      </w:tr>
      <w:tr>
        <w:tc>
          <w:tcPr>
            <w:tcW w:type="dxa" w:w="2880"/>
          </w:tcPr>
          <w:p>
            <w:r>
              <w:t>RMSE</w:t>
            </w:r>
          </w:p>
        </w:tc>
        <w:tc>
          <w:tcPr>
            <w:tcW w:type="dxa" w:w="2880"/>
          </w:tcPr>
          <w:p>
            <w:r>
              <w:t>103.1508</w:t>
            </w:r>
          </w:p>
        </w:tc>
        <w:tc>
          <w:tcPr>
            <w:tcW w:type="dxa" w:w="2880"/>
          </w:tcPr>
          <w:p>
            <w:r>
              <w:t>Measures prediction error while giving more weight to larger errors.</w:t>
            </w:r>
          </w:p>
        </w:tc>
      </w:tr>
      <w:tr>
        <w:tc>
          <w:tcPr>
            <w:tcW w:type="dxa" w:w="2880"/>
          </w:tcPr>
          <w:p>
            <w:r>
              <w:t>R²</w:t>
            </w:r>
          </w:p>
        </w:tc>
        <w:tc>
          <w:tcPr>
            <w:tcW w:type="dxa" w:w="2880"/>
          </w:tcPr>
          <w:p>
            <w:r>
              <w:t>0.9867</w:t>
            </w:r>
          </w:p>
        </w:tc>
        <w:tc>
          <w:tcPr>
            <w:tcW w:type="dxa" w:w="2880"/>
          </w:tcPr>
          <w:p>
            <w:r>
              <w:t>Approximately 98.67% of the variation in test-set Yield is explained by the model.</w:t>
            </w:r>
          </w:p>
        </w:tc>
      </w:tr>
    </w:tbl>
    <w:p>
      <w:r>
        <w:t>In simple terms, the model performed strongly on the test dataset. However, model performance should not be interpreted as a guarantee that future farms or seasons will always receive equally accurate predictions. Independent validation and monitoring would be appropriate before operational deployment.</w:t>
      </w:r>
    </w:p>
    <w:p>
      <w:pPr>
        <w:pStyle w:val="Heading1"/>
      </w:pPr>
      <w:r>
        <w:t>5. Key Findings</w:t>
      </w:r>
    </w:p>
    <w:p>
      <w:r>
        <w:t>Permutation importance was calculated on the held-out test data to estimate how much model performance changed when each original feature was randomly shuffled. Higher values indicate greater predictive contribution in this model. This is an association with prediction, not proof that the feature directly causes higher or lower yield.</w:t>
      </w:r>
    </w:p>
    <w:p>
      <w:pPr>
        <w:pStyle w:val="ListBullet"/>
      </w:pPr>
      <w:r>
        <w:t>Crop: permutation importance = 1.650606</w:t>
      </w:r>
    </w:p>
    <w:p>
      <w:pPr>
        <w:pStyle w:val="ListBullet"/>
      </w:pPr>
      <w:r>
        <w:t>Annual_Rainfall: permutation importance = 0.106194</w:t>
      </w:r>
    </w:p>
    <w:p>
      <w:pPr>
        <w:pStyle w:val="ListBullet"/>
      </w:pPr>
      <w:r>
        <w:t>State: permutation importance = 0.076637</w:t>
      </w:r>
    </w:p>
    <w:p>
      <w:pPr>
        <w:pStyle w:val="ListBullet"/>
      </w:pPr>
      <w:r>
        <w:t>Production: permutation importance = 0.071537</w:t>
      </w:r>
    </w:p>
    <w:p>
      <w:pPr>
        <w:pStyle w:val="ListBullet"/>
      </w:pPr>
      <w:r>
        <w:t>Area: permutation importance = 0.026549</w:t>
      </w:r>
    </w:p>
    <w:p>
      <w:r>
        <w:t>The feature-importance results should therefore be used to prioritize further investigation and data collection rather than to claim direct cause-and-effect relationships.</w:t>
      </w:r>
    </w:p>
    <w:p>
      <w:pPr>
        <w:pStyle w:val="Heading1"/>
      </w:pPr>
      <w:r>
        <w:t>6. Interpretation for Non-Technical Stakeholders</w:t>
      </w:r>
    </w:p>
    <w:p>
      <w:r>
        <w:t>The model acts like a data-driven forecasting tool. It examines combinations of historical agricultural conditions and learns patterns associated with observed crop yields. When new information is supplied, it produces an estimated yield. A strong R² score means that the available variables contain substantial predictive information in this dataset.</w:t>
      </w:r>
    </w:p>
    <w:p>
      <w:r>
        <w:t>The model is most useful as a decision-support tool rather than as a replacement for farmer knowledge. Predictions can help stakeholders compare scenarios, identify unusual expected outcomes, plan resources, and decide where additional investigation may be useful.</w:t>
      </w:r>
    </w:p>
    <w:p>
      <w:pPr>
        <w:pStyle w:val="Heading1"/>
      </w:pPr>
      <w:r>
        <w:t>7. Implications for the Agribusiness Sector</w:t>
      </w:r>
    </w:p>
    <w:p>
      <w:pPr>
        <w:pStyle w:val="ListBullet"/>
      </w:pPr>
      <w:r>
        <w:t>Better yield forecasting can support production planning and procurement decisions.</w:t>
      </w:r>
    </w:p>
    <w:p>
      <w:pPr>
        <w:pStyle w:val="ListBullet"/>
      </w:pPr>
      <w:r>
        <w:t>More informed estimates can help businesses plan storage, transportation, processing capacity, and inventory.</w:t>
      </w:r>
    </w:p>
    <w:p>
      <w:pPr>
        <w:pStyle w:val="ListBullet"/>
      </w:pPr>
      <w:r>
        <w:t>Forecasts can support earlier identification of potentially low-yield or high-yield situations.</w:t>
      </w:r>
    </w:p>
    <w:p>
      <w:pPr>
        <w:pStyle w:val="ListBullet"/>
      </w:pPr>
      <w:r>
        <w:t>Agricultural input planning can be improved by combining model forecasts with agronomic expertise.</w:t>
      </w:r>
    </w:p>
    <w:p>
      <w:pPr>
        <w:pStyle w:val="ListBullet"/>
      </w:pPr>
      <w:r>
        <w:t>Regional and seasonal patterns can be incorporated into business planning rather than relying only on broad assumptions.</w:t>
      </w:r>
    </w:p>
    <w:p>
      <w:pPr>
        <w:pStyle w:val="ListBullet"/>
      </w:pPr>
      <w:r>
        <w:t>More reliable forecasts can support communication among farmers, buyers, processors, and supply-chain partners.</w:t>
      </w:r>
    </w:p>
    <w:p>
      <w:pPr>
        <w:pStyle w:val="ListBullet"/>
      </w:pPr>
      <w:r>
        <w:t>Model outputs can potentially improve scenario planning when weather and agricultural conditions change.</w:t>
      </w:r>
    </w:p>
    <w:p>
      <w:pPr>
        <w:pStyle w:val="Heading1"/>
      </w:pPr>
      <w:r>
        <w:t>8. Actionable Recommendations</w:t>
      </w:r>
    </w:p>
    <w:p>
      <w:r>
        <w:rPr>
          <w:b/>
        </w:rPr>
        <w:t xml:space="preserve">Use the model as a decision-support system: </w:t>
      </w:r>
      <w:r>
        <w:t>Integrate yield predictions into planning dashboards while keeping human agronomic review in the decision loop.</w:t>
      </w:r>
    </w:p>
    <w:p>
      <w:r>
        <w:rPr>
          <w:b/>
        </w:rPr>
        <w:t xml:space="preserve">Improve data collection: </w:t>
      </w:r>
      <w:r>
        <w:t>Prioritize accurate, timely records for the features that show the strongest predictive contribution and maintain consistent definitions across regions.</w:t>
      </w:r>
    </w:p>
    <w:p>
      <w:r>
        <w:rPr>
          <w:b/>
        </w:rPr>
        <w:t xml:space="preserve">Validate before large-scale deployment: </w:t>
      </w:r>
      <w:r>
        <w:t>Test the model on newer seasons and independent geographic samples to confirm that performance generalizes beyond the current dataset.</w:t>
      </w:r>
    </w:p>
    <w:p>
      <w:r>
        <w:rPr>
          <w:b/>
        </w:rPr>
        <w:t xml:space="preserve">Create early-warning indicators: </w:t>
      </w:r>
      <w:r>
        <w:t>Use predicted yield levels to flag regions or crops that may require additional investigation or contingency planning.</w:t>
      </w:r>
    </w:p>
    <w:p>
      <w:r>
        <w:rPr>
          <w:b/>
        </w:rPr>
        <w:t xml:space="preserve">Support supply-chain planning: </w:t>
      </w:r>
      <w:r>
        <w:t>Use yield forecasts alongside historical demand to improve procurement, storage, transport, and processing plans.</w:t>
      </w:r>
    </w:p>
    <w:p>
      <w:r>
        <w:rPr>
          <w:b/>
        </w:rPr>
        <w:t xml:space="preserve">Monitor model performance: </w:t>
      </w:r>
      <w:r>
        <w:t>Track prediction errors over time and retrain the model when agricultural conditions or data distributions change.</w:t>
      </w:r>
    </w:p>
    <w:p>
      <w:r>
        <w:rPr>
          <w:b/>
        </w:rPr>
        <w:t xml:space="preserve">Combine analytics with domain expertise: </w:t>
      </w:r>
      <w:r>
        <w:t>Treat model predictions as evidence for decision-making rather than as automatic instructions for farmers or agribusiness managers.</w:t>
      </w:r>
    </w:p>
    <w:p>
      <w:pPr>
        <w:pStyle w:val="Heading1"/>
      </w:pPr>
      <w:r>
        <w:t>9. Limitations</w:t>
      </w:r>
    </w:p>
    <w:p>
      <w:pPr>
        <w:pStyle w:val="ListBullet"/>
      </w:pPr>
      <w:r>
        <w:t>The analysis is based on the available cleaned dataset and its recorded variables.</w:t>
      </w:r>
    </w:p>
    <w:p>
      <w:pPr>
        <w:pStyle w:val="ListBullet"/>
      </w:pPr>
      <w:r>
        <w:t>A high R² on the test set does not prove causal relationships between individual features and Yield.</w:t>
      </w:r>
    </w:p>
    <w:p>
      <w:pPr>
        <w:pStyle w:val="ListBullet"/>
      </w:pPr>
      <w:r>
        <w:t>Permutation importance can be affected by relationships and redundancy among correlated features.</w:t>
      </w:r>
    </w:p>
    <w:p>
      <w:pPr>
        <w:pStyle w:val="ListBullet"/>
      </w:pPr>
      <w:r>
        <w:t>The model has not been established as a production-ready forecasting system.</w:t>
      </w:r>
    </w:p>
    <w:p>
      <w:pPr>
        <w:pStyle w:val="ListBullet"/>
      </w:pPr>
      <w:r>
        <w:t>External validation across future seasons and locations would strengthen confidence.</w:t>
      </w:r>
    </w:p>
    <w:p>
      <w:pPr>
        <w:pStyle w:val="ListBullet"/>
      </w:pPr>
      <w:r>
        <w:t>Agricultural outcomes can be influenced by factors that are not represented in the dataset.</w:t>
      </w:r>
    </w:p>
    <w:p>
      <w:pPr>
        <w:pStyle w:val="Heading1"/>
      </w:pPr>
      <w:r>
        <w:t>10. Future Improvements</w:t>
      </w:r>
    </w:p>
    <w:p>
      <w:pPr>
        <w:pStyle w:val="ListBullet"/>
      </w:pPr>
      <w:r>
        <w:t>Perform cross-validation and systematic hyperparameter tuning.</w:t>
      </w:r>
    </w:p>
    <w:p>
      <w:pPr>
        <w:pStyle w:val="ListBullet"/>
      </w:pPr>
      <w:r>
        <w:t>Compare Random Forest with Gradient Boosting and other regression algorithms.</w:t>
      </w:r>
    </w:p>
    <w:p>
      <w:pPr>
        <w:pStyle w:val="ListBullet"/>
      </w:pPr>
      <w:r>
        <w:t>Add more detailed weather, soil, irrigation, and farm-management variables where available.</w:t>
      </w:r>
    </w:p>
    <w:p>
      <w:pPr>
        <w:pStyle w:val="ListBullet"/>
      </w:pPr>
      <w:r>
        <w:t>Evaluate performance separately by crop, season, and geographic region.</w:t>
      </w:r>
    </w:p>
    <w:p>
      <w:pPr>
        <w:pStyle w:val="ListBullet"/>
      </w:pPr>
      <w:r>
        <w:t>Develop visual dashboards for communicating predictions to non-technical users.</w:t>
      </w:r>
    </w:p>
    <w:p>
      <w:pPr>
        <w:pStyle w:val="ListBullet"/>
      </w:pPr>
      <w:r>
        <w:t>Create a monitoring process for detecting model drift and changing agricultural patterns.</w:t>
      </w:r>
    </w:p>
    <w:p>
      <w:pPr>
        <w:pStyle w:val="Heading1"/>
      </w:pPr>
      <w:r>
        <w:t>11. Conclusion</w:t>
      </w:r>
    </w:p>
    <w:p>
      <w:r>
        <w:t>The Week 3 Random Forest Regression model achieved an R² score of 0.9867 on the test dataset, with MAE of 7.5773 and RMSE of 103.1508. The results show that machine learning can extract useful predictive patterns from the available agricultural data. For agribusiness, the greatest value is in using these predictions as an additional source of evidence for planning and risk management. The recommended next step is controlled validation with newer and independent agricultural data, followed by careful monitoring before any operational 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