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b/>
          <w:bCs/>
          <w:color w:val="1F3864"/>
          <w:sz w:val="56"/>
          <w:szCs w:val="56"/>
        </w:rPr>
        <w:t xml:space="preserve">STATIM 2.0</w:t>
      </w:r>
    </w:p>
    <w:p>
      <w:pPr>
        <w:spacing w:before="120"/>
        <w:jc w:val="center"/>
      </w:pPr>
      <w:r>
        <w:rPr>
          <w:rFonts w:ascii="Calibri" w:cs="Calibri" w:eastAsia="Calibri" w:hAnsi="Calibri"/>
          <w:color w:val="2E75B6"/>
          <w:sz w:val="32"/>
          <w:szCs w:val="32"/>
        </w:rPr>
        <w:t xml:space="preserve">UAT Process Standard</w:t>
      </w:r>
    </w:p>
    <w:p>
      <w:pPr>
        <w:spacing w:before="400"/>
        <w:jc w:val="center"/>
      </w:pPr>
      <w:r>
        <w:rPr>
          <w:rFonts w:ascii="Calibri" w:cs="Calibri" w:eastAsia="Calibri" w:hAnsi="Calibri"/>
          <w:b/>
          <w:bCs/>
          <w:sz w:val="24"/>
          <w:szCs w:val="24"/>
        </w:rPr>
        <w:t xml:space="preserve">Client: YAS Takaful</w:t>
      </w:r>
    </w:p>
    <w:p>
      <w:pPr>
        <w:spacing w:before="200"/>
        <w:jc w:val="center"/>
      </w:pPr>
      <w:r>
        <w:rPr>
          <w:rFonts w:ascii="Calibri" w:cs="Calibri" w:eastAsia="Calibri" w:hAnsi="Calibri"/>
          <w:b/>
          <w:bCs/>
          <w:sz w:val="22"/>
          <w:szCs w:val="22"/>
        </w:rPr>
        <w:t xml:space="preserve">Version 0.1 (Draft)</w:t>
      </w:r>
    </w:p>
    <w:p>
      <w:pPr>
        <w:spacing w:before="120"/>
        <w:jc w:val="center"/>
      </w:pPr>
      <w:r>
        <w:rPr>
          <w:rFonts w:ascii="Calibri" w:cs="Calibri" w:eastAsia="Calibri" w:hAnsi="Calibri"/>
          <w:color w:val="595959"/>
          <w:sz w:val="20"/>
          <w:szCs w:val="20"/>
        </w:rPr>
        <w:t xml:space="preserve">Prepared by: Novac Technology Solutions</w:t>
      </w:r>
    </w:p>
    <w:p>
      <w:pPr>
        <w:spacing w:before="80"/>
        <w:jc w:val="center"/>
      </w:pPr>
      <w:r>
        <w:rPr>
          <w:rFonts w:ascii="Calibri" w:cs="Calibri" w:eastAsia="Calibri" w:hAnsi="Calibri"/>
          <w:i/>
          <w:iCs/>
          <w:color w:val="595959"/>
          <w:sz w:val="18"/>
          <w:szCs w:val="18"/>
        </w:rPr>
        <w:t xml:space="preserve">Strictly Confidential</w:t>
      </w:r>
    </w:p>
    <w:p>
      <w:pPr>
        <w:spacing w:after="800"/>
      </w:pPr>
    </w:p>
    <w:p>
      <w:pPr>
        <w:pStyle w:val="Heading1"/>
      </w:pPr>
      <w:r>
        <w:rPr>
          <w:rFonts w:ascii="Calibri" w:cs="Calibri" w:eastAsia="Calibri" w:hAnsi="Calibri"/>
        </w:rPr>
        <w:t xml:space="preserve">Document Control</w:t>
      </w:r>
    </w:p>
    <w:p>
      <w:pPr>
        <w:pStyle w:val="Heading2"/>
      </w:pPr>
      <w:r>
        <w:rPr>
          <w:rFonts w:ascii="Calibri" w:cs="Calibri" w:eastAsia="Calibri" w:hAnsi="Calibri"/>
        </w:rPr>
        <w:t xml:space="preserve">Revision History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1300"/>
        <w:gridCol w:w="1600"/>
        <w:gridCol w:w="1700"/>
        <w:gridCol w:w="1700"/>
        <w:gridCol w:w="2160"/>
      </w:tblGrid>
      <w:tr>
        <w:trPr>
          <w:tblHeader/>
        </w:trPr>
        <w:tc>
          <w:tcPr>
            <w:tcW w:type="dxa" w:w="9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Version</w:t>
            </w:r>
          </w:p>
        </w:tc>
        <w:tc>
          <w:tcPr>
            <w:tcW w:type="dxa" w:w="13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c>
          <w:tcPr>
            <w:tcW w:type="dxa" w:w="16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Prepared By</w:t>
            </w:r>
          </w:p>
        </w:tc>
        <w:tc>
          <w:tcPr>
            <w:tcW w:type="dxa" w:w="17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Reviewed By</w:t>
            </w:r>
          </w:p>
        </w:tc>
        <w:tc>
          <w:tcPr>
            <w:tcW w:type="dxa" w:w="17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Approved By</w:t>
            </w:r>
          </w:p>
        </w:tc>
        <w:tc>
          <w:tcPr>
            <w:tcW w:type="dxa" w:w="216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 of Changes</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0.1</w:t>
            </w:r>
          </w:p>
        </w:tc>
        <w:tc>
          <w:tcPr>
            <w:tcW w:type="dxa" w:w="1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03-Jul-2026</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Sriram Ramkumar</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Sudarsanam Krishnan</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TBD (Vertical Head)</w:t>
            </w:r>
          </w:p>
        </w:tc>
        <w:tc>
          <w:tcPr>
            <w:tcW w:type="dxa" w:w="21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Initial Draft for client review</w:t>
            </w:r>
          </w:p>
        </w:tc>
      </w:tr>
    </w:tbl>
    <w:p>
      <w:pPr>
        <w:spacing w:after="240"/>
      </w:pPr>
    </w:p>
    <w:p>
      <w:pPr>
        <w:pStyle w:val="Heading2"/>
      </w:pPr>
      <w:r>
        <w:rPr>
          <w:rFonts w:ascii="Calibri" w:cs="Calibri" w:eastAsia="Calibri" w:hAnsi="Calibri"/>
        </w:rPr>
        <w:t xml:space="preserve">Review &amp; Approval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3200"/>
        <w:gridCol w:w="2960"/>
      </w:tblGrid>
      <w:tr>
        <w:trPr>
          <w:tblHeader/>
        </w:trPr>
        <w:tc>
          <w:tcPr>
            <w:tcW w:type="dxa" w:w="32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Role</w:t>
            </w:r>
          </w:p>
        </w:tc>
        <w:tc>
          <w:tcPr>
            <w:tcW w:type="dxa" w:w="32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w:t>
            </w:r>
          </w:p>
        </w:tc>
        <w:tc>
          <w:tcPr>
            <w:tcW w:type="dxa" w:w="296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Organization</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QA Manager (Author)</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Sriram Ramkumar</w:t>
            </w:r>
          </w:p>
        </w:tc>
        <w:tc>
          <w:tcPr>
            <w:tcW w:type="dxa" w:w="29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Novac</w:t>
            </w:r>
          </w:p>
        </w:tc>
      </w:tr>
      <w:tr>
        <w:tc>
          <w:tcPr>
            <w:tcW w:type="dxa" w:w="32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Delivery Manager (Reviewer)</w:t>
            </w:r>
          </w:p>
        </w:tc>
        <w:tc>
          <w:tcPr>
            <w:tcW w:type="dxa" w:w="32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Sudarsanam Krishnan</w:t>
            </w:r>
          </w:p>
        </w:tc>
        <w:tc>
          <w:tcPr>
            <w:tcW w:type="dxa" w:w="29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Novac</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Vertical Head (Approver)</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TBD</w:t>
            </w:r>
          </w:p>
        </w:tc>
        <w:tc>
          <w:tcPr>
            <w:tcW w:type="dxa" w:w="29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Novac</w:t>
            </w:r>
          </w:p>
        </w:tc>
      </w:tr>
      <w:tr>
        <w:tc>
          <w:tcPr>
            <w:tcW w:type="dxa" w:w="32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Business Analyst</w:t>
            </w:r>
          </w:p>
        </w:tc>
        <w:tc>
          <w:tcPr>
            <w:tcW w:type="dxa" w:w="32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Ramprasad</w:t>
            </w:r>
          </w:p>
        </w:tc>
        <w:tc>
          <w:tcPr>
            <w:tcW w:type="dxa" w:w="29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Novac</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Business Analyst</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Padmanabhan</w:t>
            </w:r>
          </w:p>
        </w:tc>
        <w:tc>
          <w:tcPr>
            <w:tcW w:type="dxa" w:w="29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Novac</w:t>
            </w:r>
          </w:p>
        </w:tc>
      </w:tr>
      <w:tr>
        <w:tc>
          <w:tcPr>
            <w:tcW w:type="dxa" w:w="32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Business Owner / BA Sign-off</w:t>
            </w:r>
          </w:p>
        </w:tc>
        <w:tc>
          <w:tcPr>
            <w:tcW w:type="dxa" w:w="32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TBD</w:t>
            </w:r>
          </w:p>
        </w:tc>
        <w:tc>
          <w:tcPr>
            <w:tcW w:type="dxa" w:w="29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YAS Takaful</w:t>
            </w:r>
          </w:p>
        </w:tc>
      </w:tr>
    </w:tbl>
    <w:p>
      <w:pPr>
        <w:spacing w:after="160"/>
      </w:pPr>
    </w:p>
    <w:p>
      <w:r>
        <w:br w:type="page"/>
      </w:r>
    </w:p>
    <w:p>
      <w:pPr>
        <w:pStyle w:val="Heading1"/>
      </w:pPr>
      <w:r>
        <w:rPr>
          <w:rFonts w:ascii="Calibri" w:cs="Calibri" w:eastAsia="Calibri" w:hAnsi="Calibri"/>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60"/>
      </w:pPr>
      <w:r>
        <w:rPr>
          <w:rFonts w:ascii="Calibri" w:cs="Calibri" w:eastAsia="Calibri" w:hAnsi="Calibri"/>
          <w:b w:val="false"/>
          <w:bCs w:val="false"/>
          <w:i w:val="false"/>
          <w:iCs w:val="false"/>
          <w:sz w:val="21"/>
          <w:szCs w:val="21"/>
        </w:rPr>
        <w:t xml:space="preserve">This document defines the standard User Acceptance Testing (UAT) process followed by Novac Technology Solutions for the STATIM 2.0 engagement with YAS Takaful. It establishes a consistent approach for UAT planning, execution, governance, defect management, and formal business acceptance.</w:t>
      </w:r>
    </w:p>
    <w:p>
      <w:pPr>
        <w:pStyle w:val="Heading2"/>
      </w:pPr>
      <w:r>
        <w:rPr>
          <w:rFonts w:ascii="Calibri" w:cs="Calibri" w:eastAsia="Calibri" w:hAnsi="Calibri"/>
        </w:rPr>
        <w:t xml:space="preserve">1.2 Scope</w:t>
      </w:r>
    </w:p>
    <w:p>
      <w:pPr>
        <w:pStyle w:val="Heading3"/>
      </w:pPr>
      <w:r>
        <w:rPr>
          <w:rFonts w:ascii="Calibri" w:cs="Calibri" w:eastAsia="Calibri" w:hAnsi="Calibri"/>
        </w:rPr>
        <w:t xml:space="preserve">In Scope</w:t>
      </w:r>
    </w:p>
    <w:p>
      <w:pPr>
        <w:pStyle w:val="ListParagraph"/>
        <w:numPr>
          <w:ilvl w:val="0"/>
          <w:numId w:val="1"/>
        </w:numPr>
        <w:spacing w:after="80"/>
      </w:pPr>
      <w:r>
        <w:rPr>
          <w:rFonts w:ascii="Calibri" w:cs="Calibri" w:eastAsia="Calibri" w:hAnsi="Calibri"/>
          <w:b w:val="false"/>
          <w:bCs w:val="false"/>
          <w:sz w:val="21"/>
          <w:szCs w:val="21"/>
        </w:rPr>
        <w:t xml:space="preserve">Manual UAT execution across all release-scoped modules.</w:t>
      </w:r>
    </w:p>
    <w:p>
      <w:pPr>
        <w:pStyle w:val="ListParagraph"/>
        <w:numPr>
          <w:ilvl w:val="0"/>
          <w:numId w:val="1"/>
        </w:numPr>
        <w:spacing w:after="80"/>
      </w:pPr>
      <w:r>
        <w:rPr>
          <w:rFonts w:ascii="Calibri" w:cs="Calibri" w:eastAsia="Calibri" w:hAnsi="Calibri"/>
          <w:b w:val="false"/>
          <w:bCs w:val="false"/>
          <w:sz w:val="21"/>
          <w:szCs w:val="21"/>
        </w:rPr>
        <w:t xml:space="preserve">Automation support during UAT using NAFPro (Novac Automation Framework Pro), for selected end-to-end positive business journeys.</w:t>
      </w:r>
    </w:p>
    <w:p>
      <w:pPr>
        <w:pStyle w:val="ListParagraph"/>
        <w:numPr>
          <w:ilvl w:val="0"/>
          <w:numId w:val="1"/>
        </w:numPr>
        <w:spacing w:after="80"/>
      </w:pPr>
      <w:r>
        <w:rPr>
          <w:rFonts w:ascii="Calibri" w:cs="Calibri" w:eastAsia="Calibri" w:hAnsi="Calibri"/>
          <w:b w:val="false"/>
          <w:bCs w:val="false"/>
          <w:sz w:val="21"/>
          <w:szCs w:val="21"/>
        </w:rPr>
        <w:t xml:space="preserve">Business validation of functional, negative, and boundary scenarios.</w:t>
      </w:r>
    </w:p>
    <w:p>
      <w:pPr>
        <w:pStyle w:val="ListParagraph"/>
        <w:numPr>
          <w:ilvl w:val="0"/>
          <w:numId w:val="1"/>
        </w:numPr>
        <w:spacing w:after="80"/>
      </w:pPr>
      <w:r>
        <w:rPr>
          <w:rFonts w:ascii="Calibri" w:cs="Calibri" w:eastAsia="Calibri" w:hAnsi="Calibri"/>
          <w:b w:val="false"/>
          <w:bCs w:val="false"/>
          <w:sz w:val="21"/>
          <w:szCs w:val="21"/>
        </w:rPr>
        <w:t xml:space="preserve">Defect management during the UAT window, including triage and closure.</w:t>
      </w:r>
    </w:p>
    <w:p>
      <w:pPr>
        <w:pStyle w:val="ListParagraph"/>
        <w:numPr>
          <w:ilvl w:val="0"/>
          <w:numId w:val="1"/>
        </w:numPr>
        <w:spacing w:after="80"/>
      </w:pPr>
      <w:r>
        <w:rPr>
          <w:rFonts w:ascii="Calibri" w:cs="Calibri" w:eastAsia="Calibri" w:hAnsi="Calibri"/>
          <w:b w:val="false"/>
          <w:bCs w:val="false"/>
          <w:sz w:val="21"/>
          <w:szCs w:val="21"/>
        </w:rPr>
        <w:t xml:space="preserve">Test evidence capture and reporting.</w:t>
      </w:r>
    </w:p>
    <w:p>
      <w:pPr>
        <w:pStyle w:val="ListParagraph"/>
        <w:numPr>
          <w:ilvl w:val="0"/>
          <w:numId w:val="1"/>
        </w:numPr>
        <w:spacing w:after="80"/>
      </w:pPr>
      <w:r>
        <w:rPr>
          <w:rFonts w:ascii="Calibri" w:cs="Calibri" w:eastAsia="Calibri" w:hAnsi="Calibri"/>
          <w:b w:val="false"/>
          <w:bCs w:val="false"/>
          <w:sz w:val="21"/>
          <w:szCs w:val="21"/>
        </w:rPr>
        <w:t xml:space="preserve">Entry, exit, and formal sign-off governance.</w:t>
      </w:r>
    </w:p>
    <w:p>
      <w:pPr>
        <w:pStyle w:val="Heading3"/>
      </w:pPr>
      <w:r>
        <w:rPr>
          <w:rFonts w:ascii="Calibri" w:cs="Calibri" w:eastAsia="Calibri" w:hAnsi="Calibri"/>
        </w:rPr>
        <w:t xml:space="preserve">Out of Scope</w:t>
      </w:r>
    </w:p>
    <w:p>
      <w:pPr>
        <w:pStyle w:val="ListParagraph"/>
        <w:numPr>
          <w:ilvl w:val="0"/>
          <w:numId w:val="1"/>
        </w:numPr>
        <w:spacing w:after="80"/>
      </w:pPr>
      <w:r>
        <w:rPr>
          <w:rFonts w:ascii="Calibri" w:cs="Calibri" w:eastAsia="Calibri" w:hAnsi="Calibri"/>
          <w:b w:val="false"/>
          <w:bCs w:val="false"/>
          <w:sz w:val="21"/>
          <w:szCs w:val="21"/>
        </w:rPr>
        <w:t xml:space="preserve">Mobile Testing, Security Testing, and Performance Testing are not part of the current UAT scope, consistent with the STATIM 2.0 Test Plan.</w:t>
      </w:r>
    </w:p>
    <w:p>
      <w:pPr>
        <w:pStyle w:val="ListParagraph"/>
        <w:numPr>
          <w:ilvl w:val="0"/>
          <w:numId w:val="1"/>
        </w:numPr>
        <w:spacing w:after="80"/>
      </w:pPr>
      <w:r>
        <w:rPr>
          <w:rFonts w:ascii="Calibri" w:cs="Calibri" w:eastAsia="Calibri" w:hAnsi="Calibri"/>
          <w:b w:val="false"/>
          <w:bCs w:val="false"/>
          <w:sz w:val="21"/>
          <w:szCs w:val="21"/>
        </w:rPr>
        <w:t xml:space="preserve">SIT-level defect management and developer-side Shift-Left validation are governed separately and are not repeated in this document (see Section 18, References).</w:t>
      </w:r>
    </w:p>
    <w:p>
      <w:pPr>
        <w:pStyle w:val="ListParagraph"/>
        <w:numPr>
          <w:ilvl w:val="0"/>
          <w:numId w:val="1"/>
        </w:numPr>
        <w:spacing w:after="80"/>
      </w:pPr>
      <w:r>
        <w:rPr>
          <w:rFonts w:ascii="Calibri" w:cs="Calibri" w:eastAsia="Calibri" w:hAnsi="Calibri"/>
          <w:b w:val="false"/>
          <w:bCs w:val="false"/>
          <w:sz w:val="21"/>
          <w:szCs w:val="21"/>
        </w:rPr>
        <w:t xml:space="preserve">Detailed NAFPro framework architecture is not reproduced here; it is governed by the NAFPro framework documentation.</w:t>
      </w:r>
    </w:p>
    <w:p>
      <w:pPr>
        <w:pStyle w:val="Heading2"/>
      </w:pPr>
      <w:r>
        <w:rPr>
          <w:rFonts w:ascii="Calibri" w:cs="Calibri" w:eastAsia="Calibri" w:hAnsi="Calibri"/>
        </w:rPr>
        <w:t xml:space="preserve">1.3 Objectives</w:t>
      </w:r>
    </w:p>
    <w:p>
      <w:pPr>
        <w:pStyle w:val="ListParagraph"/>
        <w:numPr>
          <w:ilvl w:val="0"/>
          <w:numId w:val="1"/>
        </w:numPr>
        <w:spacing w:after="80"/>
      </w:pPr>
      <w:r>
        <w:rPr>
          <w:rFonts w:ascii="Calibri" w:cs="Calibri" w:eastAsia="Calibri" w:hAnsi="Calibri"/>
          <w:b w:val="false"/>
          <w:bCs w:val="false"/>
          <w:sz w:val="21"/>
          <w:szCs w:val="21"/>
        </w:rPr>
        <w:t xml:space="preserve">Standardize the UAT process for the STATIM 2.0 engagement.</w:t>
      </w:r>
    </w:p>
    <w:p>
      <w:pPr>
        <w:pStyle w:val="ListParagraph"/>
        <w:numPr>
          <w:ilvl w:val="0"/>
          <w:numId w:val="1"/>
        </w:numPr>
        <w:spacing w:after="80"/>
      </w:pPr>
      <w:r>
        <w:rPr>
          <w:rFonts w:ascii="Calibri" w:cs="Calibri" w:eastAsia="Calibri" w:hAnsi="Calibri"/>
          <w:b w:val="false"/>
          <w:bCs w:val="false"/>
          <w:sz w:val="21"/>
          <w:szCs w:val="21"/>
        </w:rPr>
        <w:t xml:space="preserve">Define clear responsibilities between Novac and YAS Takaful.</w:t>
      </w:r>
    </w:p>
    <w:p>
      <w:pPr>
        <w:pStyle w:val="ListParagraph"/>
        <w:numPr>
          <w:ilvl w:val="0"/>
          <w:numId w:val="1"/>
        </w:numPr>
        <w:spacing w:after="80"/>
      </w:pPr>
      <w:r>
        <w:rPr>
          <w:rFonts w:ascii="Calibri" w:cs="Calibri" w:eastAsia="Calibri" w:hAnsi="Calibri"/>
          <w:b w:val="false"/>
          <w:bCs w:val="false"/>
          <w:sz w:val="21"/>
          <w:szCs w:val="21"/>
        </w:rPr>
        <w:t xml:space="preserve">Validate business requirements prior to production release.</w:t>
      </w:r>
    </w:p>
    <w:p>
      <w:pPr>
        <w:pStyle w:val="ListParagraph"/>
        <w:numPr>
          <w:ilvl w:val="0"/>
          <w:numId w:val="1"/>
        </w:numPr>
        <w:spacing w:after="80"/>
      </w:pPr>
      <w:r>
        <w:rPr>
          <w:rFonts w:ascii="Calibri" w:cs="Calibri" w:eastAsia="Calibri" w:hAnsi="Calibri"/>
          <w:b w:val="false"/>
          <w:bCs w:val="false"/>
          <w:sz w:val="21"/>
          <w:szCs w:val="21"/>
        </w:rPr>
        <w:t xml:space="preserve">Standardize UAT reporting, evidence, and metrics.</w:t>
      </w:r>
    </w:p>
    <w:p>
      <w:pPr>
        <w:pStyle w:val="ListParagraph"/>
        <w:numPr>
          <w:ilvl w:val="0"/>
          <w:numId w:val="1"/>
        </w:numPr>
        <w:spacing w:after="80"/>
      </w:pPr>
      <w:r>
        <w:rPr>
          <w:rFonts w:ascii="Calibri" w:cs="Calibri" w:eastAsia="Calibri" w:hAnsi="Calibri"/>
          <w:b w:val="false"/>
          <w:bCs w:val="false"/>
          <w:sz w:val="21"/>
          <w:szCs w:val="21"/>
        </w:rPr>
        <w:t xml:space="preserve">Reduce production risk through formal, traceable business acceptance.</w:t>
      </w:r>
    </w:p>
    <w:p>
      <w:pPr>
        <w:pStyle w:val="Heading2"/>
      </w:pPr>
      <w:r>
        <w:rPr>
          <w:rFonts w:ascii="Calibri" w:cs="Calibri" w:eastAsia="Calibri" w:hAnsi="Calibri"/>
        </w:rPr>
        <w:t xml:space="preserve">1.4 Intended Audience</w:t>
      </w:r>
    </w:p>
    <w:p>
      <w:pPr>
        <w:spacing w:after="160"/>
      </w:pPr>
      <w:r>
        <w:rPr>
          <w:rFonts w:ascii="Calibri" w:cs="Calibri" w:eastAsia="Calibri" w:hAnsi="Calibri"/>
          <w:b w:val="false"/>
          <w:bCs w:val="false"/>
          <w:i w:val="false"/>
          <w:iCs w:val="false"/>
          <w:sz w:val="21"/>
          <w:szCs w:val="21"/>
        </w:rPr>
        <w:t xml:space="preserve">This document is intended for the following stakeholders: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360"/>
      </w:tblGrid>
      <w:tr>
        <w:trPr>
          <w:tblHeader/>
        </w:trPr>
        <w:tc>
          <w:tcPr>
            <w:tcW w:type="dxa" w:w="50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Stakeholder Group</w:t>
            </w:r>
          </w:p>
        </w:tc>
        <w:tc>
          <w:tcPr>
            <w:tcW w:type="dxa" w:w="436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Organization</w:t>
            </w:r>
          </w:p>
        </w:tc>
      </w:tr>
      <w:tr>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Business Owners</w:t>
            </w:r>
          </w:p>
        </w:tc>
        <w:tc>
          <w:tcPr>
            <w:tcW w:type="dxa" w:w="43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YAS Takaful</w:t>
            </w:r>
          </w:p>
        </w:tc>
      </w:tr>
      <w:tr>
        <w:tc>
          <w:tcPr>
            <w:tcW w:type="dxa" w:w="50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Business Analysts</w:t>
            </w:r>
          </w:p>
        </w:tc>
        <w:tc>
          <w:tcPr>
            <w:tcW w:type="dxa" w:w="43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Novac / YAS Takaful</w:t>
            </w:r>
          </w:p>
        </w:tc>
      </w:tr>
      <w:tr>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Subject Matter Experts (SMEs)</w:t>
            </w:r>
          </w:p>
        </w:tc>
        <w:tc>
          <w:tcPr>
            <w:tcW w:type="dxa" w:w="43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YAS Takaful</w:t>
            </w:r>
          </w:p>
        </w:tc>
      </w:tr>
      <w:tr>
        <w:tc>
          <w:tcPr>
            <w:tcW w:type="dxa" w:w="50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QA Manager</w:t>
            </w:r>
          </w:p>
        </w:tc>
        <w:tc>
          <w:tcPr>
            <w:tcW w:type="dxa" w:w="43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Novac</w:t>
            </w:r>
          </w:p>
        </w:tc>
      </w:tr>
      <w:tr>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Test Lead</w:t>
            </w:r>
          </w:p>
        </w:tc>
        <w:tc>
          <w:tcPr>
            <w:tcW w:type="dxa" w:w="43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Novac</w:t>
            </w:r>
          </w:p>
        </w:tc>
      </w:tr>
      <w:tr>
        <w:tc>
          <w:tcPr>
            <w:tcW w:type="dxa" w:w="50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QA Team</w:t>
            </w:r>
          </w:p>
        </w:tc>
        <w:tc>
          <w:tcPr>
            <w:tcW w:type="dxa" w:w="43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Novac</w:t>
            </w:r>
          </w:p>
        </w:tc>
      </w:tr>
      <w:tr>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Delivery Manager</w:t>
            </w:r>
          </w:p>
        </w:tc>
        <w:tc>
          <w:tcPr>
            <w:tcW w:type="dxa" w:w="43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Novac</w:t>
            </w:r>
          </w:p>
        </w:tc>
      </w:tr>
      <w:tr>
        <w:tc>
          <w:tcPr>
            <w:tcW w:type="dxa" w:w="50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Development Team</w:t>
            </w:r>
          </w:p>
        </w:tc>
        <w:tc>
          <w:tcPr>
            <w:tcW w:type="dxa" w:w="43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Novac</w:t>
            </w:r>
          </w:p>
        </w:tc>
      </w:tr>
    </w:tbl>
    <w:p>
      <w:pPr>
        <w:spacing w:after="160"/>
      </w:pPr>
    </w:p>
    <w:p>
      <w:pPr>
        <w:pStyle w:val="Heading1"/>
      </w:pPr>
      <w:r>
        <w:rPr>
          <w:rFonts w:ascii="Calibri" w:cs="Calibri" w:eastAsia="Calibri" w:hAnsi="Calibri"/>
        </w:rPr>
        <w:t xml:space="preserve">2. Definitions &amp; Acronyms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7360"/>
      </w:tblGrid>
      <w:tr>
        <w:trPr>
          <w:tblHeader/>
        </w:trPr>
        <w:tc>
          <w:tcPr>
            <w:tcW w:type="dxa" w:w="20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Term</w:t>
            </w:r>
          </w:p>
        </w:tc>
        <w:tc>
          <w:tcPr>
            <w:tcW w:type="dxa" w:w="736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UAT</w:t>
            </w:r>
          </w:p>
        </w:tc>
        <w:tc>
          <w:tcPr>
            <w:tcW w:type="dxa" w:w="73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User Acceptance Testing</w:t>
            </w:r>
          </w:p>
        </w:tc>
      </w:tr>
      <w:tr>
        <w:tc>
          <w:tcPr>
            <w:tcW w:type="dxa" w:w="20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SIT</w:t>
            </w:r>
          </w:p>
        </w:tc>
        <w:tc>
          <w:tcPr>
            <w:tcW w:type="dxa" w:w="73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Integration Testing</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QA</w:t>
            </w:r>
          </w:p>
        </w:tc>
        <w:tc>
          <w:tcPr>
            <w:tcW w:type="dxa" w:w="73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Quality Assurance</w:t>
            </w:r>
          </w:p>
        </w:tc>
      </w:tr>
      <w:tr>
        <w:tc>
          <w:tcPr>
            <w:tcW w:type="dxa" w:w="20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TL</w:t>
            </w:r>
          </w:p>
        </w:tc>
        <w:tc>
          <w:tcPr>
            <w:tcW w:type="dxa" w:w="73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Test Lead</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QAM</w:t>
            </w:r>
          </w:p>
        </w:tc>
        <w:tc>
          <w:tcPr>
            <w:tcW w:type="dxa" w:w="73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QA Manager</w:t>
            </w:r>
          </w:p>
        </w:tc>
      </w:tr>
      <w:tr>
        <w:tc>
          <w:tcPr>
            <w:tcW w:type="dxa" w:w="20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DM</w:t>
            </w:r>
          </w:p>
        </w:tc>
        <w:tc>
          <w:tcPr>
            <w:tcW w:type="dxa" w:w="73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Delivery Manager</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w:t>
            </w:r>
          </w:p>
        </w:tc>
        <w:tc>
          <w:tcPr>
            <w:tcW w:type="dxa" w:w="73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Business Analyst</w:t>
            </w:r>
          </w:p>
        </w:tc>
      </w:tr>
      <w:tr>
        <w:tc>
          <w:tcPr>
            <w:tcW w:type="dxa" w:w="20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NAFPro</w:t>
            </w:r>
          </w:p>
        </w:tc>
        <w:tc>
          <w:tcPr>
            <w:tcW w:type="dxa" w:w="73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Novac Automation Framework Pro (Selenium-Cucumber BDD, Java)</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RTM</w:t>
            </w:r>
          </w:p>
        </w:tc>
        <w:tc>
          <w:tcPr>
            <w:tcW w:type="dxa" w:w="73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Requirement Traceability Matrix</w:t>
            </w:r>
          </w:p>
        </w:tc>
      </w:tr>
      <w:tr>
        <w:tc>
          <w:tcPr>
            <w:tcW w:type="dxa" w:w="20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P1 / P2</w:t>
            </w:r>
          </w:p>
        </w:tc>
        <w:tc>
          <w:tcPr>
            <w:tcW w:type="dxa" w:w="73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Priority 1 (Critical) / Priority 2 (High) defect classification</w:t>
            </w:r>
          </w:p>
        </w:tc>
      </w:tr>
    </w:tbl>
    <w:p>
      <w:pPr>
        <w:spacing w:after="160"/>
      </w:pPr>
    </w:p>
    <w:p>
      <w:pPr>
        <w:pStyle w:val="Heading1"/>
      </w:pPr>
      <w:r>
        <w:rPr>
          <w:rFonts w:ascii="Calibri" w:cs="Calibri" w:eastAsia="Calibri" w:hAnsi="Calibri"/>
        </w:rPr>
        <w:t xml:space="preserve">3. UAT Delivery Approach</w:t>
      </w:r>
    </w:p>
    <w:p>
      <w:pPr>
        <w:spacing w:after="160"/>
      </w:pPr>
      <w:r>
        <w:rPr>
          <w:rFonts w:ascii="Calibri" w:cs="Calibri" w:eastAsia="Calibri" w:hAnsi="Calibri"/>
          <w:b w:val="false"/>
          <w:bCs w:val="false"/>
          <w:i w:val="false"/>
          <w:iCs w:val="false"/>
          <w:sz w:val="21"/>
          <w:szCs w:val="21"/>
        </w:rPr>
        <w:t xml:space="preserve">Novac follows a hybrid delivery model with predominantly Waterfall-based UAT execution for STATIM 2.0.</w:t>
      </w:r>
    </w:p>
    <w:p>
      <w:pPr>
        <w:pStyle w:val="Heading2"/>
      </w:pPr>
      <w:r>
        <w:rPr>
          <w:rFonts w:ascii="Calibri" w:cs="Calibri" w:eastAsia="Calibri" w:hAnsi="Calibri"/>
        </w:rPr>
        <w:t xml:space="preserve">3.1 Delivery Principles</w:t>
      </w:r>
    </w:p>
    <w:p>
      <w:pPr>
        <w:pStyle w:val="ListParagraph"/>
        <w:numPr>
          <w:ilvl w:val="0"/>
          <w:numId w:val="1"/>
        </w:numPr>
        <w:spacing w:after="80"/>
      </w:pPr>
      <w:r>
        <w:rPr>
          <w:rFonts w:ascii="Calibri" w:cs="Calibri" w:eastAsia="Calibri" w:hAnsi="Calibri"/>
          <w:b w:val="false"/>
          <w:bCs w:val="false"/>
          <w:sz w:val="21"/>
          <w:szCs w:val="21"/>
        </w:rPr>
        <w:t xml:space="preserve">Business-driven validation.</w:t>
      </w:r>
    </w:p>
    <w:p>
      <w:pPr>
        <w:pStyle w:val="ListParagraph"/>
        <w:numPr>
          <w:ilvl w:val="0"/>
          <w:numId w:val="1"/>
        </w:numPr>
        <w:spacing w:after="80"/>
      </w:pPr>
      <w:r>
        <w:rPr>
          <w:rFonts w:ascii="Calibri" w:cs="Calibri" w:eastAsia="Calibri" w:hAnsi="Calibri"/>
          <w:b w:val="false"/>
          <w:bCs w:val="false"/>
          <w:sz w:val="21"/>
          <w:szCs w:val="21"/>
        </w:rPr>
        <w:t xml:space="preserve">Risk-based testing, prioritizing high-impact business flows.</w:t>
      </w:r>
    </w:p>
    <w:p>
      <w:pPr>
        <w:pStyle w:val="ListParagraph"/>
        <w:numPr>
          <w:ilvl w:val="0"/>
          <w:numId w:val="1"/>
        </w:numPr>
        <w:spacing w:after="80"/>
      </w:pPr>
      <w:r>
        <w:rPr>
          <w:rFonts w:ascii="Calibri" w:cs="Calibri" w:eastAsia="Calibri" w:hAnsi="Calibri"/>
          <w:b w:val="false"/>
          <w:bCs w:val="false"/>
          <w:sz w:val="21"/>
          <w:szCs w:val="21"/>
        </w:rPr>
        <w:t xml:space="preserve">Requirements traceability maintained via the RTM.</w:t>
      </w:r>
    </w:p>
    <w:p>
      <w:pPr>
        <w:pStyle w:val="ListParagraph"/>
        <w:numPr>
          <w:ilvl w:val="0"/>
          <w:numId w:val="1"/>
        </w:numPr>
        <w:spacing w:after="80"/>
      </w:pPr>
      <w:r>
        <w:rPr>
          <w:rFonts w:ascii="Calibri" w:cs="Calibri" w:eastAsia="Calibri" w:hAnsi="Calibri"/>
          <w:b w:val="false"/>
          <w:bCs w:val="false"/>
          <w:sz w:val="21"/>
          <w:szCs w:val="21"/>
        </w:rPr>
        <w:t xml:space="preserve">Manual-first testing, with automation support for selected positive journeys.</w:t>
      </w:r>
    </w:p>
    <w:p>
      <w:pPr>
        <w:pStyle w:val="ListParagraph"/>
        <w:numPr>
          <w:ilvl w:val="0"/>
          <w:numId w:val="1"/>
        </w:numPr>
        <w:spacing w:after="80"/>
      </w:pPr>
      <w:r>
        <w:rPr>
          <w:rFonts w:ascii="Calibri" w:cs="Calibri" w:eastAsia="Calibri" w:hAnsi="Calibri"/>
          <w:b w:val="false"/>
          <w:bCs w:val="false"/>
          <w:sz w:val="21"/>
          <w:szCs w:val="21"/>
        </w:rPr>
        <w:t xml:space="preserve">Controlled defect management with defined triage and closure steps.</w:t>
      </w:r>
    </w:p>
    <w:p>
      <w:pPr>
        <w:pStyle w:val="ListParagraph"/>
        <w:numPr>
          <w:ilvl w:val="0"/>
          <w:numId w:val="1"/>
        </w:numPr>
        <w:spacing w:after="80"/>
      </w:pPr>
      <w:r>
        <w:rPr>
          <w:rFonts w:ascii="Calibri" w:cs="Calibri" w:eastAsia="Calibri" w:hAnsi="Calibri"/>
          <w:b w:val="false"/>
          <w:bCs w:val="false"/>
          <w:sz w:val="21"/>
          <w:szCs w:val="21"/>
        </w:rPr>
        <w:t xml:space="preserve">Evidence-based validation for every executed scenario.</w:t>
      </w:r>
    </w:p>
    <w:p>
      <w:pPr>
        <w:pStyle w:val="ListParagraph"/>
        <w:numPr>
          <w:ilvl w:val="0"/>
          <w:numId w:val="1"/>
        </w:numPr>
        <w:spacing w:after="80"/>
      </w:pPr>
      <w:r>
        <w:rPr>
          <w:rFonts w:ascii="Calibri" w:cs="Calibri" w:eastAsia="Calibri" w:hAnsi="Calibri"/>
          <w:b w:val="false"/>
          <w:bCs w:val="false"/>
          <w:sz w:val="21"/>
          <w:szCs w:val="21"/>
        </w:rPr>
        <w:t xml:space="preserve">Formal, documented business sign-off before Go-Live.</w:t>
      </w:r>
    </w:p>
    <w:p>
      <w:pPr>
        <w:pStyle w:val="Heading2"/>
      </w:pPr>
      <w:r>
        <w:rPr>
          <w:rFonts w:ascii="Calibri" w:cs="Calibri" w:eastAsia="Calibri" w:hAnsi="Calibri"/>
        </w:rPr>
        <w:t xml:space="preserve">3.2 Relationship to SIT and Shift-Left Testing</w:t>
      </w:r>
    </w:p>
    <w:p>
      <w:pPr>
        <w:spacing w:after="160"/>
      </w:pPr>
      <w:r>
        <w:rPr>
          <w:rFonts w:ascii="Calibri" w:cs="Calibri" w:eastAsia="Calibri" w:hAnsi="Calibri"/>
          <w:b w:val="false"/>
          <w:bCs w:val="false"/>
          <w:i w:val="false"/>
          <w:iCs w:val="false"/>
          <w:sz w:val="21"/>
          <w:szCs w:val="21"/>
        </w:rPr>
        <w:t xml:space="preserve">UAT begins only after System Integration Testing (SIT) is complete. Developer-side Shift-Left validation is a pre-SIT activity governed by the STATIM 2.0 Project Delivery Process and is not repeated in this document. UAT entry assumes both SIT and Shift-Left validation are complete (see Section 13, Entry Criteria).</w:t>
      </w:r>
    </w:p>
    <w:p>
      <w:pPr>
        <w:pStyle w:val="Heading2"/>
      </w:pPr>
      <w:r>
        <w:rPr>
          <w:rFonts w:ascii="Calibri" w:cs="Calibri" w:eastAsia="Calibri" w:hAnsi="Calibri"/>
        </w:rPr>
        <w:t xml:space="preserve">3.3 Testing Approach</w:t>
      </w:r>
    </w:p>
    <w:p>
      <w:pPr>
        <w:spacing w:after="160"/>
      </w:pPr>
      <w:r>
        <w:rPr>
          <w:rFonts w:ascii="Calibri" w:cs="Calibri" w:eastAsia="Calibri" w:hAnsi="Calibri"/>
          <w:b w:val="false"/>
          <w:bCs w:val="false"/>
          <w:i w:val="false"/>
          <w:iCs w:val="false"/>
          <w:sz w:val="21"/>
          <w:szCs w:val="21"/>
        </w:rPr>
        <w:t xml:space="preserve">Manual testing covers positive, negative, boundary, and business rule validation. Automation supports selected end-to-end positive flows using NAFPro. Automation is executed for every UAT release and re-executed before final UAT sign-off.</w:t>
      </w:r>
    </w:p>
    <w:p>
      <w:pPr>
        <w:spacing w:after="160"/>
      </w:pPr>
    </w:p>
    <w:p>
      <w:pPr>
        <w:pStyle w:val="Heading1"/>
      </w:pPr>
      <w:r>
        <w:rPr>
          <w:rFonts w:ascii="Calibri" w:cs="Calibri" w:eastAsia="Calibri" w:hAnsi="Calibri"/>
        </w:rPr>
        <w:t xml:space="preserve">4. UAT Governance</w:t>
      </w:r>
    </w:p>
    <w:p>
      <w:pPr>
        <w:pStyle w:val="Heading2"/>
      </w:pPr>
      <w:r>
        <w:rPr>
          <w:rFonts w:ascii="Calibri" w:cs="Calibri" w:eastAsia="Calibri" w:hAnsi="Calibri"/>
        </w:rPr>
        <w:t xml:space="preserve">4.1 Governance Principles</w:t>
      </w:r>
    </w:p>
    <w:p>
      <w:pPr>
        <w:pStyle w:val="ListParagraph"/>
        <w:numPr>
          <w:ilvl w:val="0"/>
          <w:numId w:val="1"/>
        </w:numPr>
        <w:spacing w:after="80"/>
      </w:pPr>
      <w:r>
        <w:rPr>
          <w:rFonts w:ascii="Calibri" w:cs="Calibri" w:eastAsia="Calibri" w:hAnsi="Calibri"/>
          <w:b w:val="false"/>
          <w:bCs w:val="false"/>
          <w:sz w:val="21"/>
          <w:szCs w:val="21"/>
        </w:rPr>
        <w:t xml:space="preserve">Clear ownership across Novac and YAS Takaful.</w:t>
      </w:r>
    </w:p>
    <w:p>
      <w:pPr>
        <w:pStyle w:val="ListParagraph"/>
        <w:numPr>
          <w:ilvl w:val="0"/>
          <w:numId w:val="1"/>
        </w:numPr>
        <w:spacing w:after="80"/>
      </w:pPr>
      <w:r>
        <w:rPr>
          <w:rFonts w:ascii="Calibri" w:cs="Calibri" w:eastAsia="Calibri" w:hAnsi="Calibri"/>
          <w:b w:val="false"/>
          <w:bCs w:val="false"/>
          <w:sz w:val="21"/>
          <w:szCs w:val="21"/>
        </w:rPr>
        <w:t xml:space="preserve">Regular, structured stakeholder communication.</w:t>
      </w:r>
    </w:p>
    <w:p>
      <w:pPr>
        <w:pStyle w:val="ListParagraph"/>
        <w:numPr>
          <w:ilvl w:val="0"/>
          <w:numId w:val="1"/>
        </w:numPr>
        <w:spacing w:after="80"/>
      </w:pPr>
      <w:r>
        <w:rPr>
          <w:rFonts w:ascii="Calibri" w:cs="Calibri" w:eastAsia="Calibri" w:hAnsi="Calibri"/>
          <w:b w:val="false"/>
          <w:bCs w:val="false"/>
          <w:sz w:val="21"/>
          <w:szCs w:val="21"/>
        </w:rPr>
        <w:t xml:space="preserve">Timely defect triage aligned to test cycle boundaries.</w:t>
      </w:r>
    </w:p>
    <w:p>
      <w:pPr>
        <w:pStyle w:val="ListParagraph"/>
        <w:numPr>
          <w:ilvl w:val="0"/>
          <w:numId w:val="1"/>
        </w:numPr>
        <w:spacing w:after="80"/>
      </w:pPr>
      <w:r>
        <w:rPr>
          <w:rFonts w:ascii="Calibri" w:cs="Calibri" w:eastAsia="Calibri" w:hAnsi="Calibri"/>
          <w:b w:val="false"/>
          <w:bCs w:val="false"/>
          <w:sz w:val="21"/>
          <w:szCs w:val="21"/>
        </w:rPr>
        <w:t xml:space="preserve">Transparent reporting to all stakeholder levels.</w:t>
      </w:r>
    </w:p>
    <w:p>
      <w:pPr>
        <w:pStyle w:val="ListParagraph"/>
        <w:numPr>
          <w:ilvl w:val="0"/>
          <w:numId w:val="1"/>
        </w:numPr>
        <w:spacing w:after="80"/>
      </w:pPr>
      <w:r>
        <w:rPr>
          <w:rFonts w:ascii="Calibri" w:cs="Calibri" w:eastAsia="Calibri" w:hAnsi="Calibri"/>
          <w:b w:val="false"/>
          <w:bCs w:val="false"/>
          <w:sz w:val="21"/>
          <w:szCs w:val="21"/>
        </w:rPr>
        <w:t xml:space="preserve">Controlled approvals at each governance gate.</w:t>
      </w:r>
    </w:p>
    <w:p>
      <w:pPr>
        <w:pStyle w:val="ListParagraph"/>
        <w:numPr>
          <w:ilvl w:val="0"/>
          <w:numId w:val="1"/>
        </w:numPr>
        <w:spacing w:after="80"/>
      </w:pPr>
      <w:r>
        <w:rPr>
          <w:rFonts w:ascii="Calibri" w:cs="Calibri" w:eastAsia="Calibri" w:hAnsi="Calibri"/>
          <w:b w:val="false"/>
          <w:bCs w:val="false"/>
          <w:sz w:val="21"/>
          <w:szCs w:val="21"/>
        </w:rPr>
        <w:t xml:space="preserve">Business-led final acceptance.</w:t>
      </w:r>
    </w:p>
    <w:p>
      <w:pPr>
        <w:pStyle w:val="Heading2"/>
      </w:pPr>
      <w:r>
        <w:rPr>
          <w:rFonts w:ascii="Calibri" w:cs="Calibri" w:eastAsia="Calibri" w:hAnsi="Calibri"/>
        </w:rPr>
        <w:t xml:space="preserve">4.2 Governance Meetings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200"/>
        <w:gridCol w:w="3960"/>
      </w:tblGrid>
      <w:tr>
        <w:trPr>
          <w:tblHeader/>
        </w:trPr>
        <w:tc>
          <w:tcPr>
            <w:tcW w:type="dxa" w:w="22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Meeting</w:t>
            </w:r>
          </w:p>
        </w:tc>
        <w:tc>
          <w:tcPr>
            <w:tcW w:type="dxa" w:w="32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Frequency</w:t>
            </w:r>
          </w:p>
        </w:tc>
        <w:tc>
          <w:tcPr>
            <w:tcW w:type="dxa" w:w="396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Participants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Internal QA Status</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Daily</w:t>
            </w:r>
          </w:p>
        </w:tc>
        <w:tc>
          <w:tcPr>
            <w:tcW w:type="dxa" w:w="39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QA Team, Test Lead, QA Manager</w:t>
            </w:r>
          </w:p>
        </w:tc>
      </w:tr>
      <w:tr>
        <w:tc>
          <w:tcPr>
            <w:tcW w:type="dxa" w:w="22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Client Status</w:t>
            </w:r>
          </w:p>
        </w:tc>
        <w:tc>
          <w:tcPr>
            <w:tcW w:type="dxa" w:w="32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Weekly</w:t>
            </w:r>
          </w:p>
        </w:tc>
        <w:tc>
          <w:tcPr>
            <w:tcW w:type="dxa" w:w="39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Novac Delivery Team, YAS Takaful Stakeholders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Defect Triage</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End of each test cycle / as required</w:t>
            </w:r>
          </w:p>
        </w:tc>
        <w:tc>
          <w:tcPr>
            <w:tcW w:type="dxa" w:w="39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QA, BA, Development Team</w:t>
            </w:r>
          </w:p>
        </w:tc>
      </w:tr>
      <w:tr>
        <w:tc>
          <w:tcPr>
            <w:tcW w:type="dxa" w:w="22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Go / No-Go</w:t>
            </w:r>
          </w:p>
        </w:tc>
        <w:tc>
          <w:tcPr>
            <w:tcW w:type="dxa" w:w="32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End of UAT</w:t>
            </w:r>
          </w:p>
        </w:tc>
        <w:tc>
          <w:tcPr>
            <w:tcW w:type="dxa" w:w="39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Test Lead, QA Manager, Delivery Manager, Client BA</w:t>
            </w:r>
          </w:p>
        </w:tc>
      </w:tr>
    </w:tbl>
    <w:p>
      <w:pPr>
        <w:spacing w:after="160"/>
      </w:pPr>
    </w:p>
    <w:p>
      <w:pPr>
        <w:pStyle w:val="Heading2"/>
      </w:pPr>
      <w:r>
        <w:rPr>
          <w:rFonts w:ascii="Calibri" w:cs="Calibri" w:eastAsia="Calibri" w:hAnsi="Calibri"/>
        </w:rPr>
        <w:t xml:space="preserve">4.3 Entry Approval</w:t>
      </w:r>
    </w:p>
    <w:p>
      <w:pPr>
        <w:spacing w:after="160"/>
      </w:pPr>
      <w:r>
        <w:rPr>
          <w:rFonts w:ascii="Calibri" w:cs="Calibri" w:eastAsia="Calibri" w:hAnsi="Calibri"/>
          <w:b w:val="false"/>
          <w:bCs w:val="false"/>
          <w:i w:val="false"/>
          <w:iCs w:val="false"/>
          <w:sz w:val="21"/>
          <w:szCs w:val="21"/>
        </w:rPr>
        <w:t xml:space="preserve">UAT readiness is approved by the QA Manager after verification of all defined entry criteria (Section 13).</w:t>
      </w:r>
    </w:p>
    <w:p>
      <w:pPr>
        <w:spacing w:after="160"/>
      </w:pPr>
    </w:p>
    <w:p>
      <w:pPr>
        <w:pStyle w:val="Heading1"/>
      </w:pPr>
      <w:r>
        <w:rPr>
          <w:rFonts w:ascii="Calibri" w:cs="Calibri" w:eastAsia="Calibri" w:hAnsi="Calibri"/>
        </w:rPr>
        <w:t xml:space="preserve">5. Roles &amp; Responsibilities</w:t>
      </w:r>
    </w:p>
    <w:p>
      <w:pPr>
        <w:pStyle w:val="Heading2"/>
      </w:pPr>
      <w:r>
        <w:rPr>
          <w:rFonts w:ascii="Calibri" w:cs="Calibri" w:eastAsia="Calibri" w:hAnsi="Calibri"/>
        </w:rPr>
        <w:t xml:space="preserve">5.1 Project Roles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3280"/>
        <w:gridCol w:w="3280"/>
      </w:tblGrid>
      <w:tr>
        <w:trPr>
          <w:tblHeader/>
        </w:trPr>
        <w:tc>
          <w:tcPr>
            <w:tcW w:type="dxa" w:w="28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Role</w:t>
            </w:r>
          </w:p>
        </w:tc>
        <w:tc>
          <w:tcPr>
            <w:tcW w:type="dxa" w:w="328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Novac</w:t>
            </w:r>
          </w:p>
        </w:tc>
        <w:tc>
          <w:tcPr>
            <w:tcW w:type="dxa" w:w="328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YAS Takaful</w:t>
            </w:r>
          </w:p>
        </w:tc>
      </w:tr>
      <w:tr>
        <w:tc>
          <w:tcPr>
            <w:tcW w:type="dxa" w:w="2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Delivery Manager</w:t>
            </w:r>
          </w:p>
        </w:tc>
        <w:tc>
          <w:tcPr>
            <w:tcW w:type="dxa" w:w="32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Sudarsanam Krishnan</w:t>
            </w:r>
          </w:p>
        </w:tc>
        <w:tc>
          <w:tcPr>
            <w:tcW w:type="dxa" w:w="32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TBD</w:t>
            </w:r>
          </w:p>
        </w:tc>
      </w:tr>
      <w:tr>
        <w:tc>
          <w:tcPr>
            <w:tcW w:type="dxa" w:w="28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QA Manager</w:t>
            </w:r>
          </w:p>
        </w:tc>
        <w:tc>
          <w:tcPr>
            <w:tcW w:type="dxa" w:w="32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Sriram Ramkumar</w:t>
            </w:r>
          </w:p>
        </w:tc>
        <w:tc>
          <w:tcPr>
            <w:tcW w:type="dxa" w:w="32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TBD</w:t>
            </w:r>
          </w:p>
        </w:tc>
      </w:tr>
      <w:tr>
        <w:tc>
          <w:tcPr>
            <w:tcW w:type="dxa" w:w="2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Test Lead</w:t>
            </w:r>
          </w:p>
        </w:tc>
        <w:tc>
          <w:tcPr>
            <w:tcW w:type="dxa" w:w="32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Praveen Kumar B</w:t>
            </w:r>
          </w:p>
        </w:tc>
        <w:tc>
          <w:tcPr>
            <w:tcW w:type="dxa" w:w="32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TBD</w:t>
            </w:r>
          </w:p>
        </w:tc>
      </w:tr>
      <w:tr>
        <w:tc>
          <w:tcPr>
            <w:tcW w:type="dxa" w:w="28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QA Team</w:t>
            </w:r>
          </w:p>
        </w:tc>
        <w:tc>
          <w:tcPr>
            <w:tcW w:type="dxa" w:w="32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Novac QA Team</w:t>
            </w:r>
          </w:p>
        </w:tc>
        <w:tc>
          <w:tcPr>
            <w:tcW w:type="dxa" w:w="32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t>
            </w:r>
          </w:p>
        </w:tc>
      </w:tr>
      <w:tr>
        <w:tc>
          <w:tcPr>
            <w:tcW w:type="dxa" w:w="2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Business Analyst</w:t>
            </w:r>
          </w:p>
        </w:tc>
        <w:tc>
          <w:tcPr>
            <w:tcW w:type="dxa" w:w="32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Ramprasad, Padmanabhan</w:t>
            </w:r>
          </w:p>
        </w:tc>
        <w:tc>
          <w:tcPr>
            <w:tcW w:type="dxa" w:w="32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TBD</w:t>
            </w:r>
          </w:p>
        </w:tc>
      </w:tr>
      <w:tr>
        <w:tc>
          <w:tcPr>
            <w:tcW w:type="dxa" w:w="28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Development Team</w:t>
            </w:r>
          </w:p>
        </w:tc>
        <w:tc>
          <w:tcPr>
            <w:tcW w:type="dxa" w:w="32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Novac Dev Team</w:t>
            </w:r>
          </w:p>
        </w:tc>
        <w:tc>
          <w:tcPr>
            <w:tcW w:type="dxa" w:w="32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t>
            </w:r>
          </w:p>
        </w:tc>
      </w:tr>
      <w:tr>
        <w:tc>
          <w:tcPr>
            <w:tcW w:type="dxa" w:w="2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Business Users</w:t>
            </w:r>
          </w:p>
        </w:tc>
        <w:tc>
          <w:tcPr>
            <w:tcW w:type="dxa" w:w="32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Support</w:t>
            </w:r>
          </w:p>
        </w:tc>
        <w:tc>
          <w:tcPr>
            <w:tcW w:type="dxa" w:w="32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TBD</w:t>
            </w:r>
          </w:p>
        </w:tc>
      </w:tr>
      <w:tr>
        <w:tc>
          <w:tcPr>
            <w:tcW w:type="dxa" w:w="28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Subject Matter Experts</w:t>
            </w:r>
          </w:p>
        </w:tc>
        <w:tc>
          <w:tcPr>
            <w:tcW w:type="dxa" w:w="32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Support</w:t>
            </w:r>
          </w:p>
        </w:tc>
        <w:tc>
          <w:tcPr>
            <w:tcW w:type="dxa" w:w="32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TBD</w:t>
            </w:r>
          </w:p>
        </w:tc>
      </w:tr>
    </w:tbl>
    <w:p>
      <w:pPr>
        <w:spacing w:after="160"/>
      </w:pPr>
    </w:p>
    <w:p>
      <w:pPr>
        <w:pStyle w:val="Heading2"/>
      </w:pPr>
      <w:r>
        <w:rPr>
          <w:rFonts w:ascii="Calibri" w:cs="Calibri" w:eastAsia="Calibri" w:hAnsi="Calibri"/>
        </w:rPr>
        <w:t xml:space="preserve">5.2 Activity Ownership</w:t>
      </w:r>
    </w:p>
    <w:p>
      <w:pPr>
        <w:spacing w:after="160"/>
      </w:pPr>
      <w:r>
        <w:rPr>
          <w:rFonts w:ascii="Calibri" w:cs="Calibri" w:eastAsia="Calibri" w:hAnsi="Calibri"/>
          <w:b w:val="false"/>
          <w:bCs w:val="false"/>
          <w:i w:val="false"/>
          <w:iCs w:val="false"/>
          <w:sz w:val="21"/>
          <w:szCs w:val="21"/>
        </w:rPr>
        <w:t xml:space="preserve">The table below reflects primary ownership of each UAT activity. ‘Support’ indicates a secondary or advisory role.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2980"/>
        <w:gridCol w:w="2980"/>
      </w:tblGrid>
      <w:tr>
        <w:trPr>
          <w:tblHeader/>
        </w:trPr>
        <w:tc>
          <w:tcPr>
            <w:tcW w:type="dxa" w:w="34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Activity</w:t>
            </w:r>
          </w:p>
        </w:tc>
        <w:tc>
          <w:tcPr>
            <w:tcW w:type="dxa" w:w="298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Novac</w:t>
            </w:r>
          </w:p>
        </w:tc>
        <w:tc>
          <w:tcPr>
            <w:tcW w:type="dxa" w:w="298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YAS Takaful</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UAT Planning</w:t>
            </w:r>
          </w:p>
        </w:tc>
        <w:tc>
          <w:tcPr>
            <w:tcW w:type="dxa" w:w="29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Owner</w:t>
            </w:r>
          </w:p>
        </w:tc>
        <w:tc>
          <w:tcPr>
            <w:tcW w:type="dxa" w:w="29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w:t>
            </w:r>
          </w:p>
        </w:tc>
      </w:tr>
      <w:tr>
        <w:tc>
          <w:tcPr>
            <w:tcW w:type="dxa" w:w="34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Test Scenario Design</w:t>
            </w:r>
          </w:p>
        </w:tc>
        <w:tc>
          <w:tcPr>
            <w:tcW w:type="dxa" w:w="29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Owner</w:t>
            </w:r>
          </w:p>
        </w:tc>
        <w:tc>
          <w:tcPr>
            <w:tcW w:type="dxa" w:w="29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Test Case Preparation</w:t>
            </w:r>
          </w:p>
        </w:tc>
        <w:tc>
          <w:tcPr>
            <w:tcW w:type="dxa" w:w="29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Owner</w:t>
            </w:r>
          </w:p>
        </w:tc>
        <w:tc>
          <w:tcPr>
            <w:tcW w:type="dxa" w:w="29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w:t>
            </w:r>
          </w:p>
        </w:tc>
      </w:tr>
      <w:tr>
        <w:tc>
          <w:tcPr>
            <w:tcW w:type="dxa" w:w="34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Test Case Approval</w:t>
            </w:r>
          </w:p>
        </w:tc>
        <w:tc>
          <w:tcPr>
            <w:tcW w:type="dxa" w:w="29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Support</w:t>
            </w:r>
          </w:p>
        </w:tc>
        <w:tc>
          <w:tcPr>
            <w:tcW w:type="dxa" w:w="29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Owner</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Test Data Preparation</w:t>
            </w:r>
          </w:p>
        </w:tc>
        <w:tc>
          <w:tcPr>
            <w:tcW w:type="dxa" w:w="29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Owner</w:t>
            </w:r>
          </w:p>
        </w:tc>
        <w:tc>
          <w:tcPr>
            <w:tcW w:type="dxa" w:w="29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Support</w:t>
            </w:r>
          </w:p>
        </w:tc>
      </w:tr>
      <w:tr>
        <w:tc>
          <w:tcPr>
            <w:tcW w:type="dxa" w:w="34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SIT Environment</w:t>
            </w:r>
          </w:p>
        </w:tc>
        <w:tc>
          <w:tcPr>
            <w:tcW w:type="dxa" w:w="29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Owner</w:t>
            </w:r>
          </w:p>
        </w:tc>
        <w:tc>
          <w:tcPr>
            <w:tcW w:type="dxa" w:w="29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UAT Environment</w:t>
            </w:r>
          </w:p>
        </w:tc>
        <w:tc>
          <w:tcPr>
            <w:tcW w:type="dxa" w:w="29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Support</w:t>
            </w:r>
          </w:p>
        </w:tc>
        <w:tc>
          <w:tcPr>
            <w:tcW w:type="dxa" w:w="29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Owner</w:t>
            </w:r>
          </w:p>
        </w:tc>
      </w:tr>
      <w:tr>
        <w:tc>
          <w:tcPr>
            <w:tcW w:type="dxa" w:w="34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Manual UAT Execution</w:t>
            </w:r>
          </w:p>
        </w:tc>
        <w:tc>
          <w:tcPr>
            <w:tcW w:type="dxa" w:w="29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Owner</w:t>
            </w:r>
          </w:p>
        </w:tc>
        <w:tc>
          <w:tcPr>
            <w:tcW w:type="dxa" w:w="29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Participate</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Automation Execution</w:t>
            </w:r>
          </w:p>
        </w:tc>
        <w:tc>
          <w:tcPr>
            <w:tcW w:type="dxa" w:w="29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Owner</w:t>
            </w:r>
          </w:p>
        </w:tc>
        <w:tc>
          <w:tcPr>
            <w:tcW w:type="dxa" w:w="29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View Results</w:t>
            </w:r>
          </w:p>
        </w:tc>
      </w:tr>
      <w:tr>
        <w:tc>
          <w:tcPr>
            <w:tcW w:type="dxa" w:w="34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Defect Triage</w:t>
            </w:r>
          </w:p>
        </w:tc>
        <w:tc>
          <w:tcPr>
            <w:tcW w:type="dxa" w:w="29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Owner</w:t>
            </w:r>
          </w:p>
        </w:tc>
        <w:tc>
          <w:tcPr>
            <w:tcW w:type="dxa" w:w="29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Owner</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Defect Closure</w:t>
            </w:r>
          </w:p>
        </w:tc>
        <w:tc>
          <w:tcPr>
            <w:tcW w:type="dxa" w:w="29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Owner</w:t>
            </w:r>
          </w:p>
        </w:tc>
        <w:tc>
          <w:tcPr>
            <w:tcW w:type="dxa" w:w="29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w:t>
            </w:r>
          </w:p>
        </w:tc>
      </w:tr>
      <w:tr>
        <w:tc>
          <w:tcPr>
            <w:tcW w:type="dxa" w:w="34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Business Sign-off</w:t>
            </w:r>
          </w:p>
        </w:tc>
        <w:tc>
          <w:tcPr>
            <w:tcW w:type="dxa" w:w="29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Support</w:t>
            </w:r>
          </w:p>
        </w:tc>
        <w:tc>
          <w:tcPr>
            <w:tcW w:type="dxa" w:w="29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Owner</w:t>
            </w:r>
          </w:p>
        </w:tc>
      </w:tr>
    </w:tbl>
    <w:p>
      <w:pPr>
        <w:spacing w:after="160"/>
      </w:pPr>
    </w:p>
    <w:p>
      <w:pPr>
        <w:pStyle w:val="Heading1"/>
      </w:pPr>
      <w:r>
        <w:rPr>
          <w:rFonts w:ascii="Calibri" w:cs="Calibri" w:eastAsia="Calibri" w:hAnsi="Calibri"/>
        </w:rPr>
        <w:t xml:space="preserve">6. UAT Lifecycle</w:t>
      </w:r>
    </w:p>
    <w:p>
      <w:pPr>
        <w:spacing w:after="160"/>
      </w:pPr>
      <w:r>
        <w:rPr>
          <w:rFonts w:ascii="Calibri" w:cs="Calibri" w:eastAsia="Calibri" w:hAnsi="Calibri"/>
          <w:b w:val="false"/>
          <w:bCs w:val="false"/>
          <w:i w:val="false"/>
          <w:iCs w:val="false"/>
          <w:sz w:val="21"/>
          <w:szCs w:val="21"/>
        </w:rPr>
        <w:t xml:space="preserve">The diagram below illustrates the end-to-end UAT lifecycle, from requirements approval through business sign-off.</w:t>
      </w:r>
    </w:p>
    <w:tbl>
      <w:tblPr>
        <w:tblW w:type="dxa" w:w="9360"/>
        <w:tblBorders>
          <w:top w:val="dashed" w:color="C68A2E" w:sz="6"/>
          <w:left w:val="dashed" w:color="C68A2E" w:sz="6"/>
          <w:bottom w:val="dashed" w:color="C68A2E" w:sz="6"/>
          <w:right w:val="dashed" w:color="C68A2E" w:sz="6"/>
          <w:insideH w:val="single" w:color="auto" w:sz="4"/>
          <w:insideV w:val="single" w:color="auto" w:sz="4"/>
        </w:tblBorders>
      </w:tblPr>
      <w:tblGrid>
        <w:gridCol w:w="9360"/>
      </w:tblGrid>
      <w:tr>
        <w:tc>
          <w:tcPr>
            <w:tcW w:type="dxa" w:w="9360"/>
            <w:shd w:fill="FFF4E5" w:color="auto" w:val="clear"/>
            <w:tcMar>
              <w:top w:type="dxa" w:w="240"/>
              <w:left w:type="dxa" w:w="240"/>
              <w:bottom w:type="dxa" w:w="240"/>
              <w:right w:type="dxa" w:w="240"/>
            </w:tcMar>
          </w:tcPr>
          <w:p>
            <w:pPr>
              <w:jc w:val="center"/>
            </w:pPr>
            <w:r>
              <w:rPr>
                <w:rFonts w:ascii="Calibri" w:cs="Calibri" w:eastAsia="Calibri" w:hAnsi="Calibri"/>
                <w:b/>
                <w:bCs/>
                <w:color w:val="C68A2E"/>
                <w:sz w:val="20"/>
                <w:szCs w:val="20"/>
              </w:rPr>
              <w:t xml:space="preserve">IMAGE PLACEHOLDER</w:t>
            </w:r>
          </w:p>
          <w:p>
            <w:pPr>
              <w:spacing w:before="80"/>
              <w:jc w:val="center"/>
            </w:pPr>
            <w:r>
              <w:rPr>
                <w:rFonts w:ascii="Calibri" w:cs="Calibri" w:eastAsia="Calibri" w:hAnsi="Calibri"/>
                <w:b/>
                <w:bCs/>
                <w:color w:val="1F3864"/>
                <w:sz w:val="22"/>
                <w:szCs w:val="22"/>
              </w:rPr>
              <w:t xml:space="preserve">UAT Lifecycle Flow</w:t>
            </w:r>
          </w:p>
          <w:p>
            <w:pPr>
              <w:spacing w:before="80"/>
              <w:jc w:val="center"/>
            </w:pPr>
            <w:r>
              <w:rPr>
                <w:rFonts w:ascii="Calibri" w:cs="Calibri" w:eastAsia="Calibri" w:hAnsi="Calibri"/>
                <w:i/>
                <w:iCs/>
                <w:color w:val="595959"/>
                <w:sz w:val="19"/>
                <w:szCs w:val="19"/>
              </w:rPr>
              <w:t xml:space="preserve">Flow diagram: Requirements Approved → UAT Planning → Scenario Design → Scenario Review &amp; Approval → Test Case Preparation → Environment &amp; Test Data Readiness → Automation Script Design/Rework → Automation Dry Run → Manual UAT Execution + Automation Execution → Defect Logging &amp; Triage → Fix, Retest, Regression → Execution Summary → Business Sign-off.</w:t>
            </w:r>
          </w:p>
        </w:tc>
      </w:tr>
    </w:tbl>
    <w:p>
      <w:pPr>
        <w:spacing w:after="160"/>
      </w:pPr>
    </w:p>
    <w:p>
      <w:pPr>
        <w:spacing w:after="160"/>
      </w:pPr>
    </w:p>
    <w:p>
      <w:pPr>
        <w:pStyle w:val="Heading1"/>
      </w:pPr>
      <w:r>
        <w:rPr>
          <w:rFonts w:ascii="Calibri" w:cs="Calibri" w:eastAsia="Calibri" w:hAnsi="Calibri"/>
        </w:rPr>
        <w:t xml:space="preserve">7. UAT Planning &amp; Readiness</w:t>
      </w:r>
    </w:p>
    <w:p>
      <w:pPr>
        <w:pStyle w:val="Heading2"/>
      </w:pPr>
      <w:r>
        <w:rPr>
          <w:rFonts w:ascii="Calibri" w:cs="Calibri" w:eastAsia="Calibri" w:hAnsi="Calibri"/>
        </w:rPr>
        <w:t xml:space="preserve">7.1 Planning Activities</w:t>
      </w:r>
    </w:p>
    <w:p>
      <w:pPr>
        <w:pStyle w:val="ListParagraph"/>
        <w:numPr>
          <w:ilvl w:val="0"/>
          <w:numId w:val="1"/>
        </w:numPr>
        <w:spacing w:after="80"/>
      </w:pPr>
      <w:r>
        <w:rPr>
          <w:rFonts w:ascii="Calibri" w:cs="Calibri" w:eastAsia="Calibri" w:hAnsi="Calibri"/>
          <w:b w:val="false"/>
          <w:bCs w:val="false"/>
          <w:sz w:val="21"/>
          <w:szCs w:val="21"/>
        </w:rPr>
        <w:t xml:space="preserve">Confirm UAT scope with YAS Takaful stakeholders.</w:t>
      </w:r>
    </w:p>
    <w:p>
      <w:pPr>
        <w:pStyle w:val="ListParagraph"/>
        <w:numPr>
          <w:ilvl w:val="0"/>
          <w:numId w:val="1"/>
        </w:numPr>
        <w:spacing w:after="80"/>
      </w:pPr>
      <w:r>
        <w:rPr>
          <w:rFonts w:ascii="Calibri" w:cs="Calibri" w:eastAsia="Calibri" w:hAnsi="Calibri"/>
          <w:b w:val="false"/>
          <w:bCs w:val="false"/>
          <w:sz w:val="21"/>
          <w:szCs w:val="21"/>
        </w:rPr>
        <w:t xml:space="preserve">Identify business processes and priority scenarios.</w:t>
      </w:r>
    </w:p>
    <w:p>
      <w:pPr>
        <w:pStyle w:val="ListParagraph"/>
        <w:numPr>
          <w:ilvl w:val="0"/>
          <w:numId w:val="1"/>
        </w:numPr>
        <w:spacing w:after="80"/>
      </w:pPr>
      <w:r>
        <w:rPr>
          <w:rFonts w:ascii="Calibri" w:cs="Calibri" w:eastAsia="Calibri" w:hAnsi="Calibri"/>
          <w:b w:val="false"/>
          <w:bCs w:val="false"/>
          <w:sz w:val="21"/>
          <w:szCs w:val="21"/>
        </w:rPr>
        <w:t xml:space="preserve">Prepare the execution schedule.</w:t>
      </w:r>
    </w:p>
    <w:p>
      <w:pPr>
        <w:pStyle w:val="ListParagraph"/>
        <w:numPr>
          <w:ilvl w:val="0"/>
          <w:numId w:val="1"/>
        </w:numPr>
        <w:spacing w:after="80"/>
      </w:pPr>
      <w:r>
        <w:rPr>
          <w:rFonts w:ascii="Calibri" w:cs="Calibri" w:eastAsia="Calibri" w:hAnsi="Calibri"/>
          <w:b w:val="false"/>
          <w:bCs w:val="false"/>
          <w:sz w:val="21"/>
          <w:szCs w:val="21"/>
        </w:rPr>
        <w:t xml:space="preserve">Allocate QA and business resources.</w:t>
      </w:r>
    </w:p>
    <w:p>
      <w:pPr>
        <w:pStyle w:val="ListParagraph"/>
        <w:numPr>
          <w:ilvl w:val="0"/>
          <w:numId w:val="1"/>
        </w:numPr>
        <w:spacing w:after="80"/>
      </w:pPr>
      <w:r>
        <w:rPr>
          <w:rFonts w:ascii="Calibri" w:cs="Calibri" w:eastAsia="Calibri" w:hAnsi="Calibri"/>
          <w:b w:val="false"/>
          <w:bCs w:val="false"/>
          <w:sz w:val="21"/>
          <w:szCs w:val="21"/>
        </w:rPr>
        <w:t xml:space="preserve">Finalize entry and exit criteria.</w:t>
      </w:r>
    </w:p>
    <w:p>
      <w:pPr>
        <w:pStyle w:val="ListParagraph"/>
        <w:numPr>
          <w:ilvl w:val="0"/>
          <w:numId w:val="1"/>
        </w:numPr>
        <w:spacing w:after="80"/>
      </w:pPr>
      <w:r>
        <w:rPr>
          <w:rFonts w:ascii="Calibri" w:cs="Calibri" w:eastAsia="Calibri" w:hAnsi="Calibri"/>
          <w:b w:val="false"/>
          <w:bCs w:val="false"/>
          <w:sz w:val="21"/>
          <w:szCs w:val="21"/>
        </w:rPr>
        <w:t xml:space="preserve">Confirm reporting cadence.</w:t>
      </w:r>
    </w:p>
    <w:p>
      <w:pPr>
        <w:pStyle w:val="ListParagraph"/>
        <w:numPr>
          <w:ilvl w:val="0"/>
          <w:numId w:val="1"/>
        </w:numPr>
        <w:spacing w:after="80"/>
      </w:pPr>
      <w:r>
        <w:rPr>
          <w:rFonts w:ascii="Calibri" w:cs="Calibri" w:eastAsia="Calibri" w:hAnsi="Calibri"/>
          <w:b w:val="false"/>
          <w:bCs w:val="false"/>
          <w:sz w:val="21"/>
          <w:szCs w:val="21"/>
        </w:rPr>
        <w:t xml:space="preserve">Identify risks and dependencies (Section 15).</w:t>
      </w:r>
    </w:p>
    <w:p>
      <w:pPr>
        <w:pStyle w:val="Heading2"/>
      </w:pPr>
      <w:r>
        <w:rPr>
          <w:rFonts w:ascii="Calibri" w:cs="Calibri" w:eastAsia="Calibri" w:hAnsi="Calibri"/>
        </w:rPr>
        <w:t xml:space="preserve">7.2 Environment Readiness</w:t>
      </w:r>
    </w:p>
    <w:p>
      <w:pPr>
        <w:pStyle w:val="ListParagraph"/>
        <w:numPr>
          <w:ilvl w:val="0"/>
          <w:numId w:val="1"/>
        </w:numPr>
        <w:spacing w:after="80"/>
      </w:pPr>
      <w:r>
        <w:rPr>
          <w:rFonts w:ascii="Calibri" w:cs="Calibri" w:eastAsia="Calibri" w:hAnsi="Calibri"/>
          <w:b w:val="false"/>
          <w:bCs w:val="false"/>
          <w:sz w:val="21"/>
          <w:szCs w:val="21"/>
        </w:rPr>
        <w:t xml:space="preserve">Stable UAT build deployed.</w:t>
      </w:r>
    </w:p>
    <w:p>
      <w:pPr>
        <w:pStyle w:val="ListParagraph"/>
        <w:numPr>
          <w:ilvl w:val="0"/>
          <w:numId w:val="1"/>
        </w:numPr>
        <w:spacing w:after="80"/>
      </w:pPr>
      <w:r>
        <w:rPr>
          <w:rFonts w:ascii="Calibri" w:cs="Calibri" w:eastAsia="Calibri" w:hAnsi="Calibri"/>
          <w:b w:val="false"/>
          <w:bCs w:val="false"/>
          <w:sz w:val="21"/>
          <w:szCs w:val="21"/>
        </w:rPr>
        <w:t xml:space="preserve">Required integrations available.</w:t>
      </w:r>
    </w:p>
    <w:p>
      <w:pPr>
        <w:pStyle w:val="ListParagraph"/>
        <w:numPr>
          <w:ilvl w:val="0"/>
          <w:numId w:val="1"/>
        </w:numPr>
        <w:spacing w:after="80"/>
      </w:pPr>
      <w:r>
        <w:rPr>
          <w:rFonts w:ascii="Calibri" w:cs="Calibri" w:eastAsia="Calibri" w:hAnsi="Calibri"/>
          <w:b w:val="false"/>
          <w:bCs w:val="false"/>
          <w:sz w:val="21"/>
          <w:szCs w:val="21"/>
        </w:rPr>
        <w:t xml:space="preserve">User access configured for both Novac and YAS Takaful users.</w:t>
      </w:r>
    </w:p>
    <w:p>
      <w:pPr>
        <w:pStyle w:val="ListParagraph"/>
        <w:numPr>
          <w:ilvl w:val="0"/>
          <w:numId w:val="1"/>
        </w:numPr>
        <w:spacing w:after="80"/>
      </w:pPr>
      <w:r>
        <w:rPr>
          <w:rFonts w:ascii="Calibri" w:cs="Calibri" w:eastAsia="Calibri" w:hAnsi="Calibri"/>
          <w:b w:val="false"/>
          <w:bCs w:val="false"/>
          <w:sz w:val="21"/>
          <w:szCs w:val="21"/>
        </w:rPr>
        <w:t xml:space="preserve">Test data loaded.</w:t>
      </w:r>
    </w:p>
    <w:p>
      <w:pPr>
        <w:pStyle w:val="ListParagraph"/>
        <w:numPr>
          <w:ilvl w:val="0"/>
          <w:numId w:val="1"/>
        </w:numPr>
        <w:spacing w:after="80"/>
      </w:pPr>
      <w:r>
        <w:rPr>
          <w:rFonts w:ascii="Calibri" w:cs="Calibri" w:eastAsia="Calibri" w:hAnsi="Calibri"/>
          <w:b w:val="false"/>
          <w:bCs w:val="false"/>
          <w:sz w:val="21"/>
          <w:szCs w:val="21"/>
        </w:rPr>
        <w:t xml:space="preserve">Sensitive data masked.</w:t>
      </w:r>
    </w:p>
    <w:p>
      <w:pPr>
        <w:pStyle w:val="ListParagraph"/>
        <w:numPr>
          <w:ilvl w:val="0"/>
          <w:numId w:val="1"/>
        </w:numPr>
        <w:spacing w:after="80"/>
      </w:pPr>
      <w:r>
        <w:rPr>
          <w:rFonts w:ascii="Calibri" w:cs="Calibri" w:eastAsia="Calibri" w:hAnsi="Calibri"/>
          <w:b w:val="false"/>
          <w:bCs w:val="false"/>
          <w:sz w:val="21"/>
          <w:szCs w:val="21"/>
        </w:rPr>
        <w:t xml:space="preserve">Environment validation completed prior to UAT start.</w:t>
      </w:r>
    </w:p>
    <w:p>
      <w:pPr>
        <w:pStyle w:val="Heading3"/>
      </w:pPr>
      <w:r>
        <w:rPr>
          <w:rFonts w:ascii="Calibri" w:cs="Calibri" w:eastAsia="Calibri" w:hAnsi="Calibri"/>
        </w:rPr>
        <w:t xml:space="preserve">UAT Environment</w:t>
      </w:r>
    </w:p>
    <w:p>
      <w:pPr>
        <w:spacing w:after="160"/>
      </w:pPr>
      <w:r>
        <w:rPr>
          <w:rFonts w:ascii="Calibri" w:cs="Calibri" w:eastAsia="Calibri" w:hAnsi="Calibri"/>
          <w:b w:val="false"/>
          <w:bCs w:val="false"/>
          <w:i w:val="false"/>
          <w:iCs w:val="false"/>
          <w:sz w:val="21"/>
          <w:szCs w:val="21"/>
        </w:rPr>
        <w:t xml:space="preserve">https://statim20.novactech.net/CoreApp_UAT (placeholder — to be confirmed and updated by Novac prior to final release).</w:t>
      </w:r>
    </w:p>
    <w:p>
      <w:pPr>
        <w:pStyle w:val="Heading2"/>
      </w:pPr>
      <w:r>
        <w:rPr>
          <w:rFonts w:ascii="Calibri" w:cs="Calibri" w:eastAsia="Calibri" w:hAnsi="Calibri"/>
        </w:rPr>
        <w:t xml:space="preserve">7.3 Test Data</w:t>
      </w:r>
    </w:p>
    <w:p>
      <w:pPr>
        <w:pStyle w:val="ListParagraph"/>
        <w:numPr>
          <w:ilvl w:val="0"/>
          <w:numId w:val="1"/>
        </w:numPr>
        <w:spacing w:after="80"/>
      </w:pPr>
      <w:r>
        <w:rPr>
          <w:rFonts w:ascii="Calibri" w:cs="Calibri" w:eastAsia="Calibri" w:hAnsi="Calibri"/>
          <w:b w:val="false"/>
          <w:bCs w:val="false"/>
          <w:sz w:val="21"/>
          <w:szCs w:val="21"/>
        </w:rPr>
        <w:t xml:space="preserve">Prepared by the Novac QA Team.</w:t>
      </w:r>
    </w:p>
    <w:p>
      <w:pPr>
        <w:pStyle w:val="ListParagraph"/>
        <w:numPr>
          <w:ilvl w:val="0"/>
          <w:numId w:val="1"/>
        </w:numPr>
        <w:spacing w:after="80"/>
      </w:pPr>
      <w:r>
        <w:rPr>
          <w:rFonts w:ascii="Calibri" w:cs="Calibri" w:eastAsia="Calibri" w:hAnsi="Calibri"/>
          <w:b w:val="false"/>
          <w:bCs w:val="false"/>
          <w:sz w:val="21"/>
          <w:szCs w:val="21"/>
        </w:rPr>
        <w:t xml:space="preserve">Sensitive information masked prior to use.</w:t>
      </w:r>
    </w:p>
    <w:p>
      <w:pPr>
        <w:pStyle w:val="ListParagraph"/>
        <w:numPr>
          <w:ilvl w:val="0"/>
          <w:numId w:val="1"/>
        </w:numPr>
        <w:spacing w:after="80"/>
      </w:pPr>
      <w:r>
        <w:rPr>
          <w:rFonts w:ascii="Calibri" w:cs="Calibri" w:eastAsia="Calibri" w:hAnsi="Calibri"/>
          <w:b w:val="false"/>
          <w:bCs w:val="false"/>
          <w:sz w:val="21"/>
          <w:szCs w:val="21"/>
        </w:rPr>
        <w:t xml:space="preserve">Refreshed before every UAT release, subject to project agreement.</w:t>
      </w:r>
    </w:p>
    <w:p>
      <w:pPr>
        <w:spacing w:after="160"/>
      </w:pPr>
    </w:p>
    <w:p>
      <w:pPr>
        <w:pStyle w:val="Heading1"/>
      </w:pPr>
      <w:r>
        <w:rPr>
          <w:rFonts w:ascii="Calibri" w:cs="Calibri" w:eastAsia="Calibri" w:hAnsi="Calibri"/>
        </w:rPr>
        <w:t xml:space="preserve">8. Manual UAT Process</w:t>
      </w:r>
    </w:p>
    <w:p>
      <w:pPr>
        <w:spacing w:after="160"/>
      </w:pPr>
      <w:r>
        <w:rPr>
          <w:rFonts w:ascii="Calibri" w:cs="Calibri" w:eastAsia="Calibri" w:hAnsi="Calibri"/>
          <w:b w:val="false"/>
          <w:bCs w:val="false"/>
          <w:i w:val="false"/>
          <w:iCs w:val="false"/>
          <w:sz w:val="21"/>
          <w:szCs w:val="21"/>
        </w:rPr>
        <w:t xml:space="preserve">Manual UAT is the primary validation approach and covers complete business validation.</w:t>
      </w:r>
    </w:p>
    <w:p>
      <w:pPr>
        <w:pStyle w:val="Heading2"/>
      </w:pPr>
      <w:r>
        <w:rPr>
          <w:rFonts w:ascii="Calibri" w:cs="Calibri" w:eastAsia="Calibri" w:hAnsi="Calibri"/>
        </w:rPr>
        <w:t xml:space="preserve">8.1 Coverage</w:t>
      </w:r>
    </w:p>
    <w:p>
      <w:pPr>
        <w:pStyle w:val="ListParagraph"/>
        <w:numPr>
          <w:ilvl w:val="0"/>
          <w:numId w:val="1"/>
        </w:numPr>
        <w:spacing w:after="80"/>
      </w:pPr>
      <w:r>
        <w:rPr>
          <w:rFonts w:ascii="Calibri" w:cs="Calibri" w:eastAsia="Calibri" w:hAnsi="Calibri"/>
          <w:b w:val="false"/>
          <w:bCs w:val="false"/>
          <w:sz w:val="21"/>
          <w:szCs w:val="21"/>
        </w:rPr>
        <w:t xml:space="preserve">Positive scenarios</w:t>
      </w:r>
    </w:p>
    <w:p>
      <w:pPr>
        <w:pStyle w:val="ListParagraph"/>
        <w:numPr>
          <w:ilvl w:val="0"/>
          <w:numId w:val="1"/>
        </w:numPr>
        <w:spacing w:after="80"/>
      </w:pPr>
      <w:r>
        <w:rPr>
          <w:rFonts w:ascii="Calibri" w:cs="Calibri" w:eastAsia="Calibri" w:hAnsi="Calibri"/>
          <w:b w:val="false"/>
          <w:bCs w:val="false"/>
          <w:sz w:val="21"/>
          <w:szCs w:val="21"/>
        </w:rPr>
        <w:t xml:space="preserve">Negative scenarios</w:t>
      </w:r>
    </w:p>
    <w:p>
      <w:pPr>
        <w:pStyle w:val="ListParagraph"/>
        <w:numPr>
          <w:ilvl w:val="0"/>
          <w:numId w:val="1"/>
        </w:numPr>
        <w:spacing w:after="80"/>
      </w:pPr>
      <w:r>
        <w:rPr>
          <w:rFonts w:ascii="Calibri" w:cs="Calibri" w:eastAsia="Calibri" w:hAnsi="Calibri"/>
          <w:b w:val="false"/>
          <w:bCs w:val="false"/>
          <w:sz w:val="21"/>
          <w:szCs w:val="21"/>
        </w:rPr>
        <w:t xml:space="preserve">Boundary validations</w:t>
      </w:r>
    </w:p>
    <w:p>
      <w:pPr>
        <w:pStyle w:val="ListParagraph"/>
        <w:numPr>
          <w:ilvl w:val="0"/>
          <w:numId w:val="1"/>
        </w:numPr>
        <w:spacing w:after="80"/>
      </w:pPr>
      <w:r>
        <w:rPr>
          <w:rFonts w:ascii="Calibri" w:cs="Calibri" w:eastAsia="Calibri" w:hAnsi="Calibri"/>
          <w:b w:val="false"/>
          <w:bCs w:val="false"/>
          <w:sz w:val="21"/>
          <w:szCs w:val="21"/>
        </w:rPr>
        <w:t xml:space="preserve">Business rules</w:t>
      </w:r>
    </w:p>
    <w:p>
      <w:pPr>
        <w:pStyle w:val="ListParagraph"/>
        <w:numPr>
          <w:ilvl w:val="0"/>
          <w:numId w:val="1"/>
        </w:numPr>
        <w:spacing w:after="80"/>
      </w:pPr>
      <w:r>
        <w:rPr>
          <w:rFonts w:ascii="Calibri" w:cs="Calibri" w:eastAsia="Calibri" w:hAnsi="Calibri"/>
          <w:b w:val="false"/>
          <w:bCs w:val="false"/>
          <w:sz w:val="21"/>
          <w:szCs w:val="21"/>
        </w:rPr>
        <w:t xml:space="preserve">Functional validations</w:t>
      </w:r>
    </w:p>
    <w:p>
      <w:pPr>
        <w:pStyle w:val="ListParagraph"/>
        <w:numPr>
          <w:ilvl w:val="0"/>
          <w:numId w:val="1"/>
        </w:numPr>
        <w:spacing w:after="80"/>
      </w:pPr>
      <w:r>
        <w:rPr>
          <w:rFonts w:ascii="Calibri" w:cs="Calibri" w:eastAsia="Calibri" w:hAnsi="Calibri"/>
          <w:b w:val="false"/>
          <w:bCs w:val="false"/>
          <w:sz w:val="21"/>
          <w:szCs w:val="21"/>
        </w:rPr>
        <w:t xml:space="preserve">UI validations</w:t>
      </w:r>
    </w:p>
    <w:p>
      <w:pPr>
        <w:pStyle w:val="ListParagraph"/>
        <w:numPr>
          <w:ilvl w:val="0"/>
          <w:numId w:val="1"/>
        </w:numPr>
        <w:spacing w:after="80"/>
      </w:pPr>
      <w:r>
        <w:rPr>
          <w:rFonts w:ascii="Calibri" w:cs="Calibri" w:eastAsia="Calibri" w:hAnsi="Calibri"/>
          <w:b w:val="false"/>
          <w:bCs w:val="false"/>
          <w:sz w:val="21"/>
          <w:szCs w:val="21"/>
        </w:rPr>
        <w:t xml:space="preserve">Integration validations</w:t>
      </w:r>
    </w:p>
    <w:p>
      <w:pPr>
        <w:pStyle w:val="Heading3"/>
      </w:pPr>
      <w:r>
        <w:rPr>
          <w:rFonts w:ascii="Calibri" w:cs="Calibri" w:eastAsia="Calibri" w:hAnsi="Calibri"/>
        </w:rPr>
        <w:t xml:space="preserve">8.1.1 UAT Test Case Selection</w:t>
      </w:r>
    </w:p>
    <w:p>
      <w:pPr>
        <w:spacing w:after="160"/>
      </w:pPr>
      <w:r>
        <w:rPr>
          <w:rFonts w:ascii="Calibri" w:cs="Calibri" w:eastAsia="Calibri" w:hAnsi="Calibri"/>
          <w:b w:val="false"/>
          <w:bCs w:val="false"/>
          <w:i w:val="false"/>
          <w:iCs w:val="false"/>
          <w:sz w:val="21"/>
          <w:szCs w:val="21"/>
        </w:rPr>
        <w:t xml:space="preserve">UAT test cases are selected based on business criticality and business validation objectives, rather than by executing every QA test case. Selection focuses on confirming that STATIM 2.0 supports YAS Takaful's business processes correctly, prioritizing:</w:t>
      </w:r>
    </w:p>
    <w:p>
      <w:pPr>
        <w:pStyle w:val="ListParagraph"/>
        <w:numPr>
          <w:ilvl w:val="0"/>
          <w:numId w:val="1"/>
        </w:numPr>
        <w:spacing w:after="80"/>
      </w:pPr>
      <w:r>
        <w:rPr>
          <w:rFonts w:ascii="Calibri" w:cs="Calibri" w:eastAsia="Calibri" w:hAnsi="Calibri"/>
          <w:b w:val="false"/>
          <w:bCs w:val="false"/>
          <w:sz w:val="21"/>
          <w:szCs w:val="21"/>
        </w:rPr>
        <w:t xml:space="preserve">Critical business processes</w:t>
      </w:r>
    </w:p>
    <w:p>
      <w:pPr>
        <w:pStyle w:val="ListParagraph"/>
        <w:numPr>
          <w:ilvl w:val="0"/>
          <w:numId w:val="1"/>
        </w:numPr>
        <w:spacing w:after="80"/>
      </w:pPr>
      <w:r>
        <w:rPr>
          <w:rFonts w:ascii="Calibri" w:cs="Calibri" w:eastAsia="Calibri" w:hAnsi="Calibri"/>
          <w:b w:val="false"/>
          <w:bCs w:val="false"/>
          <w:sz w:val="21"/>
          <w:szCs w:val="21"/>
        </w:rPr>
        <w:t xml:space="preserve">End-to-end business scenarios</w:t>
      </w:r>
    </w:p>
    <w:p>
      <w:pPr>
        <w:pStyle w:val="ListParagraph"/>
        <w:numPr>
          <w:ilvl w:val="0"/>
          <w:numId w:val="1"/>
        </w:numPr>
        <w:spacing w:after="80"/>
      </w:pPr>
      <w:r>
        <w:rPr>
          <w:rFonts w:ascii="Calibri" w:cs="Calibri" w:eastAsia="Calibri" w:hAnsi="Calibri"/>
          <w:b w:val="false"/>
          <w:bCs w:val="false"/>
          <w:sz w:val="21"/>
          <w:szCs w:val="21"/>
        </w:rPr>
        <w:t xml:space="preserve">Business rules</w:t>
      </w:r>
    </w:p>
    <w:p>
      <w:pPr>
        <w:pStyle w:val="ListParagraph"/>
        <w:numPr>
          <w:ilvl w:val="0"/>
          <w:numId w:val="1"/>
        </w:numPr>
        <w:spacing w:after="80"/>
      </w:pPr>
      <w:r>
        <w:rPr>
          <w:rFonts w:ascii="Calibri" w:cs="Calibri" w:eastAsia="Calibri" w:hAnsi="Calibri"/>
          <w:b w:val="false"/>
          <w:bCs w:val="false"/>
          <w:sz w:val="21"/>
          <w:szCs w:val="21"/>
        </w:rPr>
        <w:t xml:space="preserve">Business calculations</w:t>
      </w:r>
    </w:p>
    <w:p>
      <w:pPr>
        <w:pStyle w:val="ListParagraph"/>
        <w:numPr>
          <w:ilvl w:val="0"/>
          <w:numId w:val="1"/>
        </w:numPr>
        <w:spacing w:after="80"/>
      </w:pPr>
      <w:r>
        <w:rPr>
          <w:rFonts w:ascii="Calibri" w:cs="Calibri" w:eastAsia="Calibri" w:hAnsi="Calibri"/>
          <w:b w:val="false"/>
          <w:bCs w:val="false"/>
          <w:sz w:val="21"/>
          <w:szCs w:val="21"/>
        </w:rPr>
        <w:t xml:space="preserve">Critical integrations</w:t>
      </w:r>
    </w:p>
    <w:p>
      <w:pPr>
        <w:pStyle w:val="ListParagraph"/>
        <w:numPr>
          <w:ilvl w:val="0"/>
          <w:numId w:val="1"/>
        </w:numPr>
        <w:spacing w:after="80"/>
      </w:pPr>
      <w:r>
        <w:rPr>
          <w:rFonts w:ascii="Calibri" w:cs="Calibri" w:eastAsia="Calibri" w:hAnsi="Calibri"/>
          <w:b w:val="false"/>
          <w:bCs w:val="false"/>
          <w:sz w:val="21"/>
          <w:szCs w:val="21"/>
        </w:rPr>
        <w:t xml:space="preserve">Approval workflows</w:t>
      </w:r>
    </w:p>
    <w:p>
      <w:pPr>
        <w:pStyle w:val="ListParagraph"/>
        <w:numPr>
          <w:ilvl w:val="0"/>
          <w:numId w:val="1"/>
        </w:numPr>
        <w:spacing w:after="80"/>
      </w:pPr>
      <w:r>
        <w:rPr>
          <w:rFonts w:ascii="Calibri" w:cs="Calibri" w:eastAsia="Calibri" w:hAnsi="Calibri"/>
          <w:b w:val="false"/>
          <w:bCs w:val="false"/>
          <w:sz w:val="21"/>
          <w:szCs w:val="21"/>
        </w:rPr>
        <w:t xml:space="preserve">Reports required for business validation</w:t>
      </w:r>
    </w:p>
    <w:p>
      <w:pPr>
        <w:pStyle w:val="ListParagraph"/>
        <w:numPr>
          <w:ilvl w:val="0"/>
          <w:numId w:val="1"/>
        </w:numPr>
        <w:spacing w:after="80"/>
      </w:pPr>
      <w:r>
        <w:rPr>
          <w:rFonts w:ascii="Calibri" w:cs="Calibri" w:eastAsia="Calibri" w:hAnsi="Calibri"/>
          <w:b w:val="false"/>
          <w:bCs w:val="false"/>
          <w:sz w:val="21"/>
          <w:szCs w:val="21"/>
        </w:rPr>
        <w:t xml:space="preserve">Regulatory or compliance validations, where applicable</w:t>
      </w:r>
    </w:p>
    <w:p>
      <w:pPr>
        <w:spacing w:after="160"/>
      </w:pPr>
      <w:r>
        <w:rPr>
          <w:rFonts w:ascii="Calibri" w:cs="Calibri" w:eastAsia="Calibri" w:hAnsi="Calibri"/>
          <w:b w:val="false"/>
          <w:bCs w:val="false"/>
          <w:i w:val="false"/>
          <w:iCs w:val="false"/>
          <w:sz w:val="21"/>
          <w:szCs w:val="21"/>
        </w:rPr>
        <w:t xml:space="preserve">Detailed technical validations, such as field-level validations, boundary conditions, UI cosmetic checks, and exploratory testing, are primarily covered during QA/SIT and are included in UAT only where specifically required by the business.</w:t>
      </w:r>
    </w:p>
    <w:p>
      <w:pPr>
        <w:spacing w:after="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80"/>
        <w:gridCol w:w="4800"/>
        <w:gridCol w:w="2280"/>
      </w:tblGrid>
      <w:tr>
        <w:tc>
          <w:tcPr>
            <w:tcW w:type="dxa" w:w="2280"/>
            <w:tcBorders>
              <w:top w:val="none" w:color="FFFFFF" w:sz="0"/>
              <w:left w:val="none" w:color="FFFFFF" w:sz="0"/>
              <w:bottom w:val="none" w:color="FFFFFF" w:sz="0"/>
              <w:right w:val="none" w:color="FFFFFF" w:sz="0"/>
            </w:tcBorders>
          </w:tcPr>
          <w:p/>
        </w:tc>
        <w:tc>
          <w:tcPr>
            <w:tcW w:type="dxa" w:w="4800"/>
            <w:tcBorders>
              <w:top w:val="single" w:color="1F3864" w:sz="8"/>
              <w:left w:val="single" w:color="1F3864" w:sz="8"/>
              <w:bottom w:val="single" w:color="1F3864" w:sz="8"/>
              <w:right w:val="single" w:color="1F3864" w:sz="8"/>
            </w:tcBorders>
            <w:shd w:fill="DCE6F1" w:color="auto" w:val="clear"/>
            <w:tcMar>
              <w:top w:type="dxa" w:w="140"/>
              <w:left w:type="dxa" w:w="200"/>
              <w:bottom w:type="dxa" w:w="140"/>
              <w:right w:type="dxa" w:w="200"/>
            </w:tcMar>
            <w:vAlign w:val="center"/>
          </w:tcPr>
          <w:p>
            <w:pPr>
              <w:jc w:val="center"/>
            </w:pPr>
            <w:r>
              <w:rPr>
                <w:rFonts w:ascii="Calibri" w:cs="Calibri" w:eastAsia="Calibri" w:hAnsi="Calibri"/>
                <w:b/>
                <w:bCs/>
                <w:color w:val="1F3864"/>
                <w:sz w:val="20"/>
                <w:szCs w:val="20"/>
              </w:rPr>
              <w:t xml:space="preserve">Business Requirements</w:t>
            </w:r>
          </w:p>
        </w:tc>
        <w:tc>
          <w:tcPr>
            <w:tcW w:type="dxa" w:w="2280"/>
            <w:tcBorders>
              <w:top w:val="none" w:color="FFFFFF" w:sz="0"/>
              <w:left w:val="none" w:color="FFFFFF" w:sz="0"/>
              <w:bottom w:val="none" w:color="FFFFFF" w:sz="0"/>
              <w:right w:val="none" w:color="FFFFFF" w:sz="0"/>
            </w:tcBorders>
          </w:tcPr>
          <w:p/>
        </w:tc>
      </w:tr>
    </w:tbl>
    <w:p>
      <w:pPr>
        <w:spacing w:after="20" w:before="20"/>
        <w:jc w:val="center"/>
      </w:pPr>
      <w:r>
        <w:rPr>
          <w:rFonts w:ascii="Calibri" w:cs="Calibri" w:eastAsia="Calibri" w:hAnsi="Calibri"/>
          <w:b/>
          <w:bCs/>
          <w:color w:val="1F3864"/>
          <w:sz w:val="22"/>
          <w:szCs w:val="22"/>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80"/>
        <w:gridCol w:w="4800"/>
        <w:gridCol w:w="2280"/>
      </w:tblGrid>
      <w:tr>
        <w:tc>
          <w:tcPr>
            <w:tcW w:type="dxa" w:w="2280"/>
            <w:tcBorders>
              <w:top w:val="none" w:color="FFFFFF" w:sz="0"/>
              <w:left w:val="none" w:color="FFFFFF" w:sz="0"/>
              <w:bottom w:val="none" w:color="FFFFFF" w:sz="0"/>
              <w:right w:val="none" w:color="FFFFFF" w:sz="0"/>
            </w:tcBorders>
          </w:tcPr>
          <w:p/>
        </w:tc>
        <w:tc>
          <w:tcPr>
            <w:tcW w:type="dxa" w:w="4800"/>
            <w:tcBorders>
              <w:top w:val="single" w:color="1F3864" w:sz="8"/>
              <w:left w:val="single" w:color="1F3864" w:sz="8"/>
              <w:bottom w:val="single" w:color="1F3864" w:sz="8"/>
              <w:right w:val="single" w:color="1F3864" w:sz="8"/>
            </w:tcBorders>
            <w:shd w:fill="DCE6F1" w:color="auto" w:val="clear"/>
            <w:tcMar>
              <w:top w:type="dxa" w:w="140"/>
              <w:left w:type="dxa" w:w="200"/>
              <w:bottom w:type="dxa" w:w="140"/>
              <w:right w:type="dxa" w:w="200"/>
            </w:tcMar>
            <w:vAlign w:val="center"/>
          </w:tcPr>
          <w:p>
            <w:pPr>
              <w:jc w:val="center"/>
            </w:pPr>
            <w:r>
              <w:rPr>
                <w:rFonts w:ascii="Calibri" w:cs="Calibri" w:eastAsia="Calibri" w:hAnsi="Calibri"/>
                <w:b/>
                <w:bCs/>
                <w:color w:val="1F3864"/>
                <w:sz w:val="20"/>
                <w:szCs w:val="20"/>
              </w:rPr>
              <w:t xml:space="preserve">Identify Business Processes</w:t>
            </w:r>
          </w:p>
        </w:tc>
        <w:tc>
          <w:tcPr>
            <w:tcW w:type="dxa" w:w="2280"/>
            <w:tcBorders>
              <w:top w:val="none" w:color="FFFFFF" w:sz="0"/>
              <w:left w:val="none" w:color="FFFFFF" w:sz="0"/>
              <w:bottom w:val="none" w:color="FFFFFF" w:sz="0"/>
              <w:right w:val="none" w:color="FFFFFF" w:sz="0"/>
            </w:tcBorders>
          </w:tcPr>
          <w:p/>
        </w:tc>
      </w:tr>
    </w:tbl>
    <w:p>
      <w:pPr>
        <w:spacing w:after="20" w:before="20"/>
        <w:jc w:val="center"/>
      </w:pPr>
      <w:r>
        <w:rPr>
          <w:rFonts w:ascii="Calibri" w:cs="Calibri" w:eastAsia="Calibri" w:hAnsi="Calibri"/>
          <w:b/>
          <w:bCs/>
          <w:color w:val="1F3864"/>
          <w:sz w:val="22"/>
          <w:szCs w:val="22"/>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80"/>
        <w:gridCol w:w="4800"/>
        <w:gridCol w:w="2280"/>
      </w:tblGrid>
      <w:tr>
        <w:tc>
          <w:tcPr>
            <w:tcW w:type="dxa" w:w="2280"/>
            <w:tcBorders>
              <w:top w:val="none" w:color="FFFFFF" w:sz="0"/>
              <w:left w:val="none" w:color="FFFFFF" w:sz="0"/>
              <w:bottom w:val="none" w:color="FFFFFF" w:sz="0"/>
              <w:right w:val="none" w:color="FFFFFF" w:sz="0"/>
            </w:tcBorders>
          </w:tcPr>
          <w:p/>
        </w:tc>
        <w:tc>
          <w:tcPr>
            <w:tcW w:type="dxa" w:w="4800"/>
            <w:tcBorders>
              <w:top w:val="single" w:color="1F3864" w:sz="8"/>
              <w:left w:val="single" w:color="1F3864" w:sz="8"/>
              <w:bottom w:val="single" w:color="1F3864" w:sz="8"/>
              <w:right w:val="single" w:color="1F3864" w:sz="8"/>
            </w:tcBorders>
            <w:shd w:fill="DCE6F1" w:color="auto" w:val="clear"/>
            <w:tcMar>
              <w:top w:type="dxa" w:w="140"/>
              <w:left w:type="dxa" w:w="200"/>
              <w:bottom w:type="dxa" w:w="140"/>
              <w:right w:type="dxa" w:w="200"/>
            </w:tcMar>
            <w:vAlign w:val="center"/>
          </w:tcPr>
          <w:p>
            <w:pPr>
              <w:jc w:val="center"/>
            </w:pPr>
            <w:r>
              <w:rPr>
                <w:rFonts w:ascii="Calibri" w:cs="Calibri" w:eastAsia="Calibri" w:hAnsi="Calibri"/>
                <w:b/>
                <w:bCs/>
                <w:color w:val="1F3864"/>
                <w:sz w:val="20"/>
                <w:szCs w:val="20"/>
              </w:rPr>
              <w:t xml:space="preserve">Identify Critical Business Scenarios</w:t>
            </w:r>
          </w:p>
        </w:tc>
        <w:tc>
          <w:tcPr>
            <w:tcW w:type="dxa" w:w="2280"/>
            <w:tcBorders>
              <w:top w:val="none" w:color="FFFFFF" w:sz="0"/>
              <w:left w:val="none" w:color="FFFFFF" w:sz="0"/>
              <w:bottom w:val="none" w:color="FFFFFF" w:sz="0"/>
              <w:right w:val="none" w:color="FFFFFF" w:sz="0"/>
            </w:tcBorders>
          </w:tcPr>
          <w:p/>
        </w:tc>
      </w:tr>
    </w:tbl>
    <w:p>
      <w:pPr>
        <w:spacing w:after="20" w:before="20"/>
        <w:jc w:val="center"/>
      </w:pPr>
      <w:r>
        <w:rPr>
          <w:rFonts w:ascii="Calibri" w:cs="Calibri" w:eastAsia="Calibri" w:hAnsi="Calibri"/>
          <w:b/>
          <w:bCs/>
          <w:color w:val="1F3864"/>
          <w:sz w:val="22"/>
          <w:szCs w:val="22"/>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80"/>
        <w:gridCol w:w="4800"/>
        <w:gridCol w:w="2280"/>
      </w:tblGrid>
      <w:tr>
        <w:tc>
          <w:tcPr>
            <w:tcW w:type="dxa" w:w="2280"/>
            <w:tcBorders>
              <w:top w:val="none" w:color="FFFFFF" w:sz="0"/>
              <w:left w:val="none" w:color="FFFFFF" w:sz="0"/>
              <w:bottom w:val="none" w:color="FFFFFF" w:sz="0"/>
              <w:right w:val="none" w:color="FFFFFF" w:sz="0"/>
            </w:tcBorders>
          </w:tcPr>
          <w:p/>
        </w:tc>
        <w:tc>
          <w:tcPr>
            <w:tcW w:type="dxa" w:w="4800"/>
            <w:tcBorders>
              <w:top w:val="single" w:color="1F3864" w:sz="8"/>
              <w:left w:val="single" w:color="1F3864" w:sz="8"/>
              <w:bottom w:val="single" w:color="1F3864" w:sz="8"/>
              <w:right w:val="single" w:color="1F3864" w:sz="8"/>
            </w:tcBorders>
            <w:shd w:fill="DCE6F1" w:color="auto" w:val="clear"/>
            <w:tcMar>
              <w:top w:type="dxa" w:w="140"/>
              <w:left w:type="dxa" w:w="200"/>
              <w:bottom w:type="dxa" w:w="140"/>
              <w:right w:type="dxa" w:w="200"/>
            </w:tcMar>
            <w:vAlign w:val="center"/>
          </w:tcPr>
          <w:p>
            <w:pPr>
              <w:jc w:val="center"/>
            </w:pPr>
            <w:r>
              <w:rPr>
                <w:rFonts w:ascii="Calibri" w:cs="Calibri" w:eastAsia="Calibri" w:hAnsi="Calibri"/>
                <w:b/>
                <w:bCs/>
                <w:color w:val="1F3864"/>
                <w:sz w:val="20"/>
                <w:szCs w:val="20"/>
              </w:rPr>
              <w:t xml:space="preserve">Select UAT Test Cases</w:t>
            </w:r>
          </w:p>
        </w:tc>
        <w:tc>
          <w:tcPr>
            <w:tcW w:type="dxa" w:w="2280"/>
            <w:tcBorders>
              <w:top w:val="none" w:color="FFFFFF" w:sz="0"/>
              <w:left w:val="none" w:color="FFFFFF" w:sz="0"/>
              <w:bottom w:val="none" w:color="FFFFFF" w:sz="0"/>
              <w:right w:val="none" w:color="FFFFFF" w:sz="0"/>
            </w:tcBorders>
          </w:tcPr>
          <w:p/>
        </w:tc>
      </w:tr>
    </w:tbl>
    <w:p>
      <w:pPr>
        <w:spacing w:after="20" w:before="20"/>
        <w:jc w:val="center"/>
      </w:pPr>
      <w:r>
        <w:rPr>
          <w:rFonts w:ascii="Calibri" w:cs="Calibri" w:eastAsia="Calibri" w:hAnsi="Calibri"/>
          <w:b/>
          <w:bCs/>
          <w:color w:val="1F3864"/>
          <w:sz w:val="22"/>
          <w:szCs w:val="22"/>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80"/>
        <w:gridCol w:w="4800"/>
        <w:gridCol w:w="2280"/>
      </w:tblGrid>
      <w:tr>
        <w:tc>
          <w:tcPr>
            <w:tcW w:type="dxa" w:w="2280"/>
            <w:tcBorders>
              <w:top w:val="none" w:color="FFFFFF" w:sz="0"/>
              <w:left w:val="none" w:color="FFFFFF" w:sz="0"/>
              <w:bottom w:val="none" w:color="FFFFFF" w:sz="0"/>
              <w:right w:val="none" w:color="FFFFFF" w:sz="0"/>
            </w:tcBorders>
          </w:tcPr>
          <w:p/>
        </w:tc>
        <w:tc>
          <w:tcPr>
            <w:tcW w:type="dxa" w:w="4800"/>
            <w:tcBorders>
              <w:top w:val="single" w:color="1F3864" w:sz="8"/>
              <w:left w:val="single" w:color="1F3864" w:sz="8"/>
              <w:bottom w:val="single" w:color="1F3864" w:sz="8"/>
              <w:right w:val="single" w:color="1F3864" w:sz="8"/>
            </w:tcBorders>
            <w:shd w:fill="DCE6F1" w:color="auto" w:val="clear"/>
            <w:tcMar>
              <w:top w:type="dxa" w:w="140"/>
              <w:left w:type="dxa" w:w="200"/>
              <w:bottom w:type="dxa" w:w="140"/>
              <w:right w:type="dxa" w:w="200"/>
            </w:tcMar>
            <w:vAlign w:val="center"/>
          </w:tcPr>
          <w:p>
            <w:pPr>
              <w:jc w:val="center"/>
            </w:pPr>
            <w:r>
              <w:rPr>
                <w:rFonts w:ascii="Calibri" w:cs="Calibri" w:eastAsia="Calibri" w:hAnsi="Calibri"/>
                <w:b/>
                <w:bCs/>
                <w:color w:val="1F3864"/>
                <w:sz w:val="20"/>
                <w:szCs w:val="20"/>
              </w:rPr>
              <w:t xml:space="preserve">Business Review &amp; Approval</w:t>
            </w:r>
          </w:p>
        </w:tc>
        <w:tc>
          <w:tcPr>
            <w:tcW w:type="dxa" w:w="2280"/>
            <w:tcBorders>
              <w:top w:val="none" w:color="FFFFFF" w:sz="0"/>
              <w:left w:val="none" w:color="FFFFFF" w:sz="0"/>
              <w:bottom w:val="none" w:color="FFFFFF" w:sz="0"/>
              <w:right w:val="none" w:color="FFFFFF" w:sz="0"/>
            </w:tcBorders>
          </w:tcPr>
          <w:p/>
        </w:tc>
      </w:tr>
    </w:tbl>
    <w:p>
      <w:pPr>
        <w:spacing w:after="20" w:before="20"/>
        <w:jc w:val="center"/>
      </w:pPr>
      <w:r>
        <w:rPr>
          <w:rFonts w:ascii="Calibri" w:cs="Calibri" w:eastAsia="Calibri" w:hAnsi="Calibri"/>
          <w:b/>
          <w:bCs/>
          <w:color w:val="1F3864"/>
          <w:sz w:val="22"/>
          <w:szCs w:val="22"/>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80"/>
        <w:gridCol w:w="4800"/>
        <w:gridCol w:w="2280"/>
      </w:tblGrid>
      <w:tr>
        <w:tc>
          <w:tcPr>
            <w:tcW w:type="dxa" w:w="2280"/>
            <w:tcBorders>
              <w:top w:val="none" w:color="FFFFFF" w:sz="0"/>
              <w:left w:val="none" w:color="FFFFFF" w:sz="0"/>
              <w:bottom w:val="none" w:color="FFFFFF" w:sz="0"/>
              <w:right w:val="none" w:color="FFFFFF" w:sz="0"/>
            </w:tcBorders>
          </w:tcPr>
          <w:p/>
        </w:tc>
        <w:tc>
          <w:tcPr>
            <w:tcW w:type="dxa" w:w="4800"/>
            <w:tcBorders>
              <w:top w:val="single" w:color="1F3864" w:sz="8"/>
              <w:left w:val="single" w:color="1F3864" w:sz="8"/>
              <w:bottom w:val="single" w:color="1F3864" w:sz="8"/>
              <w:right w:val="single" w:color="1F3864" w:sz="8"/>
            </w:tcBorders>
            <w:shd w:fill="DCE6F1" w:color="auto" w:val="clear"/>
            <w:tcMar>
              <w:top w:type="dxa" w:w="140"/>
              <w:left w:type="dxa" w:w="200"/>
              <w:bottom w:type="dxa" w:w="140"/>
              <w:right w:type="dxa" w:w="200"/>
            </w:tcMar>
            <w:vAlign w:val="center"/>
          </w:tcPr>
          <w:p>
            <w:pPr>
              <w:jc w:val="center"/>
            </w:pPr>
            <w:r>
              <w:rPr>
                <w:rFonts w:ascii="Calibri" w:cs="Calibri" w:eastAsia="Calibri" w:hAnsi="Calibri"/>
                <w:b/>
                <w:bCs/>
                <w:color w:val="1F3864"/>
                <w:sz w:val="20"/>
                <w:szCs w:val="20"/>
              </w:rPr>
              <w:t xml:space="preserve">Execute UAT</w:t>
            </w:r>
          </w:p>
        </w:tc>
        <w:tc>
          <w:tcPr>
            <w:tcW w:type="dxa" w:w="2280"/>
            <w:tcBorders>
              <w:top w:val="none" w:color="FFFFFF" w:sz="0"/>
              <w:left w:val="none" w:color="FFFFFF" w:sz="0"/>
              <w:bottom w:val="none" w:color="FFFFFF" w:sz="0"/>
              <w:right w:val="none" w:color="FFFFFF" w:sz="0"/>
            </w:tcBorders>
          </w:tcPr>
          <w:p/>
        </w:tc>
      </w:tr>
    </w:tbl>
    <w:p>
      <w:pPr>
        <w:spacing w:after="160"/>
      </w:pPr>
    </w:p>
    <w:p>
      <w:pPr>
        <w:pStyle w:val="Heading2"/>
      </w:pPr>
      <w:r>
        <w:rPr>
          <w:rFonts w:ascii="Calibri" w:cs="Calibri" w:eastAsia="Calibri" w:hAnsi="Calibri"/>
        </w:rPr>
        <w:t xml:space="preserve">8.2 Process</w:t>
      </w:r>
    </w:p>
    <w:p>
      <w:pPr>
        <w:pStyle w:val="ListParagraph"/>
        <w:numPr>
          <w:ilvl w:val="0"/>
          <w:numId w:val="2"/>
        </w:numPr>
        <w:spacing w:after="80"/>
      </w:pPr>
      <w:r>
        <w:rPr>
          <w:rFonts w:ascii="Calibri" w:cs="Calibri" w:eastAsia="Calibri" w:hAnsi="Calibri"/>
          <w:sz w:val="21"/>
          <w:szCs w:val="21"/>
        </w:rPr>
        <w:t xml:space="preserve">Prepare test scenarios.</w:t>
      </w:r>
    </w:p>
    <w:p>
      <w:pPr>
        <w:pStyle w:val="ListParagraph"/>
        <w:numPr>
          <w:ilvl w:val="0"/>
          <w:numId w:val="2"/>
        </w:numPr>
        <w:spacing w:after="80"/>
      </w:pPr>
      <w:r>
        <w:rPr>
          <w:rFonts w:ascii="Calibri" w:cs="Calibri" w:eastAsia="Calibri" w:hAnsi="Calibri"/>
          <w:sz w:val="21"/>
          <w:szCs w:val="21"/>
        </w:rPr>
        <w:t xml:space="preserve">Review scenarios with Novac BA and Client BA, following the Novac QA Review Process (see Section 18).</w:t>
      </w:r>
    </w:p>
    <w:p>
      <w:pPr>
        <w:pStyle w:val="ListParagraph"/>
        <w:numPr>
          <w:ilvl w:val="0"/>
          <w:numId w:val="2"/>
        </w:numPr>
        <w:spacing w:after="80"/>
      </w:pPr>
      <w:r>
        <w:rPr>
          <w:rFonts w:ascii="Calibri" w:cs="Calibri" w:eastAsia="Calibri" w:hAnsi="Calibri"/>
          <w:sz w:val="21"/>
          <w:szCs w:val="21"/>
        </w:rPr>
        <w:t xml:space="preserve">Prepare detailed test cases in QMetry.</w:t>
      </w:r>
    </w:p>
    <w:p>
      <w:pPr>
        <w:pStyle w:val="ListParagraph"/>
        <w:numPr>
          <w:ilvl w:val="0"/>
          <w:numId w:val="2"/>
        </w:numPr>
        <w:spacing w:after="80"/>
      </w:pPr>
      <w:r>
        <w:rPr>
          <w:rFonts w:ascii="Calibri" w:cs="Calibri" w:eastAsia="Calibri" w:hAnsi="Calibri"/>
          <w:sz w:val="21"/>
          <w:szCs w:val="21"/>
        </w:rPr>
        <w:t xml:space="preserve">Execute approved test cases.</w:t>
      </w:r>
    </w:p>
    <w:p>
      <w:pPr>
        <w:pStyle w:val="ListParagraph"/>
        <w:numPr>
          <w:ilvl w:val="0"/>
          <w:numId w:val="2"/>
        </w:numPr>
        <w:spacing w:after="80"/>
      </w:pPr>
      <w:r>
        <w:rPr>
          <w:rFonts w:ascii="Calibri" w:cs="Calibri" w:eastAsia="Calibri" w:hAnsi="Calibri"/>
          <w:sz w:val="21"/>
          <w:szCs w:val="21"/>
        </w:rPr>
        <w:t xml:space="preserve">Capture execution evidence in QMetry.</w:t>
      </w:r>
    </w:p>
    <w:p>
      <w:pPr>
        <w:pStyle w:val="ListParagraph"/>
        <w:numPr>
          <w:ilvl w:val="0"/>
          <w:numId w:val="2"/>
        </w:numPr>
        <w:spacing w:after="80"/>
      </w:pPr>
      <w:r>
        <w:rPr>
          <w:rFonts w:ascii="Calibri" w:cs="Calibri" w:eastAsia="Calibri" w:hAnsi="Calibri"/>
          <w:sz w:val="21"/>
          <w:szCs w:val="21"/>
        </w:rPr>
        <w:t xml:space="preserve">Log defects in JIRA.</w:t>
      </w:r>
    </w:p>
    <w:p>
      <w:pPr>
        <w:pStyle w:val="ListParagraph"/>
        <w:numPr>
          <w:ilvl w:val="0"/>
          <w:numId w:val="2"/>
        </w:numPr>
        <w:spacing w:after="80"/>
      </w:pPr>
      <w:r>
        <w:rPr>
          <w:rFonts w:ascii="Calibri" w:cs="Calibri" w:eastAsia="Calibri" w:hAnsi="Calibri"/>
          <w:sz w:val="21"/>
          <w:szCs w:val="21"/>
        </w:rPr>
        <w:t xml:space="preserve">Retest resolved defects.</w:t>
      </w:r>
    </w:p>
    <w:p>
      <w:pPr>
        <w:pStyle w:val="ListParagraph"/>
        <w:numPr>
          <w:ilvl w:val="0"/>
          <w:numId w:val="2"/>
        </w:numPr>
        <w:spacing w:after="80"/>
      </w:pPr>
      <w:r>
        <w:rPr>
          <w:rFonts w:ascii="Calibri" w:cs="Calibri" w:eastAsia="Calibri" w:hAnsi="Calibri"/>
          <w:sz w:val="21"/>
          <w:szCs w:val="21"/>
        </w:rPr>
        <w:t xml:space="preserve">Perform regression testing based on the agreed scope for the release, considering impacted functionality, business criticality, and production risk.</w:t>
      </w:r>
    </w:p>
    <w:p>
      <w:pPr>
        <w:pStyle w:val="ListParagraph"/>
        <w:numPr>
          <w:ilvl w:val="0"/>
          <w:numId w:val="2"/>
        </w:numPr>
        <w:spacing w:after="80"/>
      </w:pPr>
      <w:r>
        <w:rPr>
          <w:rFonts w:ascii="Calibri" w:cs="Calibri" w:eastAsia="Calibri" w:hAnsi="Calibri"/>
          <w:sz w:val="21"/>
          <w:szCs w:val="21"/>
        </w:rPr>
        <w:t xml:space="preserve">Publish the execution summary.</w:t>
      </w:r>
    </w:p>
    <w:p>
      <w:pPr>
        <w:pStyle w:val="Heading2"/>
      </w:pPr>
      <w:r>
        <w:rPr>
          <w:rFonts w:ascii="Calibri" w:cs="Calibri" w:eastAsia="Calibri" w:hAnsi="Calibri"/>
        </w:rPr>
        <w:t xml:space="preserve">8.3 Regression Test Selection</w:t>
      </w:r>
    </w:p>
    <w:p>
      <w:pPr>
        <w:spacing w:after="160"/>
      </w:pPr>
      <w:r>
        <w:rPr>
          <w:rFonts w:ascii="Calibri" w:cs="Calibri" w:eastAsia="Calibri" w:hAnsi="Calibri"/>
          <w:b w:val="false"/>
          <w:bCs w:val="false"/>
          <w:i w:val="false"/>
          <w:iCs w:val="false"/>
          <w:sz w:val="21"/>
          <w:szCs w:val="21"/>
        </w:rPr>
        <w:t xml:space="preserve">Regression scope for each UAT cycle is jointly agreed based on business risk and impact, considering:</w:t>
      </w:r>
    </w:p>
    <w:p>
      <w:pPr>
        <w:pStyle w:val="ListParagraph"/>
        <w:numPr>
          <w:ilvl w:val="0"/>
          <w:numId w:val="1"/>
        </w:numPr>
        <w:spacing w:after="80"/>
      </w:pPr>
      <w:r>
        <w:rPr>
          <w:rFonts w:ascii="Calibri" w:cs="Calibri" w:eastAsia="Calibri" w:hAnsi="Calibri"/>
          <w:b w:val="false"/>
          <w:bCs w:val="false"/>
          <w:sz w:val="21"/>
          <w:szCs w:val="21"/>
        </w:rPr>
        <w:t xml:space="preserve">Impacted functionality</w:t>
      </w:r>
    </w:p>
    <w:p>
      <w:pPr>
        <w:pStyle w:val="ListParagraph"/>
        <w:numPr>
          <w:ilvl w:val="0"/>
          <w:numId w:val="1"/>
        </w:numPr>
        <w:spacing w:after="80"/>
      </w:pPr>
      <w:r>
        <w:rPr>
          <w:rFonts w:ascii="Calibri" w:cs="Calibri" w:eastAsia="Calibri" w:hAnsi="Calibri"/>
          <w:b w:val="false"/>
          <w:bCs w:val="false"/>
          <w:sz w:val="21"/>
          <w:szCs w:val="21"/>
        </w:rPr>
        <w:t xml:space="preserve">Related business processes</w:t>
      </w:r>
    </w:p>
    <w:p>
      <w:pPr>
        <w:pStyle w:val="ListParagraph"/>
        <w:numPr>
          <w:ilvl w:val="0"/>
          <w:numId w:val="1"/>
        </w:numPr>
        <w:spacing w:after="80"/>
      </w:pPr>
      <w:r>
        <w:rPr>
          <w:rFonts w:ascii="Calibri" w:cs="Calibri" w:eastAsia="Calibri" w:hAnsi="Calibri"/>
          <w:b w:val="false"/>
          <w:bCs w:val="false"/>
          <w:sz w:val="21"/>
          <w:szCs w:val="21"/>
        </w:rPr>
        <w:t xml:space="preserve">Critical integrations</w:t>
      </w:r>
    </w:p>
    <w:p>
      <w:pPr>
        <w:pStyle w:val="ListParagraph"/>
        <w:numPr>
          <w:ilvl w:val="0"/>
          <w:numId w:val="1"/>
        </w:numPr>
        <w:spacing w:after="80"/>
      </w:pPr>
      <w:r>
        <w:rPr>
          <w:rFonts w:ascii="Calibri" w:cs="Calibri" w:eastAsia="Calibri" w:hAnsi="Calibri"/>
          <w:b w:val="false"/>
          <w:bCs w:val="false"/>
          <w:sz w:val="21"/>
          <w:szCs w:val="21"/>
        </w:rPr>
        <w:t xml:space="preserve">Business-critical workflows</w:t>
      </w:r>
    </w:p>
    <w:p>
      <w:pPr>
        <w:pStyle w:val="ListParagraph"/>
        <w:numPr>
          <w:ilvl w:val="0"/>
          <w:numId w:val="1"/>
        </w:numPr>
        <w:spacing w:after="80"/>
      </w:pPr>
      <w:r>
        <w:rPr>
          <w:rFonts w:ascii="Calibri" w:cs="Calibri" w:eastAsia="Calibri" w:hAnsi="Calibri"/>
          <w:b w:val="false"/>
          <w:bCs w:val="false"/>
          <w:sz w:val="21"/>
          <w:szCs w:val="21"/>
        </w:rPr>
        <w:t xml:space="preserve">Previous defect-prone areas</w:t>
      </w:r>
    </w:p>
    <w:p>
      <w:pPr>
        <w:pStyle w:val="ListParagraph"/>
        <w:numPr>
          <w:ilvl w:val="0"/>
          <w:numId w:val="1"/>
        </w:numPr>
        <w:spacing w:after="80"/>
      </w:pPr>
      <w:r>
        <w:rPr>
          <w:rFonts w:ascii="Calibri" w:cs="Calibri" w:eastAsia="Calibri" w:hAnsi="Calibri"/>
          <w:b w:val="false"/>
          <w:bCs w:val="false"/>
          <w:sz w:val="21"/>
          <w:szCs w:val="21"/>
        </w:rPr>
        <w:t xml:space="preserve">Configuration changes</w:t>
      </w:r>
    </w:p>
    <w:p>
      <w:pPr>
        <w:pStyle w:val="ListParagraph"/>
        <w:numPr>
          <w:ilvl w:val="0"/>
          <w:numId w:val="1"/>
        </w:numPr>
        <w:spacing w:after="80"/>
      </w:pPr>
      <w:r>
        <w:rPr>
          <w:rFonts w:ascii="Calibri" w:cs="Calibri" w:eastAsia="Calibri" w:hAnsi="Calibri"/>
          <w:b w:val="false"/>
          <w:bCs w:val="false"/>
          <w:sz w:val="21"/>
          <w:szCs w:val="21"/>
        </w:rPr>
        <w:t xml:space="preserve">Production risk assessment</w:t>
      </w:r>
    </w:p>
    <w:p>
      <w:pPr>
        <w:spacing w:after="160"/>
      </w:pPr>
    </w:p>
    <w:p>
      <w:pPr>
        <w:pStyle w:val="Heading2"/>
      </w:pPr>
      <w:r>
        <w:rPr>
          <w:rFonts w:ascii="Calibri" w:cs="Calibri" w:eastAsia="Calibri" w:hAnsi="Calibri"/>
        </w:rPr>
        <w:t xml:space="preserve">8.4 Evidence</w:t>
      </w:r>
    </w:p>
    <w:p>
      <w:pPr>
        <w:pStyle w:val="ListParagraph"/>
        <w:numPr>
          <w:ilvl w:val="0"/>
          <w:numId w:val="1"/>
        </w:numPr>
        <w:spacing w:after="80"/>
      </w:pPr>
      <w:r>
        <w:rPr>
          <w:rFonts w:ascii="Calibri" w:cs="Calibri" w:eastAsia="Calibri" w:hAnsi="Calibri"/>
          <w:b w:val="false"/>
          <w:bCs w:val="false"/>
          <w:sz w:val="21"/>
          <w:szCs w:val="21"/>
        </w:rPr>
        <w:t xml:space="preserve">QMetry Test Cycle</w:t>
      </w:r>
    </w:p>
    <w:p>
      <w:pPr>
        <w:pStyle w:val="ListParagraph"/>
        <w:numPr>
          <w:ilvl w:val="0"/>
          <w:numId w:val="1"/>
        </w:numPr>
        <w:spacing w:after="80"/>
      </w:pPr>
      <w:r>
        <w:rPr>
          <w:rFonts w:ascii="Calibri" w:cs="Calibri" w:eastAsia="Calibri" w:hAnsi="Calibri"/>
          <w:b w:val="false"/>
          <w:bCs w:val="false"/>
          <w:sz w:val="21"/>
          <w:szCs w:val="21"/>
        </w:rPr>
        <w:t xml:space="preserve">Screenshots, where applicable</w:t>
      </w:r>
    </w:p>
    <w:p>
      <w:pPr>
        <w:pStyle w:val="ListParagraph"/>
        <w:numPr>
          <w:ilvl w:val="0"/>
          <w:numId w:val="1"/>
        </w:numPr>
        <w:spacing w:after="80"/>
      </w:pPr>
      <w:r>
        <w:rPr>
          <w:rFonts w:ascii="Calibri" w:cs="Calibri" w:eastAsia="Calibri" w:hAnsi="Calibri"/>
          <w:b w:val="false"/>
          <w:bCs w:val="false"/>
          <w:sz w:val="21"/>
          <w:szCs w:val="21"/>
        </w:rPr>
        <w:t xml:space="preserve">Execution Summary</w:t>
      </w:r>
    </w:p>
    <w:p>
      <w:pPr>
        <w:spacing w:after="160"/>
      </w:pPr>
    </w:p>
    <w:p>
      <w:pPr>
        <w:pStyle w:val="Heading1"/>
      </w:pPr>
      <w:r>
        <w:rPr>
          <w:rFonts w:ascii="Calibri" w:cs="Calibri" w:eastAsia="Calibri" w:hAnsi="Calibri"/>
        </w:rPr>
        <w:t xml:space="preserve">9. Automation Support During UAT</w:t>
      </w:r>
    </w:p>
    <w:p>
      <w:pPr>
        <w:spacing w:after="160"/>
      </w:pPr>
      <w:r>
        <w:rPr>
          <w:rFonts w:ascii="Calibri" w:cs="Calibri" w:eastAsia="Calibri" w:hAnsi="Calibri"/>
          <w:b w:val="false"/>
          <w:bCs w:val="false"/>
          <w:i w:val="false"/>
          <w:iCs w:val="false"/>
          <w:sz w:val="21"/>
          <w:szCs w:val="21"/>
        </w:rPr>
        <w:t xml:space="preserve">Automation supports manual UAT by validating selected end-to-end positive business journeys using NAFPro (Novac Automation Framework Pro — Selenium-Cucumber BDD, Java). It complements manual testing and is not a replacement for business validation. Detailed framework architecture is governed separately by the NAFPro framework documentation and is not reproduced here.</w:t>
      </w:r>
    </w:p>
    <w:p>
      <w:pPr>
        <w:pStyle w:val="Heading2"/>
      </w:pPr>
      <w:r>
        <w:rPr>
          <w:rFonts w:ascii="Calibri" w:cs="Calibri" w:eastAsia="Calibri" w:hAnsi="Calibri"/>
        </w:rPr>
        <w:t xml:space="preserve">9.1 Current Automation Coverage</w:t>
      </w:r>
    </w:p>
    <w:p>
      <w:pPr>
        <w:spacing w:after="160"/>
      </w:pPr>
      <w:r>
        <w:rPr>
          <w:rFonts w:ascii="Calibri" w:cs="Calibri" w:eastAsia="Calibri" w:hAnsi="Calibri"/>
          <w:b w:val="false"/>
          <w:bCs w:val="false"/>
          <w:i w:val="false"/>
          <w:iCs w:val="false"/>
          <w:sz w:val="21"/>
          <w:szCs w:val="21"/>
        </w:rPr>
        <w:t xml:space="preserve">Automation coverage during UAT currently spans the following modules. This list is updated as coverage expands across releases.</w:t>
      </w:r>
    </w:p>
    <w:p>
      <w:pPr>
        <w:pStyle w:val="ListParagraph"/>
        <w:numPr>
          <w:ilvl w:val="0"/>
          <w:numId w:val="1"/>
        </w:numPr>
        <w:spacing w:after="80"/>
      </w:pPr>
      <w:r>
        <w:rPr>
          <w:rFonts w:ascii="Calibri" w:cs="Calibri" w:eastAsia="Calibri" w:hAnsi="Calibri"/>
          <w:b w:val="false"/>
          <w:bCs w:val="false"/>
          <w:sz w:val="21"/>
          <w:szCs w:val="21"/>
        </w:rPr>
        <w:t xml:space="preserve">Product Configurator</w:t>
      </w:r>
    </w:p>
    <w:p>
      <w:pPr>
        <w:pStyle w:val="ListParagraph"/>
        <w:numPr>
          <w:ilvl w:val="0"/>
          <w:numId w:val="1"/>
        </w:numPr>
        <w:spacing w:after="80"/>
      </w:pPr>
      <w:r>
        <w:rPr>
          <w:rFonts w:ascii="Calibri" w:cs="Calibri" w:eastAsia="Calibri" w:hAnsi="Calibri"/>
          <w:b w:val="false"/>
          <w:bCs w:val="false"/>
          <w:sz w:val="21"/>
          <w:szCs w:val="21"/>
        </w:rPr>
        <w:t xml:space="preserve">New Business</w:t>
      </w:r>
    </w:p>
    <w:p>
      <w:pPr>
        <w:pStyle w:val="ListParagraph"/>
        <w:numPr>
          <w:ilvl w:val="0"/>
          <w:numId w:val="1"/>
        </w:numPr>
        <w:spacing w:after="80"/>
      </w:pPr>
      <w:r>
        <w:rPr>
          <w:rFonts w:ascii="Calibri" w:cs="Calibri" w:eastAsia="Calibri" w:hAnsi="Calibri"/>
          <w:b w:val="false"/>
          <w:bCs w:val="false"/>
          <w:sz w:val="21"/>
          <w:szCs w:val="21"/>
        </w:rPr>
        <w:t xml:space="preserve">Rating</w:t>
      </w:r>
    </w:p>
    <w:p>
      <w:pPr>
        <w:pStyle w:val="ListParagraph"/>
        <w:numPr>
          <w:ilvl w:val="0"/>
          <w:numId w:val="1"/>
        </w:numPr>
        <w:spacing w:after="80"/>
      </w:pPr>
      <w:r>
        <w:rPr>
          <w:rFonts w:ascii="Calibri" w:cs="Calibri" w:eastAsia="Calibri" w:hAnsi="Calibri"/>
          <w:b w:val="false"/>
          <w:bCs w:val="false"/>
          <w:sz w:val="21"/>
          <w:szCs w:val="21"/>
        </w:rPr>
        <w:t xml:space="preserve">Rules</w:t>
      </w:r>
    </w:p>
    <w:p>
      <w:pPr>
        <w:pStyle w:val="ListParagraph"/>
        <w:numPr>
          <w:ilvl w:val="0"/>
          <w:numId w:val="1"/>
        </w:numPr>
        <w:spacing w:after="80"/>
      </w:pPr>
      <w:r>
        <w:rPr>
          <w:rFonts w:ascii="Calibri" w:cs="Calibri" w:eastAsia="Calibri" w:hAnsi="Calibri"/>
          <w:b w:val="false"/>
          <w:bCs w:val="false"/>
          <w:sz w:val="21"/>
          <w:szCs w:val="21"/>
        </w:rPr>
        <w:t xml:space="preserve">Accounting Setup</w:t>
      </w:r>
    </w:p>
    <w:p>
      <w:pPr>
        <w:pStyle w:val="ListParagraph"/>
        <w:numPr>
          <w:ilvl w:val="0"/>
          <w:numId w:val="1"/>
        </w:numPr>
        <w:spacing w:after="80"/>
      </w:pPr>
      <w:r>
        <w:rPr>
          <w:rFonts w:ascii="Calibri" w:cs="Calibri" w:eastAsia="Calibri" w:hAnsi="Calibri"/>
          <w:b w:val="false"/>
          <w:bCs w:val="false"/>
          <w:sz w:val="21"/>
          <w:szCs w:val="21"/>
        </w:rPr>
        <w:t xml:space="preserve">System Parameters</w:t>
      </w:r>
    </w:p>
    <w:p>
      <w:pPr>
        <w:pStyle w:val="ListParagraph"/>
        <w:numPr>
          <w:ilvl w:val="0"/>
          <w:numId w:val="1"/>
        </w:numPr>
        <w:spacing w:after="80"/>
      </w:pPr>
      <w:r>
        <w:rPr>
          <w:rFonts w:ascii="Calibri" w:cs="Calibri" w:eastAsia="Calibri" w:hAnsi="Calibri"/>
          <w:b w:val="false"/>
          <w:bCs w:val="false"/>
          <w:sz w:val="21"/>
          <w:szCs w:val="21"/>
        </w:rPr>
        <w:t xml:space="preserve">Claims</w:t>
      </w:r>
    </w:p>
    <w:p>
      <w:pPr>
        <w:pStyle w:val="Heading2"/>
      </w:pPr>
      <w:r>
        <w:rPr>
          <w:rFonts w:ascii="Calibri" w:cs="Calibri" w:eastAsia="Calibri" w:hAnsi="Calibri"/>
        </w:rPr>
        <w:t xml:space="preserve">9.2 Scope</w:t>
      </w:r>
    </w:p>
    <w:p>
      <w:pPr>
        <w:pStyle w:val="ListParagraph"/>
        <w:numPr>
          <w:ilvl w:val="0"/>
          <w:numId w:val="1"/>
        </w:numPr>
        <w:spacing w:after="80"/>
      </w:pPr>
      <w:r>
        <w:rPr>
          <w:rFonts w:ascii="Calibri" w:cs="Calibri" w:eastAsia="Calibri" w:hAnsi="Calibri"/>
          <w:b w:val="false"/>
          <w:bCs w:val="false"/>
          <w:sz w:val="21"/>
          <w:szCs w:val="21"/>
        </w:rPr>
        <w:t xml:space="preserve">End-to-end positive business flows only.</w:t>
      </w:r>
    </w:p>
    <w:p>
      <w:pPr>
        <w:pStyle w:val="ListParagraph"/>
        <w:numPr>
          <w:ilvl w:val="0"/>
          <w:numId w:val="1"/>
        </w:numPr>
        <w:spacing w:after="80"/>
      </w:pPr>
      <w:r>
        <w:rPr>
          <w:rFonts w:ascii="Calibri" w:cs="Calibri" w:eastAsia="Calibri" w:hAnsi="Calibri"/>
          <w:b w:val="false"/>
          <w:bCs w:val="false"/>
          <w:sz w:val="21"/>
          <w:szCs w:val="21"/>
        </w:rPr>
        <w:t xml:space="preserve">Smoke and regression validation of selected journeys.</w:t>
      </w:r>
    </w:p>
    <w:p>
      <w:pPr>
        <w:pStyle w:val="Heading2"/>
      </w:pPr>
      <w:r>
        <w:rPr>
          <w:rFonts w:ascii="Calibri" w:cs="Calibri" w:eastAsia="Calibri" w:hAnsi="Calibri"/>
        </w:rPr>
        <w:t xml:space="preserve">9.3 Process</w:t>
      </w:r>
    </w:p>
    <w:p>
      <w:pPr>
        <w:pStyle w:val="ListParagraph"/>
        <w:numPr>
          <w:ilvl w:val="0"/>
          <w:numId w:val="3"/>
        </w:numPr>
        <w:spacing w:after="80"/>
      </w:pPr>
      <w:r>
        <w:rPr>
          <w:rFonts w:ascii="Calibri" w:cs="Calibri" w:eastAsia="Calibri" w:hAnsi="Calibri"/>
          <w:sz w:val="21"/>
          <w:szCs w:val="21"/>
        </w:rPr>
        <w:t xml:space="preserve">Review automation scope for the release.</w:t>
      </w:r>
    </w:p>
    <w:p>
      <w:pPr>
        <w:pStyle w:val="ListParagraph"/>
        <w:numPr>
          <w:ilvl w:val="0"/>
          <w:numId w:val="3"/>
        </w:numPr>
        <w:spacing w:after="80"/>
      </w:pPr>
      <w:r>
        <w:rPr>
          <w:rFonts w:ascii="Calibri" w:cs="Calibri" w:eastAsia="Calibri" w:hAnsi="Calibri"/>
          <w:sz w:val="21"/>
          <w:szCs w:val="21"/>
        </w:rPr>
        <w:t xml:space="preserve">Design or update NAFPro scripts.</w:t>
      </w:r>
    </w:p>
    <w:p>
      <w:pPr>
        <w:pStyle w:val="ListParagraph"/>
        <w:numPr>
          <w:ilvl w:val="0"/>
          <w:numId w:val="3"/>
        </w:numPr>
        <w:spacing w:after="80"/>
      </w:pPr>
      <w:r>
        <w:rPr>
          <w:rFonts w:ascii="Calibri" w:cs="Calibri" w:eastAsia="Calibri" w:hAnsi="Calibri"/>
          <w:sz w:val="21"/>
          <w:szCs w:val="21"/>
        </w:rPr>
        <w:t xml:space="preserve">Execute an automation dry run.</w:t>
      </w:r>
    </w:p>
    <w:p>
      <w:pPr>
        <w:pStyle w:val="ListParagraph"/>
        <w:numPr>
          <w:ilvl w:val="0"/>
          <w:numId w:val="3"/>
        </w:numPr>
        <w:spacing w:after="80"/>
      </w:pPr>
      <w:r>
        <w:rPr>
          <w:rFonts w:ascii="Calibri" w:cs="Calibri" w:eastAsia="Calibri" w:hAnsi="Calibri"/>
          <w:sz w:val="21"/>
          <w:szCs w:val="21"/>
        </w:rPr>
        <w:t xml:space="preserve">Execute scripts for every UAT release.</w:t>
      </w:r>
    </w:p>
    <w:p>
      <w:pPr>
        <w:pStyle w:val="ListParagraph"/>
        <w:numPr>
          <w:ilvl w:val="0"/>
          <w:numId w:val="3"/>
        </w:numPr>
        <w:spacing w:after="80"/>
      </w:pPr>
      <w:r>
        <w:rPr>
          <w:rFonts w:ascii="Calibri" w:cs="Calibri" w:eastAsia="Calibri" w:hAnsi="Calibri"/>
          <w:sz w:val="21"/>
          <w:szCs w:val="21"/>
        </w:rPr>
        <w:t xml:space="preserve">Re-execute before final UAT sign-off.</w:t>
      </w:r>
    </w:p>
    <w:p>
      <w:pPr>
        <w:pStyle w:val="ListParagraph"/>
        <w:numPr>
          <w:ilvl w:val="0"/>
          <w:numId w:val="3"/>
        </w:numPr>
        <w:spacing w:after="80"/>
      </w:pPr>
      <w:r>
        <w:rPr>
          <w:rFonts w:ascii="Calibri" w:cs="Calibri" w:eastAsia="Calibri" w:hAnsi="Calibri"/>
          <w:sz w:val="21"/>
          <w:szCs w:val="21"/>
        </w:rPr>
        <w:t xml:space="preserve">Review failures and raise defects where required.</w:t>
      </w:r>
    </w:p>
    <w:p>
      <w:pPr>
        <w:pStyle w:val="ListParagraph"/>
        <w:numPr>
          <w:ilvl w:val="0"/>
          <w:numId w:val="3"/>
        </w:numPr>
        <w:spacing w:after="80"/>
      </w:pPr>
      <w:r>
        <w:rPr>
          <w:rFonts w:ascii="Calibri" w:cs="Calibri" w:eastAsia="Calibri" w:hAnsi="Calibri"/>
          <w:sz w:val="21"/>
          <w:szCs w:val="21"/>
        </w:rPr>
        <w:t xml:space="preserve">Generate automation reports.</w:t>
      </w:r>
    </w:p>
    <w:p>
      <w:pPr>
        <w:pStyle w:val="Heading2"/>
      </w:pPr>
      <w:r>
        <w:rPr>
          <w:rFonts w:ascii="Calibri" w:cs="Calibri" w:eastAsia="Calibri" w:hAnsi="Calibri"/>
        </w:rPr>
        <w:t xml:space="preserve">9.4 Deliverables</w:t>
      </w:r>
    </w:p>
    <w:p>
      <w:pPr>
        <w:pStyle w:val="ListParagraph"/>
        <w:numPr>
          <w:ilvl w:val="0"/>
          <w:numId w:val="1"/>
        </w:numPr>
        <w:spacing w:after="80"/>
      </w:pPr>
      <w:r>
        <w:rPr>
          <w:rFonts w:ascii="Calibri" w:cs="Calibri" w:eastAsia="Calibri" w:hAnsi="Calibri"/>
          <w:b w:val="false"/>
          <w:bCs w:val="false"/>
          <w:sz w:val="21"/>
          <w:szCs w:val="21"/>
        </w:rPr>
        <w:t xml:space="preserve">HTML Execution Report</w:t>
      </w:r>
    </w:p>
    <w:p>
      <w:pPr>
        <w:pStyle w:val="ListParagraph"/>
        <w:numPr>
          <w:ilvl w:val="0"/>
          <w:numId w:val="1"/>
        </w:numPr>
        <w:spacing w:after="80"/>
      </w:pPr>
      <w:r>
        <w:rPr>
          <w:rFonts w:ascii="Calibri" w:cs="Calibri" w:eastAsia="Calibri" w:hAnsi="Calibri"/>
          <w:b w:val="false"/>
          <w:bCs w:val="false"/>
          <w:sz w:val="21"/>
          <w:szCs w:val="21"/>
        </w:rPr>
        <w:t xml:space="preserve">Excel Execution Report</w:t>
      </w:r>
    </w:p>
    <w:p>
      <w:pPr>
        <w:pStyle w:val="ListParagraph"/>
        <w:numPr>
          <w:ilvl w:val="0"/>
          <w:numId w:val="1"/>
        </w:numPr>
        <w:spacing w:after="80"/>
      </w:pPr>
      <w:r>
        <w:rPr>
          <w:rFonts w:ascii="Calibri" w:cs="Calibri" w:eastAsia="Calibri" w:hAnsi="Calibri"/>
          <w:b w:val="false"/>
          <w:bCs w:val="false"/>
          <w:sz w:val="21"/>
          <w:szCs w:val="21"/>
        </w:rPr>
        <w:t xml:space="preserve">Screenshots</w:t>
      </w:r>
    </w:p>
    <w:p>
      <w:pPr>
        <w:pStyle w:val="ListParagraph"/>
        <w:numPr>
          <w:ilvl w:val="0"/>
          <w:numId w:val="1"/>
        </w:numPr>
        <w:spacing w:after="80"/>
      </w:pPr>
      <w:r>
        <w:rPr>
          <w:rFonts w:ascii="Calibri" w:cs="Calibri" w:eastAsia="Calibri" w:hAnsi="Calibri"/>
          <w:b w:val="false"/>
          <w:bCs w:val="false"/>
          <w:sz w:val="21"/>
          <w:szCs w:val="21"/>
        </w:rPr>
        <w:t xml:space="preserve">Execution Logs</w:t>
      </w:r>
    </w:p>
    <w:p>
      <w:pPr>
        <w:spacing w:after="160"/>
      </w:pPr>
    </w:p>
    <w:p>
      <w:pPr>
        <w:pStyle w:val="Heading1"/>
      </w:pPr>
      <w:r>
        <w:rPr>
          <w:rFonts w:ascii="Calibri" w:cs="Calibri" w:eastAsia="Calibri" w:hAnsi="Calibri"/>
        </w:rPr>
        <w:t xml:space="preserve">10. Defect Management</w:t>
      </w:r>
    </w:p>
    <w:p>
      <w:pPr>
        <w:spacing w:after="160"/>
      </w:pPr>
      <w:r>
        <w:rPr>
          <w:rFonts w:ascii="Calibri" w:cs="Calibri" w:eastAsia="Calibri" w:hAnsi="Calibri"/>
          <w:b w:val="false"/>
          <w:bCs w:val="false"/>
          <w:i w:val="false"/>
          <w:iCs w:val="false"/>
          <w:sz w:val="21"/>
          <w:szCs w:val="21"/>
        </w:rPr>
        <w:t xml:space="preserve">This section defines the structured process to identify, assess, resolve, and close defects raised during UAT.</w:t>
      </w:r>
    </w:p>
    <w:p>
      <w:pPr>
        <w:pStyle w:val="Heading2"/>
      </w:pPr>
      <w:r>
        <w:rPr>
          <w:rFonts w:ascii="Calibri" w:cs="Calibri" w:eastAsia="Calibri" w:hAnsi="Calibri"/>
        </w:rPr>
        <w:t xml:space="preserve">10.1 Defect Lifecycle</w:t>
      </w:r>
    </w:p>
    <w:tbl>
      <w:tblPr>
        <w:tblW w:type="dxa" w:w="9360"/>
        <w:tblBorders>
          <w:top w:val="dashed" w:color="C68A2E" w:sz="6"/>
          <w:left w:val="dashed" w:color="C68A2E" w:sz="6"/>
          <w:bottom w:val="dashed" w:color="C68A2E" w:sz="6"/>
          <w:right w:val="dashed" w:color="C68A2E" w:sz="6"/>
          <w:insideH w:val="single" w:color="auto" w:sz="4"/>
          <w:insideV w:val="single" w:color="auto" w:sz="4"/>
        </w:tblBorders>
      </w:tblPr>
      <w:tblGrid>
        <w:gridCol w:w="9360"/>
      </w:tblGrid>
      <w:tr>
        <w:tc>
          <w:tcPr>
            <w:tcW w:type="dxa" w:w="9360"/>
            <w:shd w:fill="FFF4E5" w:color="auto" w:val="clear"/>
            <w:tcMar>
              <w:top w:type="dxa" w:w="240"/>
              <w:left w:type="dxa" w:w="240"/>
              <w:bottom w:type="dxa" w:w="240"/>
              <w:right w:type="dxa" w:w="240"/>
            </w:tcMar>
          </w:tcPr>
          <w:p>
            <w:pPr>
              <w:jc w:val="center"/>
            </w:pPr>
            <w:r>
              <w:rPr>
                <w:rFonts w:ascii="Calibri" w:cs="Calibri" w:eastAsia="Calibri" w:hAnsi="Calibri"/>
                <w:b/>
                <w:bCs/>
                <w:color w:val="C68A2E"/>
                <w:sz w:val="20"/>
                <w:szCs w:val="20"/>
              </w:rPr>
              <w:t xml:space="preserve">IMAGE PLACEHOLDER</w:t>
            </w:r>
          </w:p>
          <w:p>
            <w:pPr>
              <w:spacing w:before="80"/>
              <w:jc w:val="center"/>
            </w:pPr>
            <w:r>
              <w:rPr>
                <w:rFonts w:ascii="Calibri" w:cs="Calibri" w:eastAsia="Calibri" w:hAnsi="Calibri"/>
                <w:b/>
                <w:bCs/>
                <w:color w:val="1F3864"/>
                <w:sz w:val="22"/>
                <w:szCs w:val="22"/>
              </w:rPr>
              <w:t xml:space="preserve">Defect Lifecycle</w:t>
            </w:r>
          </w:p>
          <w:p>
            <w:pPr>
              <w:spacing w:before="80"/>
              <w:jc w:val="center"/>
            </w:pPr>
            <w:r>
              <w:rPr>
                <w:rFonts w:ascii="Calibri" w:cs="Calibri" w:eastAsia="Calibri" w:hAnsi="Calibri"/>
                <w:i/>
                <w:iCs/>
                <w:color w:val="595959"/>
                <w:sz w:val="19"/>
                <w:szCs w:val="19"/>
              </w:rPr>
              <w:t xml:space="preserve">Flow diagram: Defect Identified → Log in JIRA → QA Validation → Severity &amp; Priority Assignment → Defect Triage → Development Fix → Deployment to UAT → Retest by QA → Regression (where applicable) → Close or Reopen.</w:t>
            </w:r>
          </w:p>
        </w:tc>
      </w:tr>
    </w:tbl>
    <w:p>
      <w:pPr>
        <w:spacing w:after="160"/>
      </w:pPr>
    </w:p>
    <w:p>
      <w:pPr>
        <w:pStyle w:val="Heading2"/>
      </w:pPr>
      <w:r>
        <w:rPr>
          <w:rFonts w:ascii="Calibri" w:cs="Calibri" w:eastAsia="Calibri" w:hAnsi="Calibri"/>
        </w:rPr>
        <w:t xml:space="preserve">10.2 Severity Classification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7560"/>
      </w:tblGrid>
      <w:tr>
        <w:trPr>
          <w:tblHeader/>
        </w:trPr>
        <w:tc>
          <w:tcPr>
            <w:tcW w:type="dxa" w:w="18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Severity</w:t>
            </w:r>
          </w:p>
        </w:tc>
        <w:tc>
          <w:tcPr>
            <w:tcW w:type="dxa" w:w="756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Critical</w:t>
            </w:r>
          </w:p>
        </w:tc>
        <w:tc>
          <w:tcPr>
            <w:tcW w:type="dxa" w:w="75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unavailable, data loss, or core business process blocked.</w:t>
            </w:r>
          </w:p>
        </w:tc>
      </w:tr>
      <w:tr>
        <w:tc>
          <w:tcPr>
            <w:tcW w:type="dxa" w:w="18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c>
          <w:tcPr>
            <w:tcW w:type="dxa" w:w="75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Major business functionality unavailable, workaround not viable.</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75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Functionality impacted; a workaround exists.</w:t>
            </w:r>
          </w:p>
        </w:tc>
      </w:tr>
      <w:tr>
        <w:tc>
          <w:tcPr>
            <w:tcW w:type="dxa" w:w="18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Low</w:t>
            </w:r>
          </w:p>
        </w:tc>
        <w:tc>
          <w:tcPr>
            <w:tcW w:type="dxa" w:w="75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Minor issue with limited business impact.</w:t>
            </w:r>
          </w:p>
        </w:tc>
      </w:tr>
    </w:tbl>
    <w:p>
      <w:pPr>
        <w:spacing w:after="160"/>
      </w:pPr>
      <w:r>
        <w:rPr>
          <w:rFonts w:ascii="Calibri" w:cs="Calibri" w:eastAsia="Calibri" w:hAnsi="Calibri"/>
          <w:i/>
          <w:iCs/>
          <w:color w:val="595959"/>
          <w:sz w:val="20"/>
          <w:szCs w:val="20"/>
        </w:rPr>
        <w:t xml:space="preserve">Resolution timelines are agreed jointly at Defect Triage for each cycle, consistent with the STATIM 2.0 Test Plan (v1.1) triage process, rather than fixed per-severity SLAs.</w:t>
      </w:r>
    </w:p>
    <w:p>
      <w:pPr>
        <w:pStyle w:val="Heading2"/>
      </w:pPr>
      <w:r>
        <w:rPr>
          <w:rFonts w:ascii="Calibri" w:cs="Calibri" w:eastAsia="Calibri" w:hAnsi="Calibri"/>
        </w:rPr>
        <w:t xml:space="preserve">10.3 Priority Classification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7560"/>
      </w:tblGrid>
      <w:tr>
        <w:trPr>
          <w:tblHeader/>
        </w:trPr>
        <w:tc>
          <w:tcPr>
            <w:tcW w:type="dxa" w:w="18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c>
          <w:tcPr>
            <w:tcW w:type="dxa" w:w="756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c>
          <w:tcPr>
            <w:tcW w:type="dxa" w:w="75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Immediate attention required.</w:t>
            </w:r>
          </w:p>
        </w:tc>
      </w:tr>
      <w:tr>
        <w:tc>
          <w:tcPr>
            <w:tcW w:type="dxa" w:w="18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75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Resolve during the current UAT cycle.</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Low</w:t>
            </w:r>
          </w:p>
        </w:tc>
        <w:tc>
          <w:tcPr>
            <w:tcW w:type="dxa" w:w="75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Can be scheduled for a later release.</w:t>
            </w:r>
          </w:p>
        </w:tc>
      </w:tr>
    </w:tbl>
    <w:p>
      <w:pPr>
        <w:spacing w:after="160"/>
      </w:pPr>
    </w:p>
    <w:p>
      <w:pPr>
        <w:pStyle w:val="Heading2"/>
      </w:pPr>
      <w:r>
        <w:rPr>
          <w:rFonts w:ascii="Calibri" w:cs="Calibri" w:eastAsia="Calibri" w:hAnsi="Calibri"/>
        </w:rPr>
        <w:t xml:space="preserve">10.4 Defect Triage</w:t>
      </w:r>
    </w:p>
    <w:p>
      <w:pPr>
        <w:spacing w:after="160"/>
      </w:pPr>
      <w:r>
        <w:rPr>
          <w:rFonts w:ascii="Calibri" w:cs="Calibri" w:eastAsia="Calibri" w:hAnsi="Calibri"/>
          <w:b w:val="false"/>
          <w:bCs w:val="false"/>
          <w:i w:val="false"/>
          <w:iCs w:val="false"/>
          <w:sz w:val="21"/>
          <w:szCs w:val="21"/>
        </w:rPr>
        <w:t xml:space="preserve">Aligned with the STATIM 2.0 Test Plan (v1.1), a dedicated triage meeting is held at the end of every module execution for all P1 (Critical) and P2 (High) defects. Additional triage sessions may be called as required.</w:t>
      </w:r>
    </w:p>
    <w:p>
      <w:pPr>
        <w:spacing w:after="160"/>
      </w:pPr>
      <w:r>
        <w:rPr>
          <w:rFonts w:ascii="Calibri" w:cs="Calibri" w:eastAsia="Calibri" w:hAnsi="Calibri"/>
          <w:b w:val="false"/>
          <w:bCs w:val="false"/>
          <w:i w:val="false"/>
          <w:iCs w:val="false"/>
          <w:sz w:val="21"/>
          <w:szCs w:val="21"/>
        </w:rPr>
        <w:t xml:space="preserve">Participants:</w:t>
      </w:r>
    </w:p>
    <w:p>
      <w:pPr>
        <w:pStyle w:val="ListParagraph"/>
        <w:numPr>
          <w:ilvl w:val="0"/>
          <w:numId w:val="1"/>
        </w:numPr>
        <w:spacing w:after="80"/>
      </w:pPr>
      <w:r>
        <w:rPr>
          <w:rFonts w:ascii="Calibri" w:cs="Calibri" w:eastAsia="Calibri" w:hAnsi="Calibri"/>
          <w:b w:val="false"/>
          <w:bCs w:val="false"/>
          <w:sz w:val="21"/>
          <w:szCs w:val="21"/>
        </w:rPr>
        <w:t xml:space="preserve">Novac QA Team</w:t>
      </w:r>
    </w:p>
    <w:p>
      <w:pPr>
        <w:pStyle w:val="ListParagraph"/>
        <w:numPr>
          <w:ilvl w:val="0"/>
          <w:numId w:val="1"/>
        </w:numPr>
        <w:spacing w:after="80"/>
      </w:pPr>
      <w:r>
        <w:rPr>
          <w:rFonts w:ascii="Calibri" w:cs="Calibri" w:eastAsia="Calibri" w:hAnsi="Calibri"/>
          <w:b w:val="false"/>
          <w:bCs w:val="false"/>
          <w:sz w:val="21"/>
          <w:szCs w:val="21"/>
        </w:rPr>
        <w:t xml:space="preserve">Test Lead</w:t>
      </w:r>
    </w:p>
    <w:p>
      <w:pPr>
        <w:pStyle w:val="ListParagraph"/>
        <w:numPr>
          <w:ilvl w:val="0"/>
          <w:numId w:val="1"/>
        </w:numPr>
        <w:spacing w:after="80"/>
      </w:pPr>
      <w:r>
        <w:rPr>
          <w:rFonts w:ascii="Calibri" w:cs="Calibri" w:eastAsia="Calibri" w:hAnsi="Calibri"/>
          <w:b w:val="false"/>
          <w:bCs w:val="false"/>
          <w:sz w:val="21"/>
          <w:szCs w:val="21"/>
        </w:rPr>
        <w:t xml:space="preserve">Business Analyst</w:t>
      </w:r>
    </w:p>
    <w:p>
      <w:pPr>
        <w:pStyle w:val="ListParagraph"/>
        <w:numPr>
          <w:ilvl w:val="0"/>
          <w:numId w:val="1"/>
        </w:numPr>
        <w:spacing w:after="80"/>
      </w:pPr>
      <w:r>
        <w:rPr>
          <w:rFonts w:ascii="Calibri" w:cs="Calibri" w:eastAsia="Calibri" w:hAnsi="Calibri"/>
          <w:b w:val="false"/>
          <w:bCs w:val="false"/>
          <w:sz w:val="21"/>
          <w:szCs w:val="21"/>
        </w:rPr>
        <w:t xml:space="preserve">Development Team</w:t>
      </w:r>
    </w:p>
    <w:p>
      <w:pPr>
        <w:pStyle w:val="ListParagraph"/>
        <w:numPr>
          <w:ilvl w:val="0"/>
          <w:numId w:val="1"/>
        </w:numPr>
        <w:spacing w:after="80"/>
      </w:pPr>
      <w:r>
        <w:rPr>
          <w:rFonts w:ascii="Calibri" w:cs="Calibri" w:eastAsia="Calibri" w:hAnsi="Calibri"/>
          <w:b w:val="false"/>
          <w:bCs w:val="false"/>
          <w:sz w:val="21"/>
          <w:szCs w:val="21"/>
        </w:rPr>
        <w:t xml:space="preserve">YAS Takaful Business Representative, as required</w:t>
      </w:r>
    </w:p>
    <w:p>
      <w:pPr>
        <w:spacing w:after="160"/>
      </w:pPr>
      <w:r>
        <w:rPr>
          <w:rFonts w:ascii="Calibri" w:cs="Calibri" w:eastAsia="Calibri" w:hAnsi="Calibri"/>
          <w:b w:val="false"/>
          <w:bCs w:val="false"/>
          <w:i w:val="false"/>
          <w:iCs w:val="false"/>
          <w:sz w:val="21"/>
          <w:szCs w:val="21"/>
        </w:rPr>
        <w:t xml:space="preserve">All triage outcomes are recorded in JIRA against the respective defect. Deferred defects are jointly reviewed by the Novac BA, Development Team, and Client BA before a final decision is made.</w:t>
      </w:r>
    </w:p>
    <w:p>
      <w:pPr>
        <w:pStyle w:val="Heading2"/>
      </w:pPr>
      <w:r>
        <w:rPr>
          <w:rFonts w:ascii="Calibri" w:cs="Calibri" w:eastAsia="Calibri" w:hAnsi="Calibri"/>
        </w:rPr>
        <w:t xml:space="preserve">10.5 Defect Closure</w:t>
      </w:r>
    </w:p>
    <w:p>
      <w:pPr>
        <w:spacing w:after="160"/>
      </w:pPr>
      <w:r>
        <w:rPr>
          <w:rFonts w:ascii="Calibri" w:cs="Calibri" w:eastAsia="Calibri" w:hAnsi="Calibri"/>
          <w:b w:val="false"/>
          <w:bCs w:val="false"/>
          <w:i w:val="false"/>
          <w:iCs w:val="false"/>
          <w:sz w:val="21"/>
          <w:szCs w:val="21"/>
        </w:rPr>
        <w:t xml:space="preserve">A defect may be closed only after:</w:t>
      </w:r>
    </w:p>
    <w:p>
      <w:pPr>
        <w:pStyle w:val="ListParagraph"/>
        <w:numPr>
          <w:ilvl w:val="0"/>
          <w:numId w:val="1"/>
        </w:numPr>
        <w:spacing w:after="80"/>
      </w:pPr>
      <w:r>
        <w:rPr>
          <w:rFonts w:ascii="Calibri" w:cs="Calibri" w:eastAsia="Calibri" w:hAnsi="Calibri"/>
          <w:b w:val="false"/>
          <w:bCs w:val="false"/>
          <w:sz w:val="21"/>
          <w:szCs w:val="21"/>
        </w:rPr>
        <w:t xml:space="preserve">Fix verification is completed.</w:t>
      </w:r>
    </w:p>
    <w:p>
      <w:pPr>
        <w:pStyle w:val="ListParagraph"/>
        <w:numPr>
          <w:ilvl w:val="0"/>
          <w:numId w:val="1"/>
        </w:numPr>
        <w:spacing w:after="80"/>
      </w:pPr>
      <w:r>
        <w:rPr>
          <w:rFonts w:ascii="Calibri" w:cs="Calibri" w:eastAsia="Calibri" w:hAnsi="Calibri"/>
          <w:b w:val="false"/>
          <w:bCs w:val="false"/>
          <w:sz w:val="21"/>
          <w:szCs w:val="21"/>
        </w:rPr>
        <w:t xml:space="preserve">Required regression is completed.</w:t>
      </w:r>
    </w:p>
    <w:p>
      <w:pPr>
        <w:pStyle w:val="ListParagraph"/>
        <w:numPr>
          <w:ilvl w:val="0"/>
          <w:numId w:val="1"/>
        </w:numPr>
        <w:spacing w:after="80"/>
      </w:pPr>
      <w:r>
        <w:rPr>
          <w:rFonts w:ascii="Calibri" w:cs="Calibri" w:eastAsia="Calibri" w:hAnsi="Calibri"/>
          <w:b w:val="false"/>
          <w:bCs w:val="false"/>
          <w:sz w:val="21"/>
          <w:szCs w:val="21"/>
        </w:rPr>
        <w:t xml:space="preserve">Evidence is captured.</w:t>
      </w:r>
    </w:p>
    <w:p>
      <w:pPr>
        <w:pStyle w:val="ListParagraph"/>
        <w:numPr>
          <w:ilvl w:val="0"/>
          <w:numId w:val="1"/>
        </w:numPr>
        <w:spacing w:after="80"/>
      </w:pPr>
      <w:r>
        <w:rPr>
          <w:rFonts w:ascii="Calibri" w:cs="Calibri" w:eastAsia="Calibri" w:hAnsi="Calibri"/>
          <w:b w:val="false"/>
          <w:bCs w:val="false"/>
          <w:sz w:val="21"/>
          <w:szCs w:val="21"/>
        </w:rPr>
        <w:t xml:space="preserve">Closure is validated by the Novac QA Team.</w:t>
      </w:r>
    </w:p>
    <w:p>
      <w:pPr>
        <w:pStyle w:val="ListParagraph"/>
        <w:numPr>
          <w:ilvl w:val="0"/>
          <w:numId w:val="1"/>
        </w:numPr>
        <w:spacing w:after="80"/>
      </w:pPr>
      <w:r>
        <w:rPr>
          <w:rFonts w:ascii="Calibri" w:cs="Calibri" w:eastAsia="Calibri" w:hAnsi="Calibri"/>
          <w:b w:val="false"/>
          <w:bCs w:val="false"/>
          <w:sz w:val="21"/>
          <w:szCs w:val="21"/>
        </w:rPr>
        <w:t xml:space="preserve">Review is completed by the Test Lead and QA Manager.</w:t>
      </w:r>
    </w:p>
    <w:p>
      <w:pPr>
        <w:spacing w:after="160"/>
      </w:pPr>
    </w:p>
    <w:p>
      <w:pPr>
        <w:pStyle w:val="Heading1"/>
      </w:pPr>
      <w:r>
        <w:rPr>
          <w:rFonts w:ascii="Calibri" w:cs="Calibri" w:eastAsia="Calibri" w:hAnsi="Calibri"/>
        </w:rPr>
        <w:t xml:space="preserve">11. Test Evidence &amp; Deliverables</w:t>
      </w:r>
    </w:p>
    <w:p>
      <w:pPr>
        <w:pStyle w:val="Heading2"/>
      </w:pPr>
      <w:r>
        <w:rPr>
          <w:rFonts w:ascii="Calibri" w:cs="Calibri" w:eastAsia="Calibri" w:hAnsi="Calibri"/>
        </w:rPr>
        <w:t xml:space="preserve">11.1 Manual UAT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Deliverable</w:t>
            </w:r>
          </w:p>
        </w:tc>
        <w:tc>
          <w:tcPr>
            <w:tcW w:type="dxa" w:w="468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Tool</w:t>
            </w:r>
          </w:p>
        </w:tc>
      </w:tr>
      <w:tr>
        <w:tc>
          <w:tcPr>
            <w:tcW w:type="dxa" w:w="46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Test Cycle Execution</w:t>
            </w:r>
          </w:p>
        </w:tc>
        <w:tc>
          <w:tcPr>
            <w:tcW w:type="dxa" w:w="46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QMetry</w:t>
            </w:r>
          </w:p>
        </w:tc>
      </w:tr>
      <w:tr>
        <w:tc>
          <w:tcPr>
            <w:tcW w:type="dxa" w:w="46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Test Evidence</w:t>
            </w:r>
          </w:p>
        </w:tc>
        <w:tc>
          <w:tcPr>
            <w:tcW w:type="dxa" w:w="46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QMetry Attachments</w:t>
            </w:r>
          </w:p>
        </w:tc>
      </w:tr>
      <w:tr>
        <w:tc>
          <w:tcPr>
            <w:tcW w:type="dxa" w:w="46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Execution Summary</w:t>
            </w:r>
          </w:p>
        </w:tc>
        <w:tc>
          <w:tcPr>
            <w:tcW w:type="dxa" w:w="46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QMetry</w:t>
            </w:r>
          </w:p>
        </w:tc>
      </w:tr>
    </w:tbl>
    <w:p>
      <w:pPr>
        <w:spacing w:after="240"/>
      </w:pPr>
    </w:p>
    <w:p>
      <w:pPr>
        <w:pStyle w:val="Heading2"/>
      </w:pPr>
      <w:r>
        <w:rPr>
          <w:rFonts w:ascii="Calibri" w:cs="Calibri" w:eastAsia="Calibri" w:hAnsi="Calibri"/>
        </w:rPr>
        <w:t xml:space="preserve">11.2 Automation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Deliverable</w:t>
            </w:r>
          </w:p>
        </w:tc>
        <w:tc>
          <w:tcPr>
            <w:tcW w:type="dxa" w:w="468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Format</w:t>
            </w:r>
          </w:p>
        </w:tc>
      </w:tr>
      <w:tr>
        <w:tc>
          <w:tcPr>
            <w:tcW w:type="dxa" w:w="46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Automation Report</w:t>
            </w:r>
          </w:p>
        </w:tc>
        <w:tc>
          <w:tcPr>
            <w:tcW w:type="dxa" w:w="46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HTML</w:t>
            </w:r>
          </w:p>
        </w:tc>
      </w:tr>
      <w:tr>
        <w:tc>
          <w:tcPr>
            <w:tcW w:type="dxa" w:w="46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Automation Summary</w:t>
            </w:r>
          </w:p>
        </w:tc>
        <w:tc>
          <w:tcPr>
            <w:tcW w:type="dxa" w:w="46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Excel</w:t>
            </w:r>
          </w:p>
        </w:tc>
      </w:tr>
      <w:tr>
        <w:tc>
          <w:tcPr>
            <w:tcW w:type="dxa" w:w="46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Screenshots</w:t>
            </w:r>
          </w:p>
        </w:tc>
        <w:tc>
          <w:tcPr>
            <w:tcW w:type="dxa" w:w="468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Automated capture</w:t>
            </w:r>
          </w:p>
        </w:tc>
      </w:tr>
      <w:tr>
        <w:tc>
          <w:tcPr>
            <w:tcW w:type="dxa" w:w="46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Execution Logs</w:t>
            </w:r>
          </w:p>
        </w:tc>
        <w:tc>
          <w:tcPr>
            <w:tcW w:type="dxa" w:w="468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NAFPro framework output</w:t>
            </w:r>
          </w:p>
        </w:tc>
      </w:tr>
    </w:tbl>
    <w:p>
      <w:pPr>
        <w:spacing w:after="160"/>
      </w:pPr>
    </w:p>
    <w:p>
      <w:pPr>
        <w:pStyle w:val="Heading1"/>
      </w:pPr>
      <w:r>
        <w:rPr>
          <w:rFonts w:ascii="Calibri" w:cs="Calibri" w:eastAsia="Calibri" w:hAnsi="Calibri"/>
        </w:rPr>
        <w:t xml:space="preserve">12. Reporting &amp; Communication</w:t>
      </w:r>
    </w:p>
    <w:p>
      <w:pPr>
        <w:pStyle w:val="Heading2"/>
      </w:pPr>
      <w:r>
        <w:rPr>
          <w:rFonts w:ascii="Calibri" w:cs="Calibri" w:eastAsia="Calibri" w:hAnsi="Calibri"/>
        </w:rPr>
        <w:t xml:space="preserve">12.1 Reporting Matrix</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3960"/>
        <w:gridCol w:w="2200"/>
      </w:tblGrid>
      <w:tr>
        <w:trPr>
          <w:tblHeader/>
        </w:trPr>
        <w:tc>
          <w:tcPr>
            <w:tcW w:type="dxa" w:w="32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Report</w:t>
            </w:r>
          </w:p>
        </w:tc>
        <w:tc>
          <w:tcPr>
            <w:tcW w:type="dxa" w:w="396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Audience</w:t>
            </w:r>
          </w:p>
        </w:tc>
        <w:tc>
          <w:tcPr>
            <w:tcW w:type="dxa" w:w="22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Frequency</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Internal QA Status</w:t>
            </w:r>
          </w:p>
        </w:tc>
        <w:tc>
          <w:tcPr>
            <w:tcW w:type="dxa" w:w="39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Novac QA Team</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Daily</w:t>
            </w:r>
          </w:p>
        </w:tc>
      </w:tr>
      <w:tr>
        <w:tc>
          <w:tcPr>
            <w:tcW w:type="dxa" w:w="32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Weekly Project Status</w:t>
            </w:r>
          </w:p>
        </w:tc>
        <w:tc>
          <w:tcPr>
            <w:tcW w:type="dxa" w:w="39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Novac &amp; YAS Takaful Stakeholders</w:t>
            </w:r>
          </w:p>
        </w:tc>
        <w:tc>
          <w:tcPr>
            <w:tcW w:type="dxa" w:w="22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Weekly</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Test Execution Summary</w:t>
            </w:r>
          </w:p>
        </w:tc>
        <w:tc>
          <w:tcPr>
            <w:tcW w:type="dxa" w:w="39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Project Team</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Every UAT Cycle</w:t>
            </w:r>
          </w:p>
        </w:tc>
      </w:tr>
      <w:tr>
        <w:tc>
          <w:tcPr>
            <w:tcW w:type="dxa" w:w="32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Defect Summary</w:t>
            </w:r>
          </w:p>
        </w:tc>
        <w:tc>
          <w:tcPr>
            <w:tcW w:type="dxa" w:w="39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Project Team</w:t>
            </w:r>
          </w:p>
        </w:tc>
        <w:tc>
          <w:tcPr>
            <w:tcW w:type="dxa" w:w="22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Daily / Weekly</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Automation Execution Report</w:t>
            </w:r>
          </w:p>
        </w:tc>
        <w:tc>
          <w:tcPr>
            <w:tcW w:type="dxa" w:w="39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Project Team</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Every Automation Run</w:t>
            </w:r>
          </w:p>
        </w:tc>
      </w:tr>
      <w:tr>
        <w:tc>
          <w:tcPr>
            <w:tcW w:type="dxa" w:w="32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UAT Closure Report</w:t>
            </w:r>
          </w:p>
        </w:tc>
        <w:tc>
          <w:tcPr>
            <w:tcW w:type="dxa" w:w="39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Management</w:t>
            </w:r>
          </w:p>
        </w:tc>
        <w:tc>
          <w:tcPr>
            <w:tcW w:type="dxa" w:w="22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End of UAT</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Go / No-Go Report</w:t>
            </w:r>
          </w:p>
        </w:tc>
        <w:tc>
          <w:tcPr>
            <w:tcW w:type="dxa" w:w="39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Leadership</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Prior to Production</w:t>
            </w:r>
          </w:p>
        </w:tc>
      </w:tr>
    </w:tbl>
    <w:p>
      <w:pPr>
        <w:spacing w:after="240"/>
      </w:pPr>
    </w:p>
    <w:p>
      <w:pPr>
        <w:pStyle w:val="Heading2"/>
      </w:pPr>
      <w:r>
        <w:rPr>
          <w:rFonts w:ascii="Calibri" w:cs="Calibri" w:eastAsia="Calibri" w:hAnsi="Calibri"/>
        </w:rPr>
        <w:t xml:space="preserve">12.2 Key Metrics</w:t>
      </w:r>
    </w:p>
    <w:p>
      <w:pPr>
        <w:pStyle w:val="ListParagraph"/>
        <w:numPr>
          <w:ilvl w:val="0"/>
          <w:numId w:val="1"/>
        </w:numPr>
        <w:spacing w:after="80"/>
      </w:pPr>
      <w:r>
        <w:rPr>
          <w:rFonts w:ascii="Calibri" w:cs="Calibri" w:eastAsia="Calibri" w:hAnsi="Calibri"/>
          <w:b w:val="false"/>
          <w:bCs w:val="false"/>
          <w:sz w:val="21"/>
          <w:szCs w:val="21"/>
        </w:rPr>
        <w:t xml:space="preserve">Planned vs. Executed Test Cases</w:t>
      </w:r>
    </w:p>
    <w:p>
      <w:pPr>
        <w:pStyle w:val="ListParagraph"/>
        <w:numPr>
          <w:ilvl w:val="0"/>
          <w:numId w:val="1"/>
        </w:numPr>
        <w:spacing w:after="80"/>
      </w:pPr>
      <w:r>
        <w:rPr>
          <w:rFonts w:ascii="Calibri" w:cs="Calibri" w:eastAsia="Calibri" w:hAnsi="Calibri"/>
          <w:b w:val="false"/>
          <w:bCs w:val="false"/>
          <w:sz w:val="21"/>
          <w:szCs w:val="21"/>
        </w:rPr>
        <w:t xml:space="preserve">Pass Percentage</w:t>
      </w:r>
    </w:p>
    <w:p>
      <w:pPr>
        <w:pStyle w:val="ListParagraph"/>
        <w:numPr>
          <w:ilvl w:val="0"/>
          <w:numId w:val="1"/>
        </w:numPr>
        <w:spacing w:after="80"/>
      </w:pPr>
      <w:r>
        <w:rPr>
          <w:rFonts w:ascii="Calibri" w:cs="Calibri" w:eastAsia="Calibri" w:hAnsi="Calibri"/>
          <w:b w:val="false"/>
          <w:bCs w:val="false"/>
          <w:sz w:val="21"/>
          <w:szCs w:val="21"/>
        </w:rPr>
        <w:t xml:space="preserve">Failed Test Cases</w:t>
      </w:r>
    </w:p>
    <w:p>
      <w:pPr>
        <w:pStyle w:val="ListParagraph"/>
        <w:numPr>
          <w:ilvl w:val="0"/>
          <w:numId w:val="1"/>
        </w:numPr>
        <w:spacing w:after="80"/>
      </w:pPr>
      <w:r>
        <w:rPr>
          <w:rFonts w:ascii="Calibri" w:cs="Calibri" w:eastAsia="Calibri" w:hAnsi="Calibri"/>
          <w:b w:val="false"/>
          <w:bCs w:val="false"/>
          <w:sz w:val="21"/>
          <w:szCs w:val="21"/>
        </w:rPr>
        <w:t xml:space="preserve">Open Defects by Severity</w:t>
      </w:r>
    </w:p>
    <w:p>
      <w:pPr>
        <w:pStyle w:val="ListParagraph"/>
        <w:numPr>
          <w:ilvl w:val="0"/>
          <w:numId w:val="1"/>
        </w:numPr>
        <w:spacing w:after="80"/>
      </w:pPr>
      <w:r>
        <w:rPr>
          <w:rFonts w:ascii="Calibri" w:cs="Calibri" w:eastAsia="Calibri" w:hAnsi="Calibri"/>
          <w:b w:val="false"/>
          <w:bCs w:val="false"/>
          <w:sz w:val="21"/>
          <w:szCs w:val="21"/>
        </w:rPr>
        <w:t xml:space="preserve">Defect Aging</w:t>
      </w:r>
    </w:p>
    <w:p>
      <w:pPr>
        <w:pStyle w:val="ListParagraph"/>
        <w:numPr>
          <w:ilvl w:val="0"/>
          <w:numId w:val="1"/>
        </w:numPr>
        <w:spacing w:after="80"/>
      </w:pPr>
      <w:r>
        <w:rPr>
          <w:rFonts w:ascii="Calibri" w:cs="Calibri" w:eastAsia="Calibri" w:hAnsi="Calibri"/>
          <w:b w:val="false"/>
          <w:bCs w:val="false"/>
          <w:sz w:val="21"/>
          <w:szCs w:val="21"/>
        </w:rPr>
        <w:t xml:space="preserve">Automation Execution Status</w:t>
      </w:r>
    </w:p>
    <w:p>
      <w:pPr>
        <w:pStyle w:val="ListParagraph"/>
        <w:numPr>
          <w:ilvl w:val="0"/>
          <w:numId w:val="1"/>
        </w:numPr>
        <w:spacing w:after="80"/>
      </w:pPr>
      <w:r>
        <w:rPr>
          <w:rFonts w:ascii="Calibri" w:cs="Calibri" w:eastAsia="Calibri" w:hAnsi="Calibri"/>
          <w:b w:val="false"/>
          <w:bCs w:val="false"/>
          <w:sz w:val="21"/>
          <w:szCs w:val="21"/>
        </w:rPr>
        <w:t xml:space="preserve">Business Readiness</w:t>
      </w:r>
    </w:p>
    <w:p>
      <w:pPr>
        <w:spacing w:after="160"/>
      </w:pPr>
    </w:p>
    <w:p>
      <w:pPr>
        <w:pStyle w:val="Heading1"/>
      </w:pPr>
      <w:r>
        <w:rPr>
          <w:rFonts w:ascii="Calibri" w:cs="Calibri" w:eastAsia="Calibri" w:hAnsi="Calibri"/>
        </w:rPr>
        <w:t xml:space="preserve">13. Entry &amp; Exit Criteria</w:t>
      </w:r>
    </w:p>
    <w:p>
      <w:pPr>
        <w:pStyle w:val="Heading2"/>
      </w:pPr>
      <w:r>
        <w:rPr>
          <w:rFonts w:ascii="Calibri" w:cs="Calibri" w:eastAsia="Calibri" w:hAnsi="Calibri"/>
        </w:rPr>
        <w:t xml:space="preserve">13.1 Entry Criteria</w:t>
      </w:r>
    </w:p>
    <w:p>
      <w:pPr>
        <w:pStyle w:val="ListParagraph"/>
        <w:numPr>
          <w:ilvl w:val="0"/>
          <w:numId w:val="1"/>
        </w:numPr>
        <w:spacing w:after="80"/>
      </w:pPr>
      <w:r>
        <w:rPr>
          <w:rFonts w:ascii="Calibri" w:cs="Calibri" w:eastAsia="Calibri" w:hAnsi="Calibri"/>
          <w:b w:val="false"/>
          <w:bCs w:val="false"/>
          <w:sz w:val="21"/>
          <w:szCs w:val="21"/>
        </w:rPr>
        <w:t xml:space="preserve">SIT and developer-side Shift-Left validation completed successfully.</w:t>
      </w:r>
    </w:p>
    <w:p>
      <w:pPr>
        <w:pStyle w:val="ListParagraph"/>
        <w:numPr>
          <w:ilvl w:val="0"/>
          <w:numId w:val="1"/>
        </w:numPr>
        <w:spacing w:after="80"/>
      </w:pPr>
      <w:r>
        <w:rPr>
          <w:rFonts w:ascii="Calibri" w:cs="Calibri" w:eastAsia="Calibri" w:hAnsi="Calibri"/>
          <w:b w:val="false"/>
          <w:bCs w:val="false"/>
          <w:sz w:val="21"/>
          <w:szCs w:val="21"/>
        </w:rPr>
        <w:t xml:space="preserve">UAT build deployed.</w:t>
      </w:r>
    </w:p>
    <w:p>
      <w:pPr>
        <w:pStyle w:val="ListParagraph"/>
        <w:numPr>
          <w:ilvl w:val="0"/>
          <w:numId w:val="1"/>
        </w:numPr>
        <w:spacing w:after="80"/>
      </w:pPr>
      <w:r>
        <w:rPr>
          <w:rFonts w:ascii="Calibri" w:cs="Calibri" w:eastAsia="Calibri" w:hAnsi="Calibri"/>
          <w:b w:val="false"/>
          <w:bCs w:val="false"/>
          <w:sz w:val="21"/>
          <w:szCs w:val="21"/>
        </w:rPr>
        <w:t xml:space="preserve">No open Critical SIT defects.</w:t>
      </w:r>
    </w:p>
    <w:p>
      <w:pPr>
        <w:pStyle w:val="ListParagraph"/>
        <w:numPr>
          <w:ilvl w:val="0"/>
          <w:numId w:val="1"/>
        </w:numPr>
        <w:spacing w:after="80"/>
      </w:pPr>
      <w:r>
        <w:rPr>
          <w:rFonts w:ascii="Calibri" w:cs="Calibri" w:eastAsia="Calibri" w:hAnsi="Calibri"/>
          <w:b w:val="false"/>
          <w:bCs w:val="false"/>
          <w:sz w:val="21"/>
          <w:szCs w:val="21"/>
        </w:rPr>
        <w:t xml:space="preserve">UAT environment validated.</w:t>
      </w:r>
    </w:p>
    <w:p>
      <w:pPr>
        <w:pStyle w:val="ListParagraph"/>
        <w:numPr>
          <w:ilvl w:val="0"/>
          <w:numId w:val="1"/>
        </w:numPr>
        <w:spacing w:after="80"/>
      </w:pPr>
      <w:r>
        <w:rPr>
          <w:rFonts w:ascii="Calibri" w:cs="Calibri" w:eastAsia="Calibri" w:hAnsi="Calibri"/>
          <w:b w:val="false"/>
          <w:bCs w:val="false"/>
          <w:sz w:val="21"/>
          <w:szCs w:val="21"/>
        </w:rPr>
        <w:t xml:space="preserve">Required integrations available.</w:t>
      </w:r>
    </w:p>
    <w:p>
      <w:pPr>
        <w:pStyle w:val="ListParagraph"/>
        <w:numPr>
          <w:ilvl w:val="0"/>
          <w:numId w:val="1"/>
        </w:numPr>
        <w:spacing w:after="80"/>
      </w:pPr>
      <w:r>
        <w:rPr>
          <w:rFonts w:ascii="Calibri" w:cs="Calibri" w:eastAsia="Calibri" w:hAnsi="Calibri"/>
          <w:b w:val="false"/>
          <w:bCs w:val="false"/>
          <w:sz w:val="21"/>
          <w:szCs w:val="21"/>
        </w:rPr>
        <w:t xml:space="preserve">Test data prepared and masked.</w:t>
      </w:r>
    </w:p>
    <w:p>
      <w:pPr>
        <w:pStyle w:val="ListParagraph"/>
        <w:numPr>
          <w:ilvl w:val="0"/>
          <w:numId w:val="1"/>
        </w:numPr>
        <w:spacing w:after="80"/>
      </w:pPr>
      <w:r>
        <w:rPr>
          <w:rFonts w:ascii="Calibri" w:cs="Calibri" w:eastAsia="Calibri" w:hAnsi="Calibri"/>
          <w:b w:val="false"/>
          <w:bCs w:val="false"/>
          <w:sz w:val="21"/>
          <w:szCs w:val="21"/>
        </w:rPr>
        <w:t xml:space="preserve">Business scenarios approved.</w:t>
      </w:r>
    </w:p>
    <w:p>
      <w:pPr>
        <w:pStyle w:val="ListParagraph"/>
        <w:numPr>
          <w:ilvl w:val="0"/>
          <w:numId w:val="1"/>
        </w:numPr>
        <w:spacing w:after="80"/>
      </w:pPr>
      <w:r>
        <w:rPr>
          <w:rFonts w:ascii="Calibri" w:cs="Calibri" w:eastAsia="Calibri" w:hAnsi="Calibri"/>
          <w:b w:val="false"/>
          <w:bCs w:val="false"/>
          <w:sz w:val="21"/>
          <w:szCs w:val="21"/>
        </w:rPr>
        <w:t xml:space="preserve">Test cases reviewed and approved.</w:t>
      </w:r>
    </w:p>
    <w:p>
      <w:pPr>
        <w:pStyle w:val="ListParagraph"/>
        <w:numPr>
          <w:ilvl w:val="0"/>
          <w:numId w:val="1"/>
        </w:numPr>
        <w:spacing w:after="80"/>
      </w:pPr>
      <w:r>
        <w:rPr>
          <w:rFonts w:ascii="Calibri" w:cs="Calibri" w:eastAsia="Calibri" w:hAnsi="Calibri"/>
          <w:b w:val="false"/>
          <w:bCs w:val="false"/>
          <w:sz w:val="21"/>
          <w:szCs w:val="21"/>
        </w:rPr>
        <w:t xml:space="preserve">User access available for Novac and YAS Takaful teams.</w:t>
      </w:r>
    </w:p>
    <w:p>
      <w:pPr>
        <w:pStyle w:val="ListParagraph"/>
        <w:numPr>
          <w:ilvl w:val="0"/>
          <w:numId w:val="1"/>
        </w:numPr>
        <w:spacing w:after="80"/>
      </w:pPr>
      <w:r>
        <w:rPr>
          <w:rFonts w:ascii="Calibri" w:cs="Calibri" w:eastAsia="Calibri" w:hAnsi="Calibri"/>
          <w:b w:val="false"/>
          <w:bCs w:val="false"/>
          <w:sz w:val="21"/>
          <w:szCs w:val="21"/>
        </w:rPr>
        <w:t xml:space="preserve">UAT schedule approved.</w:t>
      </w:r>
    </w:p>
    <w:p>
      <w:pPr>
        <w:pStyle w:val="ListParagraph"/>
        <w:numPr>
          <w:ilvl w:val="0"/>
          <w:numId w:val="1"/>
        </w:numPr>
        <w:spacing w:after="80"/>
      </w:pPr>
      <w:r>
        <w:rPr>
          <w:rFonts w:ascii="Calibri" w:cs="Calibri" w:eastAsia="Calibri" w:hAnsi="Calibri"/>
          <w:b w:val="false"/>
          <w:bCs w:val="false"/>
          <w:sz w:val="21"/>
          <w:szCs w:val="21"/>
        </w:rPr>
        <w:t xml:space="preserve">QA Manager approval obtained.</w:t>
      </w:r>
    </w:p>
    <w:p>
      <w:pPr>
        <w:pStyle w:val="Heading2"/>
      </w:pPr>
      <w:r>
        <w:rPr>
          <w:rFonts w:ascii="Calibri" w:cs="Calibri" w:eastAsia="Calibri" w:hAnsi="Calibri"/>
        </w:rPr>
        <w:t xml:space="preserve">13.2 Exit Criteria</w:t>
      </w:r>
    </w:p>
    <w:p>
      <w:pPr>
        <w:pStyle w:val="ListParagraph"/>
        <w:numPr>
          <w:ilvl w:val="0"/>
          <w:numId w:val="1"/>
        </w:numPr>
        <w:spacing w:after="80"/>
      </w:pPr>
      <w:r>
        <w:rPr>
          <w:rFonts w:ascii="Calibri" w:cs="Calibri" w:eastAsia="Calibri" w:hAnsi="Calibri"/>
          <w:b w:val="false"/>
          <w:bCs w:val="false"/>
          <w:sz w:val="21"/>
          <w:szCs w:val="21"/>
        </w:rPr>
        <w:t xml:space="preserve">100% of planned scenarios executed.</w:t>
      </w:r>
    </w:p>
    <w:p>
      <w:pPr>
        <w:pStyle w:val="ListParagraph"/>
        <w:numPr>
          <w:ilvl w:val="0"/>
          <w:numId w:val="1"/>
        </w:numPr>
        <w:spacing w:after="80"/>
      </w:pPr>
      <w:r>
        <w:rPr>
          <w:rFonts w:ascii="Calibri" w:cs="Calibri" w:eastAsia="Calibri" w:hAnsi="Calibri"/>
          <w:b w:val="false"/>
          <w:bCs w:val="false"/>
          <w:sz w:val="21"/>
          <w:szCs w:val="21"/>
        </w:rPr>
        <w:t xml:space="preserve">Mandatory business processes validated.</w:t>
      </w:r>
    </w:p>
    <w:p>
      <w:pPr>
        <w:pStyle w:val="ListParagraph"/>
        <w:numPr>
          <w:ilvl w:val="0"/>
          <w:numId w:val="1"/>
        </w:numPr>
        <w:spacing w:after="80"/>
      </w:pPr>
      <w:r>
        <w:rPr>
          <w:rFonts w:ascii="Calibri" w:cs="Calibri" w:eastAsia="Calibri" w:hAnsi="Calibri"/>
          <w:b w:val="false"/>
          <w:bCs w:val="false"/>
          <w:sz w:val="21"/>
          <w:szCs w:val="21"/>
        </w:rPr>
        <w:t xml:space="preserve">No open Critical defects.</w:t>
      </w:r>
    </w:p>
    <w:p>
      <w:pPr>
        <w:pStyle w:val="ListParagraph"/>
        <w:numPr>
          <w:ilvl w:val="0"/>
          <w:numId w:val="1"/>
        </w:numPr>
        <w:spacing w:after="80"/>
      </w:pPr>
      <w:r>
        <w:rPr>
          <w:rFonts w:ascii="Calibri" w:cs="Calibri" w:eastAsia="Calibri" w:hAnsi="Calibri"/>
          <w:b w:val="false"/>
          <w:bCs w:val="false"/>
          <w:sz w:val="21"/>
          <w:szCs w:val="21"/>
        </w:rPr>
        <w:t xml:space="preserve">High severity defects resolved or formally accepted by YAS Takaful.</w:t>
      </w:r>
    </w:p>
    <w:p>
      <w:pPr>
        <w:pStyle w:val="ListParagraph"/>
        <w:numPr>
          <w:ilvl w:val="0"/>
          <w:numId w:val="1"/>
        </w:numPr>
        <w:spacing w:after="80"/>
      </w:pPr>
      <w:r>
        <w:rPr>
          <w:rFonts w:ascii="Calibri" w:cs="Calibri" w:eastAsia="Calibri" w:hAnsi="Calibri"/>
          <w:b w:val="false"/>
          <w:bCs w:val="false"/>
          <w:sz w:val="21"/>
          <w:szCs w:val="21"/>
        </w:rPr>
        <w:t xml:space="preserve">Regression testing completed in accordance with the agreed regression scope for the release.</w:t>
      </w:r>
    </w:p>
    <w:p>
      <w:pPr>
        <w:pStyle w:val="ListParagraph"/>
        <w:numPr>
          <w:ilvl w:val="0"/>
          <w:numId w:val="1"/>
        </w:numPr>
        <w:spacing w:after="80"/>
      </w:pPr>
      <w:r>
        <w:rPr>
          <w:rFonts w:ascii="Calibri" w:cs="Calibri" w:eastAsia="Calibri" w:hAnsi="Calibri"/>
          <w:b w:val="false"/>
          <w:bCs w:val="false"/>
          <w:sz w:val="21"/>
          <w:szCs w:val="21"/>
        </w:rPr>
        <w:t xml:space="preserve">Automation execution completed for applicable modules.</w:t>
      </w:r>
    </w:p>
    <w:p>
      <w:pPr>
        <w:pStyle w:val="ListParagraph"/>
        <w:numPr>
          <w:ilvl w:val="0"/>
          <w:numId w:val="1"/>
        </w:numPr>
        <w:spacing w:after="80"/>
      </w:pPr>
      <w:r>
        <w:rPr>
          <w:rFonts w:ascii="Calibri" w:cs="Calibri" w:eastAsia="Calibri" w:hAnsi="Calibri"/>
          <w:b w:val="false"/>
          <w:bCs w:val="false"/>
          <w:sz w:val="21"/>
          <w:szCs w:val="21"/>
        </w:rPr>
        <w:t xml:space="preserve">Test evidence available and archived.</w:t>
      </w:r>
    </w:p>
    <w:p>
      <w:pPr>
        <w:pStyle w:val="ListParagraph"/>
        <w:numPr>
          <w:ilvl w:val="0"/>
          <w:numId w:val="1"/>
        </w:numPr>
        <w:spacing w:after="80"/>
      </w:pPr>
      <w:r>
        <w:rPr>
          <w:rFonts w:ascii="Calibri" w:cs="Calibri" w:eastAsia="Calibri" w:hAnsi="Calibri"/>
          <w:b w:val="false"/>
          <w:bCs w:val="false"/>
          <w:sz w:val="21"/>
          <w:szCs w:val="21"/>
        </w:rPr>
        <w:t xml:space="preserve">UAT report completed.</w:t>
      </w:r>
    </w:p>
    <w:p>
      <w:pPr>
        <w:pStyle w:val="ListParagraph"/>
        <w:numPr>
          <w:ilvl w:val="0"/>
          <w:numId w:val="1"/>
        </w:numPr>
        <w:spacing w:after="80"/>
      </w:pPr>
      <w:r>
        <w:rPr>
          <w:rFonts w:ascii="Calibri" w:cs="Calibri" w:eastAsia="Calibri" w:hAnsi="Calibri"/>
          <w:b w:val="false"/>
          <w:bCs w:val="false"/>
          <w:sz w:val="21"/>
          <w:szCs w:val="21"/>
        </w:rPr>
        <w:t xml:space="preserve">Client BA sign-off received.</w:t>
      </w:r>
    </w:p>
    <w:p>
      <w:pPr>
        <w:spacing w:after="160"/>
      </w:pPr>
    </w:p>
    <w:p>
      <w:pPr>
        <w:pStyle w:val="Heading1"/>
      </w:pPr>
      <w:r>
        <w:rPr>
          <w:rFonts w:ascii="Calibri" w:cs="Calibri" w:eastAsia="Calibri" w:hAnsi="Calibri"/>
        </w:rPr>
        <w:t xml:space="preserve">14. UAT Sign-off Process</w:t>
      </w:r>
    </w:p>
    <w:tbl>
      <w:tblPr>
        <w:tblW w:type="dxa" w:w="9360"/>
        <w:tblBorders>
          <w:top w:val="dashed" w:color="C68A2E" w:sz="6"/>
          <w:left w:val="dashed" w:color="C68A2E" w:sz="6"/>
          <w:bottom w:val="dashed" w:color="C68A2E" w:sz="6"/>
          <w:right w:val="dashed" w:color="C68A2E" w:sz="6"/>
          <w:insideH w:val="single" w:color="auto" w:sz="4"/>
          <w:insideV w:val="single" w:color="auto" w:sz="4"/>
        </w:tblBorders>
      </w:tblPr>
      <w:tblGrid>
        <w:gridCol w:w="9360"/>
      </w:tblGrid>
      <w:tr>
        <w:tc>
          <w:tcPr>
            <w:tcW w:type="dxa" w:w="9360"/>
            <w:shd w:fill="FFF4E5" w:color="auto" w:val="clear"/>
            <w:tcMar>
              <w:top w:type="dxa" w:w="240"/>
              <w:left w:type="dxa" w:w="240"/>
              <w:bottom w:type="dxa" w:w="240"/>
              <w:right w:type="dxa" w:w="240"/>
            </w:tcMar>
          </w:tcPr>
          <w:p>
            <w:pPr>
              <w:jc w:val="center"/>
            </w:pPr>
            <w:r>
              <w:rPr>
                <w:rFonts w:ascii="Calibri" w:cs="Calibri" w:eastAsia="Calibri" w:hAnsi="Calibri"/>
                <w:b/>
                <w:bCs/>
                <w:color w:val="C68A2E"/>
                <w:sz w:val="20"/>
                <w:szCs w:val="20"/>
              </w:rPr>
              <w:t xml:space="preserve">IMAGE PLACEHOLDER</w:t>
            </w:r>
          </w:p>
          <w:p>
            <w:pPr>
              <w:spacing w:before="80"/>
              <w:jc w:val="center"/>
            </w:pPr>
            <w:r>
              <w:rPr>
                <w:rFonts w:ascii="Calibri" w:cs="Calibri" w:eastAsia="Calibri" w:hAnsi="Calibri"/>
                <w:b/>
                <w:bCs/>
                <w:color w:val="1F3864"/>
                <w:sz w:val="22"/>
                <w:szCs w:val="22"/>
              </w:rPr>
              <w:t xml:space="preserve">UAT Sign-off Workflow</w:t>
            </w:r>
          </w:p>
          <w:p>
            <w:pPr>
              <w:spacing w:before="80"/>
              <w:jc w:val="center"/>
            </w:pPr>
            <w:r>
              <w:rPr>
                <w:rFonts w:ascii="Calibri" w:cs="Calibri" w:eastAsia="Calibri" w:hAnsi="Calibri"/>
                <w:i/>
                <w:iCs/>
                <w:color w:val="595959"/>
                <w:sz w:val="19"/>
                <w:szCs w:val="19"/>
              </w:rPr>
              <w:t xml:space="preserve">Flow diagram: QA Team → Test Lead Review → QA Manager Approval → Novac Delivery Manager Approval → Client BA Approval → Go / No-Go Recommendation.</w:t>
            </w:r>
          </w:p>
        </w:tc>
      </w:tr>
    </w:tbl>
    <w:p>
      <w:pPr>
        <w:spacing w:after="160"/>
      </w:pPr>
    </w:p>
    <w:p>
      <w:pPr>
        <w:pStyle w:val="Heading2"/>
      </w:pPr>
      <w:r>
        <w:rPr>
          <w:rFonts w:ascii="Calibri" w:cs="Calibri" w:eastAsia="Calibri" w:hAnsi="Calibri"/>
        </w:rPr>
        <w:t xml:space="preserve">14.1 Sign-off Deliverables</w:t>
      </w:r>
    </w:p>
    <w:p>
      <w:pPr>
        <w:pStyle w:val="ListParagraph"/>
        <w:numPr>
          <w:ilvl w:val="0"/>
          <w:numId w:val="1"/>
        </w:numPr>
        <w:spacing w:after="80"/>
      </w:pPr>
      <w:r>
        <w:rPr>
          <w:rFonts w:ascii="Calibri" w:cs="Calibri" w:eastAsia="Calibri" w:hAnsi="Calibri"/>
          <w:b w:val="false"/>
          <w:bCs w:val="false"/>
          <w:sz w:val="21"/>
          <w:szCs w:val="21"/>
        </w:rPr>
        <w:t xml:space="preserve">UAT Execution Summary</w:t>
      </w:r>
    </w:p>
    <w:p>
      <w:pPr>
        <w:pStyle w:val="ListParagraph"/>
        <w:numPr>
          <w:ilvl w:val="0"/>
          <w:numId w:val="1"/>
        </w:numPr>
        <w:spacing w:after="80"/>
      </w:pPr>
      <w:r>
        <w:rPr>
          <w:rFonts w:ascii="Calibri" w:cs="Calibri" w:eastAsia="Calibri" w:hAnsi="Calibri"/>
          <w:b w:val="false"/>
          <w:bCs w:val="false"/>
          <w:sz w:val="21"/>
          <w:szCs w:val="21"/>
        </w:rPr>
        <w:t xml:space="preserve">Defect Summary</w:t>
      </w:r>
    </w:p>
    <w:p>
      <w:pPr>
        <w:pStyle w:val="ListParagraph"/>
        <w:numPr>
          <w:ilvl w:val="0"/>
          <w:numId w:val="1"/>
        </w:numPr>
        <w:spacing w:after="80"/>
      </w:pPr>
      <w:r>
        <w:rPr>
          <w:rFonts w:ascii="Calibri" w:cs="Calibri" w:eastAsia="Calibri" w:hAnsi="Calibri"/>
          <w:b w:val="false"/>
          <w:bCs w:val="false"/>
          <w:sz w:val="21"/>
          <w:szCs w:val="21"/>
        </w:rPr>
        <w:t xml:space="preserve">Automation Results</w:t>
      </w:r>
    </w:p>
    <w:p>
      <w:pPr>
        <w:pStyle w:val="ListParagraph"/>
        <w:numPr>
          <w:ilvl w:val="0"/>
          <w:numId w:val="1"/>
        </w:numPr>
        <w:spacing w:after="80"/>
      </w:pPr>
      <w:r>
        <w:rPr>
          <w:rFonts w:ascii="Calibri" w:cs="Calibri" w:eastAsia="Calibri" w:hAnsi="Calibri"/>
          <w:b w:val="false"/>
          <w:bCs w:val="false"/>
          <w:sz w:val="21"/>
          <w:szCs w:val="21"/>
        </w:rPr>
        <w:t xml:space="preserve">Outstanding Risk Register</w:t>
      </w:r>
    </w:p>
    <w:p>
      <w:pPr>
        <w:pStyle w:val="ListParagraph"/>
        <w:numPr>
          <w:ilvl w:val="0"/>
          <w:numId w:val="1"/>
        </w:numPr>
        <w:spacing w:after="80"/>
      </w:pPr>
      <w:r>
        <w:rPr>
          <w:rFonts w:ascii="Calibri" w:cs="Calibri" w:eastAsia="Calibri" w:hAnsi="Calibri"/>
          <w:b w:val="false"/>
          <w:bCs w:val="false"/>
          <w:sz w:val="21"/>
          <w:szCs w:val="21"/>
        </w:rPr>
        <w:t xml:space="preserve">UAT Closure Report</w:t>
      </w:r>
    </w:p>
    <w:p>
      <w:pPr>
        <w:pStyle w:val="ListParagraph"/>
        <w:numPr>
          <w:ilvl w:val="0"/>
          <w:numId w:val="1"/>
        </w:numPr>
        <w:spacing w:after="80"/>
      </w:pPr>
      <w:r>
        <w:rPr>
          <w:rFonts w:ascii="Calibri" w:cs="Calibri" w:eastAsia="Calibri" w:hAnsi="Calibri"/>
          <w:b w:val="false"/>
          <w:bCs w:val="false"/>
          <w:sz w:val="21"/>
          <w:szCs w:val="21"/>
        </w:rPr>
        <w:t xml:space="preserve">Go / No-Go Recommendation</w:t>
      </w:r>
    </w:p>
    <w:p>
      <w:pPr>
        <w:pStyle w:val="Heading2"/>
      </w:pPr>
      <w:r>
        <w:rPr>
          <w:rFonts w:ascii="Calibri" w:cs="Calibri" w:eastAsia="Calibri" w:hAnsi="Calibri"/>
        </w:rPr>
        <w:t xml:space="preserve">14.2 Go / No-Go Decision</w:t>
      </w:r>
    </w:p>
    <w:p>
      <w:pPr>
        <w:spacing w:after="160"/>
      </w:pPr>
      <w:r>
        <w:rPr>
          <w:rFonts w:ascii="Calibri" w:cs="Calibri" w:eastAsia="Calibri" w:hAnsi="Calibri"/>
          <w:b w:val="false"/>
          <w:bCs w:val="false"/>
          <w:i w:val="false"/>
          <w:iCs w:val="false"/>
          <w:sz w:val="21"/>
          <w:szCs w:val="21"/>
        </w:rPr>
        <w:t xml:space="preserve">The final production recommendation considers:</w:t>
      </w:r>
    </w:p>
    <w:p>
      <w:pPr>
        <w:pStyle w:val="ListParagraph"/>
        <w:numPr>
          <w:ilvl w:val="0"/>
          <w:numId w:val="1"/>
        </w:numPr>
        <w:spacing w:after="80"/>
      </w:pPr>
      <w:r>
        <w:rPr>
          <w:rFonts w:ascii="Calibri" w:cs="Calibri" w:eastAsia="Calibri" w:hAnsi="Calibri"/>
          <w:b w:val="false"/>
          <w:bCs w:val="false"/>
          <w:sz w:val="21"/>
          <w:szCs w:val="21"/>
        </w:rPr>
        <w:t xml:space="preserve">Completion of the agreed UAT scope.</w:t>
      </w:r>
    </w:p>
    <w:p>
      <w:pPr>
        <w:pStyle w:val="ListParagraph"/>
        <w:numPr>
          <w:ilvl w:val="0"/>
          <w:numId w:val="1"/>
        </w:numPr>
        <w:spacing w:after="80"/>
      </w:pPr>
      <w:r>
        <w:rPr>
          <w:rFonts w:ascii="Calibri" w:cs="Calibri" w:eastAsia="Calibri" w:hAnsi="Calibri"/>
          <w:b w:val="false"/>
          <w:bCs w:val="false"/>
          <w:sz w:val="21"/>
          <w:szCs w:val="21"/>
        </w:rPr>
        <w:t xml:space="preserve">Exit criteria compliance.</w:t>
      </w:r>
    </w:p>
    <w:p>
      <w:pPr>
        <w:pStyle w:val="ListParagraph"/>
        <w:numPr>
          <w:ilvl w:val="0"/>
          <w:numId w:val="1"/>
        </w:numPr>
        <w:spacing w:after="80"/>
      </w:pPr>
      <w:r>
        <w:rPr>
          <w:rFonts w:ascii="Calibri" w:cs="Calibri" w:eastAsia="Calibri" w:hAnsi="Calibri"/>
          <w:b w:val="false"/>
          <w:bCs w:val="false"/>
          <w:sz w:val="21"/>
          <w:szCs w:val="21"/>
        </w:rPr>
        <w:t xml:space="preserve">Outstanding defect assessment.</w:t>
      </w:r>
    </w:p>
    <w:p>
      <w:pPr>
        <w:pStyle w:val="ListParagraph"/>
        <w:numPr>
          <w:ilvl w:val="0"/>
          <w:numId w:val="1"/>
        </w:numPr>
        <w:spacing w:after="80"/>
      </w:pPr>
      <w:r>
        <w:rPr>
          <w:rFonts w:ascii="Calibri" w:cs="Calibri" w:eastAsia="Calibri" w:hAnsi="Calibri"/>
          <w:b w:val="false"/>
          <w:bCs w:val="false"/>
          <w:sz w:val="21"/>
          <w:szCs w:val="21"/>
        </w:rPr>
        <w:t xml:space="preserve">Business readiness.</w:t>
      </w:r>
    </w:p>
    <w:p>
      <w:pPr>
        <w:pStyle w:val="ListParagraph"/>
        <w:numPr>
          <w:ilvl w:val="0"/>
          <w:numId w:val="1"/>
        </w:numPr>
        <w:spacing w:after="80"/>
      </w:pPr>
      <w:r>
        <w:rPr>
          <w:rFonts w:ascii="Calibri" w:cs="Calibri" w:eastAsia="Calibri" w:hAnsi="Calibri"/>
          <w:b w:val="false"/>
          <w:bCs w:val="false"/>
          <w:sz w:val="21"/>
          <w:szCs w:val="21"/>
        </w:rPr>
        <w:t xml:space="preserve">Client approval.</w:t>
      </w:r>
    </w:p>
    <w:p>
      <w:pPr>
        <w:spacing w:after="160"/>
      </w:pPr>
    </w:p>
    <w:p>
      <w:pPr>
        <w:pStyle w:val="Heading1"/>
      </w:pPr>
      <w:r>
        <w:rPr>
          <w:rFonts w:ascii="Calibri" w:cs="Calibri" w:eastAsia="Calibri" w:hAnsi="Calibri"/>
        </w:rPr>
        <w:t xml:space="preserve">15. Risk &amp; Issue Management</w:t>
      </w:r>
    </w:p>
    <w:p>
      <w:pPr>
        <w:spacing w:after="160"/>
      </w:pPr>
      <w:r>
        <w:rPr>
          <w:rFonts w:ascii="Calibri" w:cs="Calibri" w:eastAsia="Calibri" w:hAnsi="Calibri"/>
          <w:b w:val="false"/>
          <w:bCs w:val="false"/>
          <w:i w:val="false"/>
          <w:iCs w:val="false"/>
          <w:sz w:val="21"/>
          <w:szCs w:val="21"/>
        </w:rPr>
        <w:t xml:space="preserve">Risks and issues identified during UAT planning or execution are logged, owned, and tracked to closure. The QA Manager maintains the risk register and reviews it at each governance meeting (Section 4.2).</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400"/>
        <w:gridCol w:w="4760"/>
      </w:tblGrid>
      <w:tr>
        <w:trPr>
          <w:tblHeader/>
        </w:trPr>
        <w:tc>
          <w:tcPr>
            <w:tcW w:type="dxa" w:w="22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Risk Category</w:t>
            </w:r>
          </w:p>
        </w:tc>
        <w:tc>
          <w:tcPr>
            <w:tcW w:type="dxa" w:w="24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Escalation Owner</w:t>
            </w:r>
          </w:p>
        </w:tc>
        <w:tc>
          <w:tcPr>
            <w:tcW w:type="dxa" w:w="476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Trigger</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Schedule Risk</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Test Lead</w:t>
            </w:r>
          </w:p>
        </w:tc>
        <w:tc>
          <w:tcPr>
            <w:tcW w:type="dxa" w:w="47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Delay to build availability, environment readiness, or business review turnaround.</w:t>
            </w:r>
          </w:p>
        </w:tc>
      </w:tr>
      <w:tr>
        <w:tc>
          <w:tcPr>
            <w:tcW w:type="dxa" w:w="22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Quality Risk</w:t>
            </w:r>
          </w:p>
        </w:tc>
        <w:tc>
          <w:tcPr>
            <w:tcW w:type="dxa" w:w="24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QA Manager</w:t>
            </w:r>
          </w:p>
        </w:tc>
        <w:tc>
          <w:tcPr>
            <w:tcW w:type="dxa" w:w="47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 defect density, repeated regression failures, or unresolved Critical defects.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Resource Risk</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Delivery Manager</w:t>
            </w:r>
          </w:p>
        </w:tc>
        <w:tc>
          <w:tcPr>
            <w:tcW w:type="dxa" w:w="47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Unavailability of QA, business, or SME resources during planned execution windows.</w:t>
            </w:r>
          </w:p>
        </w:tc>
      </w:tr>
      <w:tr>
        <w:tc>
          <w:tcPr>
            <w:tcW w:type="dxa" w:w="22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Scope Risk</w:t>
            </w:r>
          </w:p>
        </w:tc>
        <w:tc>
          <w:tcPr>
            <w:tcW w:type="dxa" w:w="24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QA Manager / Client BA</w:t>
            </w:r>
          </w:p>
        </w:tc>
        <w:tc>
          <w:tcPr>
            <w:tcW w:type="dxa" w:w="47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Late-stage scope changes affecting agreed UAT coverage.</w:t>
            </w:r>
          </w:p>
        </w:tc>
      </w:tr>
    </w:tbl>
    <w:p>
      <w:pPr>
        <w:spacing w:after="160"/>
      </w:pPr>
      <w:r>
        <w:rPr>
          <w:rFonts w:ascii="Calibri" w:cs="Calibri" w:eastAsia="Calibri" w:hAnsi="Calibri"/>
          <w:b w:val="false"/>
          <w:bCs w:val="false"/>
          <w:i w:val="false"/>
          <w:iCs w:val="false"/>
          <w:sz w:val="21"/>
          <w:szCs w:val="21"/>
        </w:rPr>
        <w:t xml:space="preserve">Unresolved risks are escalated in the sequence: QA Team → Test Lead → QA Manager → Delivery Manager → Vertical Head / Client BA, as needed.</w:t>
      </w:r>
    </w:p>
    <w:p>
      <w:pPr>
        <w:spacing w:after="160"/>
      </w:pPr>
    </w:p>
    <w:p>
      <w:pPr>
        <w:pStyle w:val="Heading1"/>
      </w:pPr>
      <w:r>
        <w:rPr>
          <w:rFonts w:ascii="Calibri" w:cs="Calibri" w:eastAsia="Calibri" w:hAnsi="Calibri"/>
        </w:rPr>
        <w:t xml:space="preserve">16. Change Management</w:t>
      </w:r>
    </w:p>
    <w:p>
      <w:pPr>
        <w:spacing w:after="160"/>
      </w:pPr>
      <w:r>
        <w:rPr>
          <w:rFonts w:ascii="Calibri" w:cs="Calibri" w:eastAsia="Calibri" w:hAnsi="Calibri"/>
          <w:b w:val="false"/>
          <w:bCs w:val="false"/>
          <w:i w:val="false"/>
          <w:iCs w:val="false"/>
          <w:sz w:val="21"/>
          <w:szCs w:val="21"/>
        </w:rPr>
        <w:t xml:space="preserve">Changes to UAT scope, requirements, or test cases are managed through an updated Requirement Traceability Matrix (RTM). Changes must be incorporated into the affected test cases and the RTM immediately, and communicated to YAS Takaful stakeholders at the next scheduled status update.</w:t>
      </w:r>
    </w:p>
    <w:p>
      <w:pPr>
        <w:spacing w:after="160"/>
      </w:pPr>
    </w:p>
    <w:p>
      <w:pPr>
        <w:pStyle w:val="Heading1"/>
      </w:pPr>
      <w:r>
        <w:rPr>
          <w:rFonts w:ascii="Calibri" w:cs="Calibri" w:eastAsia="Calibri" w:hAnsi="Calibri"/>
        </w:rPr>
        <w:t xml:space="preserve">17. Assumptions, Dependencies, and Constraints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Assumptions</w:t>
            </w:r>
          </w:p>
        </w:tc>
        <w:tc>
          <w:tcPr>
            <w:tcW w:type="dxa" w:w="312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Dependencies</w:t>
            </w:r>
          </w:p>
        </w:tc>
        <w:tc>
          <w:tcPr>
            <w:tcW w:type="dxa" w:w="312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Constraints</w:t>
            </w:r>
          </w:p>
        </w:tc>
      </w:tr>
      <w:tr>
        <w:tc>
          <w:tcPr>
            <w:tcW w:type="dxa" w:w="312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SIT and Shift-Left validation are completed prior to UAT entry.</w:t>
            </w:r>
          </w:p>
        </w:tc>
        <w:tc>
          <w:tcPr>
            <w:tcW w:type="dxa" w:w="312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Timely availability of YAS Takaful business users for scenario review and sign-off.</w:t>
            </w:r>
          </w:p>
        </w:tc>
        <w:tc>
          <w:tcPr>
            <w:tcW w:type="dxa" w:w="312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Fixed UAT window as per the agreed project schedule.</w:t>
            </w:r>
          </w:p>
        </w:tc>
      </w:tr>
      <w:tr>
        <w:tc>
          <w:tcPr>
            <w:tcW w:type="dxa" w:w="312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BRD documents and Figma designs are available for scenario and test case design.</w:t>
            </w:r>
          </w:p>
        </w:tc>
        <w:tc>
          <w:tcPr>
            <w:tcW w:type="dxa" w:w="312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Stable builds provided after unit testing and Novac Dev Team sign-off.</w:t>
            </w:r>
          </w:p>
        </w:tc>
        <w:tc>
          <w:tcPr>
            <w:tcW w:type="dxa" w:w="312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Limited access to production-like data during early UAT cycles.</w:t>
            </w:r>
          </w:p>
        </w:tc>
      </w:tr>
    </w:tbl>
    <w:p>
      <w:pPr>
        <w:spacing w:after="160"/>
      </w:pPr>
    </w:p>
    <w:p>
      <w:pPr>
        <w:pStyle w:val="Heading1"/>
      </w:pPr>
      <w:r>
        <w:rPr>
          <w:rFonts w:ascii="Calibri" w:cs="Calibri" w:eastAsia="Calibri" w:hAnsi="Calibri"/>
        </w:rPr>
        <w:t xml:space="preserve">18. References</w:t>
      </w:r>
    </w:p>
    <w:p>
      <w:pPr>
        <w:spacing w:after="160"/>
      </w:pPr>
      <w:r>
        <w:rPr>
          <w:rFonts w:ascii="Calibri" w:cs="Calibri" w:eastAsia="Calibri" w:hAnsi="Calibri"/>
          <w:b w:val="false"/>
          <w:bCs w:val="false"/>
          <w:i w:val="false"/>
          <w:iCs w:val="false"/>
          <w:sz w:val="21"/>
          <w:szCs w:val="21"/>
        </w:rPr>
        <w:t xml:space="preserve">The following Novac standards govern related processes and are not duplicated in this document: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1400"/>
        <w:gridCol w:w="4760"/>
      </w:tblGrid>
      <w:tr>
        <w:trPr>
          <w:tblHeader/>
        </w:trPr>
        <w:tc>
          <w:tcPr>
            <w:tcW w:type="dxa" w:w="32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Document</w:t>
            </w:r>
          </w:p>
        </w:tc>
        <w:tc>
          <w:tcPr>
            <w:tcW w:type="dxa" w:w="14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Version</w:t>
            </w:r>
          </w:p>
        </w:tc>
        <w:tc>
          <w:tcPr>
            <w:tcW w:type="dxa" w:w="476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Relevance</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STATIM 2.0 Test Plan</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v1.1</w:t>
            </w:r>
          </w:p>
        </w:tc>
        <w:tc>
          <w:tcPr>
            <w:tcW w:type="dxa" w:w="47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Overall test strategy, cycle definitions, defect triage cadence.</w:t>
            </w:r>
          </w:p>
        </w:tc>
      </w:tr>
      <w:tr>
        <w:tc>
          <w:tcPr>
            <w:tcW w:type="dxa" w:w="32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STATIM 2.0 Testing Cycle Process</w:t>
            </w:r>
          </w:p>
        </w:tc>
        <w:tc>
          <w:tcPr>
            <w:tcW w:type="dxa" w:w="14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v1.1</w:t>
            </w:r>
          </w:p>
        </w:tc>
        <w:tc>
          <w:tcPr>
            <w:tcW w:type="dxa" w:w="47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SIT-level test cycle process and entry/exit criteria.</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STATIM 2.0 QA Review Process</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v1.0</w:t>
            </w:r>
          </w:p>
        </w:tc>
        <w:tc>
          <w:tcPr>
            <w:tcW w:type="dxa" w:w="47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Peer, Lead, and Business review workflow for test cases and scripts.</w:t>
            </w:r>
          </w:p>
        </w:tc>
      </w:tr>
      <w:tr>
        <w:tc>
          <w:tcPr>
            <w:tcW w:type="dxa" w:w="32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STATIM 2.0 Cross-Browser Testing Process</w:t>
            </w:r>
          </w:p>
        </w:tc>
        <w:tc>
          <w:tcPr>
            <w:tcW w:type="dxa" w:w="14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v1.0</w:t>
            </w:r>
          </w:p>
        </w:tc>
        <w:tc>
          <w:tcPr>
            <w:tcW w:type="dxa" w:w="47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Browser and resolution compatibility testing methodology.</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STATIM 2.0 Project Delivery Process</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v0.1</w:t>
            </w:r>
          </w:p>
        </w:tc>
        <w:tc>
          <w:tcPr>
            <w:tcW w:type="dxa" w:w="47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End-to-end SDLC, including developer-side Shift-Left Testing (Phase 9).</w:t>
            </w:r>
          </w:p>
        </w:tc>
      </w:tr>
      <w:tr>
        <w:tc>
          <w:tcPr>
            <w:tcW w:type="dxa" w:w="32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NAFPro Framework Documentation</w:t>
            </w:r>
          </w:p>
        </w:tc>
        <w:tc>
          <w:tcPr>
            <w:tcW w:type="dxa" w:w="14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t>
            </w:r>
          </w:p>
        </w:tc>
        <w:tc>
          <w:tcPr>
            <w:tcW w:type="dxa" w:w="47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Automation framework architecture and usage.</w:t>
            </w:r>
          </w:p>
        </w:tc>
      </w:tr>
    </w:tbl>
    <w:p>
      <w:pPr>
        <w:spacing w:after="160"/>
      </w:pPr>
    </w:p>
    <w:p>
      <w:r>
        <w:br w:type="page"/>
      </w:r>
    </w:p>
    <w:p>
      <w:pPr>
        <w:pStyle w:val="Heading1"/>
      </w:pPr>
      <w:r>
        <w:rPr>
          <w:rFonts w:ascii="Calibri" w:cs="Calibri" w:eastAsia="Calibri" w:hAnsi="Calibri"/>
        </w:rPr>
        <w:t xml:space="preserve">19. Document Sign-off</w:t>
      </w:r>
    </w:p>
    <w:p>
      <w:pPr>
        <w:spacing w:after="160"/>
      </w:pPr>
      <w:r>
        <w:rPr>
          <w:rFonts w:ascii="Calibri" w:cs="Calibri" w:eastAsia="Calibri" w:hAnsi="Calibri"/>
          <w:b w:val="false"/>
          <w:bCs w:val="false"/>
          <w:i w:val="false"/>
          <w:iCs w:val="false"/>
          <w:sz w:val="21"/>
          <w:szCs w:val="21"/>
        </w:rPr>
        <w:t xml:space="preserve">By signing below, the undersigned confirm review and acceptance of this UAT Process Standard for the STATIM 2.0 – YAS Takaful engagement.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400"/>
        <w:gridCol w:w="1800"/>
        <w:gridCol w:w="1600"/>
        <w:gridCol w:w="1360"/>
      </w:tblGrid>
      <w:tr>
        <w:trPr>
          <w:tblHeader/>
        </w:trPr>
        <w:tc>
          <w:tcPr>
            <w:tcW w:type="dxa" w:w="22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Role</w:t>
            </w:r>
          </w:p>
        </w:tc>
        <w:tc>
          <w:tcPr>
            <w:tcW w:type="dxa" w:w="24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w:t>
            </w:r>
          </w:p>
        </w:tc>
        <w:tc>
          <w:tcPr>
            <w:tcW w:type="dxa" w:w="18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Organization</w:t>
            </w:r>
          </w:p>
        </w:tc>
        <w:tc>
          <w:tcPr>
            <w:tcW w:type="dxa" w:w="16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Signature</w:t>
            </w:r>
          </w:p>
        </w:tc>
        <w:tc>
          <w:tcPr>
            <w:tcW w:type="dxa" w:w="136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QA Manager</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Sriram Ramkumar</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Novac</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3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r>
        <w:tc>
          <w:tcPr>
            <w:tcW w:type="dxa" w:w="22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Delivery Manager</w:t>
            </w:r>
          </w:p>
        </w:tc>
        <w:tc>
          <w:tcPr>
            <w:tcW w:type="dxa" w:w="24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Sudarsanam Krishnan</w:t>
            </w:r>
          </w:p>
        </w:tc>
        <w:tc>
          <w:tcPr>
            <w:tcW w:type="dxa" w:w="18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Novac</w:t>
            </w:r>
          </w:p>
        </w:tc>
        <w:tc>
          <w:tcPr>
            <w:tcW w:type="dxa" w:w="16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3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Vertical Head</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TBD</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Novac</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3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r>
        <w:tc>
          <w:tcPr>
            <w:tcW w:type="dxa" w:w="22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Business Owner / BA</w:t>
            </w:r>
          </w:p>
        </w:tc>
        <w:tc>
          <w:tcPr>
            <w:tcW w:type="dxa" w:w="24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TBD</w:t>
            </w:r>
          </w:p>
        </w:tc>
        <w:tc>
          <w:tcPr>
            <w:tcW w:type="dxa" w:w="18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YAS Takaful</w:t>
            </w:r>
          </w:p>
        </w:tc>
        <w:tc>
          <w:tcPr>
            <w:tcW w:type="dxa" w:w="16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c>
          <w:tcPr>
            <w:tcW w:type="dxa" w:w="136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60"/>
      </w:pPr>
    </w:p>
    <w:p>
      <w:pPr>
        <w:spacing w:after="160"/>
      </w:pPr>
      <w:r>
        <w:rPr>
          <w:rFonts w:ascii="Calibri" w:cs="Calibri" w:eastAsia="Calibri" w:hAnsi="Calibri"/>
          <w:i/>
          <w:iCs/>
          <w:color w:val="595959"/>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95959"/>
        <w:sz w:val="16"/>
        <w:szCs w:val="16"/>
      </w:rPr>
      <w:t xml:space="preserve">Novac Technology Solutions – Confidential</w:t>
    </w:r>
    <w:r>
      <w:rPr>
        <w:rFonts w:ascii="Calibri" w:cs="Calibri" w:eastAsia="Calibri" w:hAnsi="Calibri"/>
        <w:color w:val="595959"/>
        <w:sz w:val="16"/>
        <w:szCs w:val="16"/>
      </w:rPr>
      <w:t xml:space="preserve">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Calibri" w:cs="Calibri" w:eastAsia="Calibri" w:hAnsi="Calibri"/>
        <w:b/>
        <w:bCs/>
        <w:color w:val="1F3864"/>
        <w:sz w:val="16"/>
        <w:szCs w:val="16"/>
      </w:rPr>
      <w:t xml:space="preserve">STATIM 2.0</w:t>
    </w:r>
    <w:r>
      <w:rPr>
        <w:rFonts w:ascii="Calibri" w:cs="Calibri" w:eastAsia="Calibri" w:hAnsi="Calibri"/>
        <w:color w:val="595959"/>
        <w:sz w:val="16"/>
        <w:szCs w:val="16"/>
      </w:rPr>
      <w:t xml:space="preserve">	UAT Process Standard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pPr>
    <w:rPr>
      <w:rFonts w:ascii="Calibri" w:cs="Calibri" w:eastAsia="Calibri" w:hAnsi="Calibri"/>
      <w:b/>
      <w:bCs/>
      <w:color w:val="1F3864"/>
      <w:sz w:val="30"/>
      <w:szCs w:val="30"/>
    </w:rPr>
  </w:style>
  <w:style w:type="paragraph" w:styleId="Heading2">
    <w:name w:val="Heading 2"/>
    <w:basedOn w:val="Normal"/>
    <w:next w:val="Normal"/>
    <w:qFormat/>
    <w:pPr>
      <w:spacing w:after="160" w:before="280"/>
    </w:pPr>
    <w:rPr>
      <w:rFonts w:ascii="Calibri" w:cs="Calibri" w:eastAsia="Calibri" w:hAnsi="Calibri"/>
      <w:b/>
      <w:bCs/>
      <w:color w:val="1F3864"/>
      <w:sz w:val="25"/>
      <w:szCs w:val="25"/>
    </w:rPr>
  </w:style>
  <w:style w:type="paragraph" w:styleId="Heading3">
    <w:name w:val="Heading 3"/>
    <w:basedOn w:val="Normal"/>
    <w:next w:val="Normal"/>
    <w:qFormat/>
    <w:pPr>
      <w:spacing w:after="120" w:before="200"/>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2026-07-08T09:23:14.538Z</dcterms:created>
  <dcterms:modified xsi:type="dcterms:W3CDTF">2026-07-08T09:23:14.549Z</dcterms:modified>
</cp:coreProperties>
</file>

<file path=docProps/custom.xml><?xml version="1.0" encoding="utf-8"?>
<Properties xmlns="http://schemas.openxmlformats.org/officeDocument/2006/custom-properties" xmlns:vt="http://schemas.openxmlformats.org/officeDocument/2006/docPropsVTypes"/>
</file>