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56"/>
          <w:szCs w:val="56"/>
        </w:rPr>
        <w:t xml:space="preserve">STATIM</w:t>
      </w:r>
    </w:p>
    <w:p>
      <w:pPr>
        <w:spacing w:after="600"/>
        <w:jc w:val="center"/>
      </w:pPr>
      <w:r>
        <w:rPr>
          <w:sz w:val="32"/>
          <w:szCs w:val="32"/>
        </w:rPr>
        <w:t xml:space="preserve">Demo Flow — User Guide</w:t>
      </w:r>
    </w:p>
    <w:p>
      <w:pPr>
        <w:pBdr>
          <w:top w:val="single" w:color="BFBFBF" w:sz="4"/>
          <w:bottom w:val="single" w:color="BFBFBF" w:sz="4"/>
        </w:pBdr>
        <w:spacing w:after="1200"/>
        <w:jc w:val="center"/>
      </w:pPr>
      <w:r>
        <w:rPr>
          <w:sz w:val="4"/>
          <w:szCs w:val="4"/>
        </w:rPr>
        <w:t xml:space="preserve"> </w:t>
      </w:r>
    </w:p>
    <w:p>
      <w:pPr>
        <w:spacing w:after="200"/>
      </w:pPr>
      <w:r>
        <w:rPr>
          <w:b/>
          <w:bCs/>
          <w:color w:val="1F3864"/>
          <w:sz w:val="24"/>
          <w:szCs w:val="24"/>
        </w:rPr>
        <w:t xml:space="preserve">The Big Picture Flow</w:t>
      </w:r>
    </w:p>
    <w:p>
      <w:pPr>
        <w:spacing w:after="100"/>
      </w:pPr>
      <w:r>
        <w:t xml:space="preserve">Masters → User Management → Entity Master → Product Configurator</w:t>
      </w:r>
    </w:p>
    <w:p>
      <w:pPr>
        <w:spacing w:after="100"/>
      </w:pPr>
      <w:r>
        <w:t xml:space="preserve">→ Rating Engine → Rule Engine → New Business (Quote → Policy)</w:t>
      </w:r>
    </w:p>
    <w:p>
      <w:pPr>
        <w:spacing w:after="100"/>
      </w:pPr>
      <w:r>
        <w:t xml:space="preserve">→ Workflow → Claims → Collection → Commission → Reinsurance (RI)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3864"/>
        </w:rPr>
        <w:t xml:space="preserve">1. Masters</w:t>
      </w:r>
    </w:p>
    <w:p>
      <w:pPr>
        <w:spacing w:after="200"/>
      </w:pPr>
      <w:r>
        <w:rPr>
          <w:b/>
          <w:bCs/>
          <w:i/>
          <w:iCs/>
        </w:rPr>
        <w:t xml:space="preserve">What it is: </w:t>
      </w:r>
      <w:r>
        <w:rPr>
          <w:i/>
          <w:iCs/>
        </w:rPr>
        <w:t xml:space="preserve">The foundation of the platform. All reference data — companies, offices, products, tax codes, currencies, common codes — lives here.</w:t>
      </w:r>
    </w:p>
    <w:p>
      <w:pPr>
        <w:pStyle w:val="Heading2"/>
        <w:spacing w:after="100"/>
      </w:pPr>
      <w:r>
        <w:rPr>
          <w:color w:val="1F3864"/>
        </w:rPr>
        <w:t xml:space="preserve">Steps</w:t>
      </w:r>
    </w:p>
    <w:p>
      <w:pPr>
        <w:spacing w:after="90"/>
        <w:ind w:left="360"/>
      </w:pPr>
      <w:r>
        <w:rPr>
          <w:b/>
          <w:bCs/>
        </w:rPr>
        <w:t xml:space="preserve">1. </w:t>
      </w:r>
      <w:r>
        <w:t xml:space="preserve">Click Masters in the left nav to open the Master Dashboard.</w:t>
      </w:r>
    </w:p>
    <w:p>
      <w:pPr>
        <w:spacing w:after="90"/>
        <w:ind w:left="360"/>
      </w:pPr>
      <w:r>
        <w:rPr>
          <w:b/>
          <w:bCs/>
        </w:rPr>
        <w:t xml:space="preserve">2. </w:t>
      </w:r>
      <w:r>
        <w:t xml:space="preserve">The left panel shows the Master List (Company, Office, Common Codes, Tax, Currency, etc.).</w:t>
      </w:r>
    </w:p>
    <w:p>
      <w:pPr>
        <w:spacing w:after="90"/>
        <w:ind w:left="360"/>
      </w:pPr>
      <w:r>
        <w:rPr>
          <w:b/>
          <w:bCs/>
        </w:rPr>
        <w:t xml:space="preserve">3. </w:t>
      </w:r>
      <w:r>
        <w:t xml:space="preserve">Click any master (e.g. Company — code COMPANY) to see the list of entries in the middle panel.</w:t>
      </w:r>
    </w:p>
    <w:p>
      <w:pPr>
        <w:spacing w:after="90"/>
        <w:ind w:left="360"/>
      </w:pPr>
      <w:r>
        <w:rPr>
          <w:b/>
          <w:bCs/>
        </w:rPr>
        <w:t xml:space="preserve">4. </w:t>
      </w:r>
      <w:r>
        <w:t xml:space="preserve">Click an entry to see its full details in the right panel.</w:t>
      </w:r>
    </w:p>
    <w:p>
      <w:pPr>
        <w:spacing w:after="90"/>
        <w:ind w:left="360"/>
      </w:pPr>
      <w:r>
        <w:rPr>
          <w:b/>
          <w:bCs/>
        </w:rPr>
        <w:t xml:space="preserve">5. </w:t>
      </w:r>
      <w:r>
        <w:t xml:space="preserve">To add a new entry, click the + icon in the middle panel header, fill in the form, and Save.</w:t>
      </w:r>
    </w:p>
    <w:p>
      <w:pPr>
        <w:spacing w:after="90"/>
        <w:ind w:left="360"/>
      </w:pPr>
      <w:r>
        <w:rPr>
          <w:b/>
          <w:bCs/>
        </w:rPr>
        <w:t xml:space="preserve">6. </w:t>
      </w:r>
      <w:r>
        <w:t xml:space="preserve">To edit an entry, click the pencil/edit icon on the detail panel header.</w:t>
      </w:r>
    </w:p>
    <w:p>
      <w:pPr>
        <w:spacing w:after="90"/>
        <w:ind w:left="360"/>
      </w:pPr>
      <w:r>
        <w:rPr>
          <w:b/>
          <w:bCs/>
        </w:rPr>
        <w:t xml:space="preserve">7. </w:t>
      </w:r>
      <w:r>
        <w:t xml:space="preserve">Recommended order to show: Company → Office (OM) → Common Codes (COC) → Currency (CUR) → Tax (TAX) → Product (PRD).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3864"/>
        </w:rPr>
        <w:t xml:space="preserve">2. User Management</w:t>
      </w:r>
    </w:p>
    <w:p>
      <w:pPr>
        <w:spacing w:after="200"/>
      </w:pPr>
      <w:r>
        <w:rPr>
          <w:b/>
          <w:bCs/>
          <w:i/>
          <w:iCs/>
        </w:rPr>
        <w:t xml:space="preserve">What it is: </w:t>
      </w:r>
      <w:r>
        <w:rPr>
          <w:i/>
          <w:iCs/>
        </w:rPr>
        <w:t xml:space="preserve">Controls who can log in, their roles, the menus they see, and the actions they can perform.</w:t>
      </w:r>
    </w:p>
    <w:p>
      <w:pPr>
        <w:pStyle w:val="Heading2"/>
        <w:spacing w:after="100"/>
      </w:pPr>
      <w:r>
        <w:rPr>
          <w:color w:val="1F3864"/>
        </w:rPr>
        <w:t xml:space="preserve">Steps</w:t>
      </w:r>
    </w:p>
    <w:p>
      <w:pPr>
        <w:spacing w:after="90"/>
        <w:ind w:left="360"/>
      </w:pPr>
      <w:r>
        <w:rPr>
          <w:b/>
          <w:bCs/>
        </w:rPr>
        <w:t xml:space="preserve">1. </w:t>
      </w:r>
      <w:r>
        <w:t xml:space="preserve">Go to Masters and open User Management (or navigate via the side menu).</w:t>
      </w:r>
    </w:p>
    <w:p>
      <w:pPr>
        <w:spacing w:after="90"/>
        <w:ind w:left="360"/>
      </w:pPr>
      <w:r>
        <w:rPr>
          <w:b/>
          <w:bCs/>
        </w:rPr>
        <w:t xml:space="preserve">2. </w:t>
      </w:r>
      <w:r>
        <w:t xml:space="preserve">Click User Management to see the user list.</w:t>
      </w:r>
    </w:p>
    <w:p>
      <w:pPr>
        <w:spacing w:after="90"/>
        <w:ind w:left="360"/>
      </w:pPr>
      <w:r>
        <w:rPr>
          <w:b/>
          <w:bCs/>
        </w:rPr>
        <w:t xml:space="preserve">3. </w:t>
      </w:r>
      <w:r>
        <w:t xml:space="preserve">Click + Add User and fill in name, email, role, office, and operational hierarchy.</w:t>
      </w:r>
    </w:p>
    <w:p>
      <w:pPr>
        <w:spacing w:after="90"/>
        <w:ind w:left="360"/>
      </w:pPr>
      <w:r>
        <w:rPr>
          <w:b/>
          <w:bCs/>
        </w:rPr>
        <w:t xml:space="preserve">4. </w:t>
      </w:r>
      <w:r>
        <w:t xml:space="preserve">Click Roles to see the role list, then click a role to see its menu permissions per screen.</w:t>
      </w:r>
    </w:p>
    <w:p>
      <w:pPr>
        <w:spacing w:after="90"/>
        <w:ind w:left="360"/>
      </w:pPr>
      <w:r>
        <w:rPr>
          <w:b/>
          <w:bCs/>
        </w:rPr>
        <w:t xml:space="preserve">5. </w:t>
      </w:r>
      <w:r>
        <w:t xml:space="preserve">Review ABAC (attribute-based access) — rules such as a user only seeing policies from their own office.</w:t>
      </w:r>
    </w:p>
    <w:p>
      <w:pPr>
        <w:spacing w:after="90"/>
        <w:ind w:left="360"/>
      </w:pPr>
      <w:r>
        <w:rPr>
          <w:b/>
          <w:bCs/>
        </w:rPr>
        <w:t xml:space="preserve">6. </w:t>
      </w:r>
      <w:r>
        <w:t xml:space="preserve">Review Operational Hierarchy — the org structure that controls data visibility.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3864"/>
        </w:rPr>
        <w:t xml:space="preserve">3. Entity Master</w:t>
      </w:r>
    </w:p>
    <w:p>
      <w:pPr>
        <w:spacing w:after="200"/>
      </w:pPr>
      <w:r>
        <w:rPr>
          <w:b/>
          <w:bCs/>
          <w:i/>
          <w:iCs/>
        </w:rPr>
        <w:t xml:space="preserve">What it is: </w:t>
      </w:r>
      <w:r>
        <w:rPr>
          <w:i/>
          <w:iCs/>
        </w:rPr>
        <w:t xml:space="preserve">The centralised customer/party registry. Every insured, claimant, broker, or corporate entity is created here first.</w:t>
      </w:r>
    </w:p>
    <w:p>
      <w:pPr>
        <w:pStyle w:val="Heading2"/>
        <w:spacing w:after="100"/>
      </w:pPr>
      <w:r>
        <w:rPr>
          <w:color w:val="1F3864"/>
        </w:rPr>
        <w:t xml:space="preserve">Steps</w:t>
      </w:r>
    </w:p>
    <w:p>
      <w:pPr>
        <w:spacing w:after="90"/>
        <w:ind w:left="360"/>
      </w:pPr>
      <w:r>
        <w:rPr>
          <w:b/>
          <w:bCs/>
        </w:rPr>
        <w:t xml:space="preserve">1. </w:t>
      </w:r>
      <w:r>
        <w:t xml:space="preserve">Click Entity Master in the left nav to open the Entity Dashboard.</w:t>
      </w:r>
    </w:p>
    <w:p>
      <w:pPr>
        <w:spacing w:after="90"/>
        <w:ind w:left="360"/>
      </w:pPr>
      <w:r>
        <w:rPr>
          <w:b/>
          <w:bCs/>
        </w:rPr>
        <w:t xml:space="preserve">2. </w:t>
      </w:r>
      <w:r>
        <w:t xml:space="preserve">Click + New Entity and choose entity type (Individual / Corporate).</w:t>
      </w:r>
    </w:p>
    <w:p>
      <w:pPr>
        <w:spacing w:after="90"/>
        <w:ind w:left="360"/>
      </w:pPr>
      <w:r>
        <w:rPr>
          <w:b/>
          <w:bCs/>
        </w:rPr>
        <w:t xml:space="preserve">3. </w:t>
      </w:r>
      <w:r>
        <w:t xml:space="preserve">Fill in Personal Details — name, DOB, ID type/number.</w:t>
      </w:r>
    </w:p>
    <w:p>
      <w:pPr>
        <w:spacing w:after="90"/>
        <w:ind w:left="360"/>
      </w:pPr>
      <w:r>
        <w:rPr>
          <w:b/>
          <w:bCs/>
        </w:rPr>
        <w:t xml:space="preserve">4. </w:t>
      </w:r>
      <w:r>
        <w:t xml:space="preserve">Fill in Address — country, state, city, pincode.</w:t>
      </w:r>
    </w:p>
    <w:p>
      <w:pPr>
        <w:spacing w:after="90"/>
        <w:ind w:left="360"/>
      </w:pPr>
      <w:r>
        <w:rPr>
          <w:b/>
          <w:bCs/>
        </w:rPr>
        <w:t xml:space="preserve">5. </w:t>
      </w:r>
      <w:r>
        <w:t xml:space="preserve">Fill in the KYC tab and upload ID documents.</w:t>
      </w:r>
    </w:p>
    <w:p>
      <w:pPr>
        <w:spacing w:after="90"/>
        <w:ind w:left="360"/>
      </w:pPr>
      <w:r>
        <w:rPr>
          <w:b/>
          <w:bCs/>
        </w:rPr>
        <w:t xml:space="preserve">6. </w:t>
      </w:r>
      <w:r>
        <w:t xml:space="preserve">Fill in the KYB tab (for corporate entities) — business registration, directors.</w:t>
      </w:r>
    </w:p>
    <w:p>
      <w:pPr>
        <w:spacing w:after="90"/>
        <w:ind w:left="360"/>
      </w:pPr>
      <w:r>
        <w:rPr>
          <w:b/>
          <w:bCs/>
        </w:rPr>
        <w:t xml:space="preserve">7. </w:t>
      </w:r>
      <w:r>
        <w:t xml:space="preserve">Click Save. The system runs a due-dupe check automatically.</w:t>
      </w:r>
    </w:p>
    <w:p>
      <w:pPr>
        <w:spacing w:after="90"/>
        <w:ind w:left="360"/>
      </w:pPr>
      <w:r>
        <w:rPr>
          <w:b/>
          <w:bCs/>
        </w:rPr>
        <w:t xml:space="preserve">8. </w:t>
      </w:r>
      <w:r>
        <w:t xml:space="preserve">The new entity appears in the list with a unique Entity ID.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3864"/>
        </w:rPr>
        <w:t xml:space="preserve">4. Product Configurator</w:t>
      </w:r>
    </w:p>
    <w:p>
      <w:pPr>
        <w:spacing w:after="200"/>
      </w:pPr>
      <w:r>
        <w:rPr>
          <w:b/>
          <w:bCs/>
          <w:i/>
          <w:iCs/>
        </w:rPr>
        <w:t xml:space="preserve">What it is: </w:t>
      </w:r>
      <w:r>
        <w:rPr>
          <w:i/>
          <w:iCs/>
        </w:rPr>
        <w:t xml:space="preserve">Defines insurance products — sections, Sum Insured (SMI), covers, deductibles, discounts, loadings, charges, fees, and risk metadata.</w:t>
      </w:r>
    </w:p>
    <w:p>
      <w:pPr>
        <w:pStyle w:val="Heading2"/>
        <w:spacing w:after="100"/>
      </w:pPr>
      <w:r>
        <w:rPr>
          <w:color w:val="1F3864"/>
        </w:rPr>
        <w:t xml:space="preserve">Steps</w:t>
      </w:r>
    </w:p>
    <w:p>
      <w:pPr>
        <w:spacing w:after="90"/>
        <w:ind w:left="360"/>
      </w:pPr>
      <w:r>
        <w:rPr>
          <w:b/>
          <w:bCs/>
        </w:rPr>
        <w:t xml:space="preserve">1. </w:t>
      </w:r>
      <w:r>
        <w:t xml:space="preserve">Click Product Configurator in the left nav to see the product listing table.</w:t>
      </w:r>
    </w:p>
    <w:p>
      <w:pPr>
        <w:spacing w:after="90"/>
        <w:ind w:left="360"/>
      </w:pPr>
      <w:r>
        <w:rPr>
          <w:b/>
          <w:bCs/>
        </w:rPr>
        <w:t xml:space="preserve">2. </w:t>
      </w:r>
      <w:r>
        <w:t xml:space="preserve">Click + Product to open the product creation wizard.</w:t>
      </w:r>
    </w:p>
    <w:p>
      <w:pPr>
        <w:spacing w:after="90"/>
        <w:ind w:left="360"/>
      </w:pPr>
      <w:r>
        <w:rPr>
          <w:b/>
          <w:bCs/>
        </w:rPr>
        <w:t xml:space="preserve">3. </w:t>
      </w:r>
      <w:r>
        <w:t xml:space="preserve">Step 1 – Basic Info: enter Product Code, Product Name, select Company / COB / LOB, set Effective From/To.</w:t>
      </w:r>
    </w:p>
    <w:p>
      <w:pPr>
        <w:spacing w:after="90"/>
        <w:ind w:left="360"/>
      </w:pPr>
      <w:r>
        <w:rPr>
          <w:b/>
          <w:bCs/>
        </w:rPr>
        <w:t xml:space="preserve">4. </w:t>
      </w:r>
      <w:r>
        <w:t xml:space="preserve">Step 2 – Section: add sections (e.g. "Own Damage", "Third Party").</w:t>
      </w:r>
    </w:p>
    <w:p>
      <w:pPr>
        <w:spacing w:after="90"/>
        <w:ind w:left="360"/>
      </w:pPr>
      <w:r>
        <w:rPr>
          <w:b/>
          <w:bCs/>
        </w:rPr>
        <w:t xml:space="preserve">5. </w:t>
      </w:r>
      <w:r>
        <w:t xml:space="preserve">Step 3 – SMI &amp; Cover: under each section, add SMI items and Covers; set limits, deductibles, conditions.</w:t>
      </w:r>
    </w:p>
    <w:p>
      <w:pPr>
        <w:spacing w:after="90"/>
        <w:ind w:left="360"/>
      </w:pPr>
      <w:r>
        <w:rPr>
          <w:b/>
          <w:bCs/>
        </w:rPr>
        <w:t xml:space="preserve">6. </w:t>
      </w:r>
      <w:r>
        <w:t xml:space="preserve">Step 4 – Risk Metadata: define the dynamic form fields (e.g. Vehicle Make, Model, Year) that become the proposal form fields.</w:t>
      </w:r>
    </w:p>
    <w:p>
      <w:pPr>
        <w:spacing w:after="90"/>
        <w:ind w:left="360"/>
      </w:pPr>
      <w:r>
        <w:rPr>
          <w:b/>
          <w:bCs/>
        </w:rPr>
        <w:t xml:space="preserve">7. </w:t>
      </w:r>
      <w:r>
        <w:t xml:space="preserve">Step 5 – Properties: set underwriting rules, claims settings, instalment options, RI settings.</w:t>
      </w:r>
    </w:p>
    <w:p>
      <w:pPr>
        <w:spacing w:after="90"/>
        <w:ind w:left="360"/>
      </w:pPr>
      <w:r>
        <w:rPr>
          <w:b/>
          <w:bCs/>
        </w:rPr>
        <w:t xml:space="preserve">8. </w:t>
      </w:r>
      <w:r>
        <w:t xml:space="preserve">Step 6 – Charges &amp; Fees: add stamp duty, policy fee, etc.</w:t>
      </w:r>
    </w:p>
    <w:p>
      <w:pPr>
        <w:spacing w:after="90"/>
        <w:ind w:left="360"/>
      </w:pPr>
      <w:r>
        <w:rPr>
          <w:b/>
          <w:bCs/>
        </w:rPr>
        <w:t xml:space="preserve">9. </w:t>
      </w:r>
      <w:r>
        <w:t xml:space="preserve">Click Save. The product status shows Incomplete.</w:t>
      </w:r>
    </w:p>
    <w:p>
      <w:pPr>
        <w:spacing w:after="90"/>
        <w:ind w:left="360"/>
      </w:pPr>
      <w:r>
        <w:rPr>
          <w:b/>
          <w:bCs/>
        </w:rPr>
        <w:t xml:space="preserve">10. </w:t>
      </w:r>
      <w:r>
        <w:t xml:space="preserve">Click the ⋮ menu on the product row, then click Approve. Status changes to Approved.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3864"/>
        </w:rPr>
        <w:t xml:space="preserve">5. Rating Engine</w:t>
      </w:r>
    </w:p>
    <w:p>
      <w:pPr>
        <w:spacing w:after="200"/>
      </w:pPr>
      <w:r>
        <w:rPr>
          <w:b/>
          <w:bCs/>
          <w:i/>
          <w:iCs/>
        </w:rPr>
        <w:t xml:space="preserve">What it is: </w:t>
      </w:r>
      <w:r>
        <w:rPr>
          <w:i/>
          <w:iCs/>
        </w:rPr>
        <w:t xml:space="preserve">Configures how premiums are calculated — rate tables, tax rules, discount/loading rules, SI tables, and account definitions, linked to a specific product.</w:t>
      </w:r>
    </w:p>
    <w:p>
      <w:pPr>
        <w:pStyle w:val="Heading2"/>
        <w:spacing w:after="100"/>
      </w:pPr>
      <w:r>
        <w:rPr>
          <w:color w:val="1F3864"/>
        </w:rPr>
        <w:t xml:space="preserve">Steps</w:t>
      </w:r>
    </w:p>
    <w:p>
      <w:pPr>
        <w:spacing w:after="90"/>
        <w:ind w:left="360"/>
      </w:pPr>
      <w:r>
        <w:rPr>
          <w:b/>
          <w:bCs/>
        </w:rPr>
        <w:t xml:space="preserve">1. </w:t>
      </w:r>
      <w:r>
        <w:t xml:space="preserve">Click Rating Engine in the left nav to open the Rating Dashboard.</w:t>
      </w:r>
    </w:p>
    <w:p>
      <w:pPr>
        <w:spacing w:after="90"/>
        <w:ind w:left="360"/>
      </w:pPr>
      <w:r>
        <w:rPr>
          <w:b/>
          <w:bCs/>
        </w:rPr>
        <w:t xml:space="preserve">2. </w:t>
      </w:r>
      <w:r>
        <w:t xml:space="preserve">Click + New Rating and select Company / COB / LOB / Product.</w:t>
      </w:r>
    </w:p>
    <w:p>
      <w:pPr>
        <w:spacing w:after="90"/>
        <w:ind w:left="360"/>
      </w:pPr>
      <w:r>
        <w:rPr>
          <w:b/>
          <w:bCs/>
        </w:rPr>
        <w:t xml:space="preserve">3. </w:t>
      </w:r>
      <w:r>
        <w:t xml:space="preserve">Rate Table: add rate logic (e.g. "if Vehicle Age &lt; 3 years, rate = 2.5%").</w:t>
      </w:r>
    </w:p>
    <w:p>
      <w:pPr>
        <w:spacing w:after="90"/>
        <w:ind w:left="360"/>
      </w:pPr>
      <w:r>
        <w:rPr>
          <w:b/>
          <w:bCs/>
        </w:rPr>
        <w:t xml:space="preserve">4. </w:t>
      </w:r>
      <w:r>
        <w:t xml:space="preserve">Tax: link the tax master (e.g. VAT 5%) and select applicable covers.</w:t>
      </w:r>
    </w:p>
    <w:p>
      <w:pPr>
        <w:spacing w:after="90"/>
        <w:ind w:left="360"/>
      </w:pPr>
      <w:r>
        <w:rPr>
          <w:b/>
          <w:bCs/>
        </w:rPr>
        <w:t xml:space="preserve">5. </w:t>
      </w:r>
      <w:r>
        <w:t xml:space="preserve">Discount: add discount rules (e.g. No-Claim Discount 10%).</w:t>
      </w:r>
    </w:p>
    <w:p>
      <w:pPr>
        <w:spacing w:after="90"/>
        <w:ind w:left="360"/>
      </w:pPr>
      <w:r>
        <w:rPr>
          <w:b/>
          <w:bCs/>
        </w:rPr>
        <w:t xml:space="preserve">6. </w:t>
      </w:r>
      <w:r>
        <w:t xml:space="preserve">Loading: add loading rules (e.g. High-Risk Zone +15%).</w:t>
      </w:r>
    </w:p>
    <w:p>
      <w:pPr>
        <w:spacing w:after="90"/>
        <w:ind w:left="360"/>
      </w:pPr>
      <w:r>
        <w:rPr>
          <w:b/>
          <w:bCs/>
        </w:rPr>
        <w:t xml:space="preserve">7. </w:t>
      </w:r>
      <w:r>
        <w:t xml:space="preserve">SI Table: define Sum Insured bands if needed.</w:t>
      </w:r>
    </w:p>
    <w:p>
      <w:pPr>
        <w:spacing w:after="90"/>
        <w:ind w:left="360"/>
      </w:pPr>
      <w:r>
        <w:rPr>
          <w:b/>
          <w:bCs/>
        </w:rPr>
        <w:t xml:space="preserve">8. </w:t>
      </w:r>
      <w:r>
        <w:t xml:space="preserve">Click Save. The rating is now linked to the product.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3864"/>
        </w:rPr>
        <w:t xml:space="preserve">6. Rule Engine</w:t>
      </w:r>
    </w:p>
    <w:p>
      <w:pPr>
        <w:spacing w:after="200"/>
      </w:pPr>
      <w:r>
        <w:rPr>
          <w:b/>
          <w:bCs/>
          <w:i/>
          <w:iCs/>
        </w:rPr>
        <w:t xml:space="preserve">What it is: </w:t>
      </w:r>
      <w:r>
        <w:rPr>
          <w:i/>
          <w:iCs/>
        </w:rPr>
        <w:t xml:space="preserve">Business rules that fire at specific events (e.g. on quote save, on policy approval) to validate data, auto-populate fields, or trigger alerts.</w:t>
      </w:r>
    </w:p>
    <w:p>
      <w:pPr>
        <w:pStyle w:val="Heading2"/>
        <w:spacing w:after="100"/>
      </w:pPr>
      <w:r>
        <w:rPr>
          <w:color w:val="1F3864"/>
        </w:rPr>
        <w:t xml:space="preserve">Steps</w:t>
      </w:r>
    </w:p>
    <w:p>
      <w:pPr>
        <w:spacing w:after="90"/>
        <w:ind w:left="360"/>
      </w:pPr>
      <w:r>
        <w:rPr>
          <w:b/>
          <w:bCs/>
        </w:rPr>
        <w:t xml:space="preserve">1. </w:t>
      </w:r>
      <w:r>
        <w:t xml:space="preserve">Click Rule Engine in the left nav to see the rule list.</w:t>
      </w:r>
    </w:p>
    <w:p>
      <w:pPr>
        <w:spacing w:after="90"/>
        <w:ind w:left="360"/>
      </w:pPr>
      <w:r>
        <w:rPr>
          <w:b/>
          <w:bCs/>
        </w:rPr>
        <w:t xml:space="preserve">2. </w:t>
      </w:r>
      <w:r>
        <w:t xml:space="preserve">Click + New Rule, enter a Rule Name, and select an Event (e.g. "On Quote Save").</w:t>
      </w:r>
    </w:p>
    <w:p>
      <w:pPr>
        <w:spacing w:after="90"/>
        <w:ind w:left="360"/>
      </w:pPr>
      <w:r>
        <w:rPr>
          <w:b/>
          <w:bCs/>
        </w:rPr>
        <w:t xml:space="preserve">3. </w:t>
      </w:r>
      <w:r>
        <w:t xml:space="preserve">Add conditions (e.g. "If Sum Insured &gt; 1,000,000 then flag for UW review").</w:t>
      </w:r>
    </w:p>
    <w:p>
      <w:pPr>
        <w:spacing w:after="90"/>
        <w:ind w:left="360"/>
      </w:pPr>
      <w:r>
        <w:rPr>
          <w:b/>
          <w:bCs/>
        </w:rPr>
        <w:t xml:space="preserve">4. </w:t>
      </w:r>
      <w:r>
        <w:t xml:space="preserve">Add actions (e.g. "Set field X = Y", "Show warning message").</w:t>
      </w:r>
    </w:p>
    <w:p>
      <w:pPr>
        <w:spacing w:after="90"/>
        <w:ind w:left="360"/>
      </w:pPr>
      <w:r>
        <w:rPr>
          <w:b/>
          <w:bCs/>
        </w:rPr>
        <w:t xml:space="preserve">5. </w:t>
      </w:r>
      <w:r>
        <w:t xml:space="preserve">Click Save. The rule is now active.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3864"/>
        </w:rPr>
        <w:t xml:space="preserve">7. Workflow</w:t>
      </w:r>
    </w:p>
    <w:p>
      <w:pPr>
        <w:spacing w:after="200"/>
      </w:pPr>
      <w:r>
        <w:rPr>
          <w:b/>
          <w:bCs/>
          <w:i/>
          <w:iCs/>
        </w:rPr>
        <w:t xml:space="preserve">What it is: </w:t>
      </w:r>
      <w:r>
        <w:rPr>
          <w:i/>
          <w:iCs/>
        </w:rPr>
        <w:t xml:space="preserve">Configures multi-stage approval workflows, each with roles, actions (Approve / Reject / Send Back / Rework), and transitions, with real-time notifications.</w:t>
      </w:r>
    </w:p>
    <w:p>
      <w:pPr>
        <w:pStyle w:val="Heading2"/>
        <w:spacing w:after="100"/>
      </w:pPr>
      <w:r>
        <w:rPr>
          <w:color w:val="1F3864"/>
        </w:rPr>
        <w:t xml:space="preserve">Steps</w:t>
      </w:r>
    </w:p>
    <w:p>
      <w:pPr>
        <w:spacing w:after="90"/>
        <w:ind w:left="360"/>
      </w:pPr>
      <w:r>
        <w:rPr>
          <w:b/>
          <w:bCs/>
        </w:rPr>
        <w:t xml:space="preserve">1. </w:t>
      </w:r>
      <w:r>
        <w:t xml:space="preserve">Go to Masters and find Workflow (WOF).</w:t>
      </w:r>
    </w:p>
    <w:p>
      <w:pPr>
        <w:spacing w:after="90"/>
        <w:ind w:left="360"/>
      </w:pPr>
      <w:r>
        <w:rPr>
          <w:b/>
          <w:bCs/>
        </w:rPr>
        <w:t xml:space="preserve">2. </w:t>
      </w:r>
      <w:r>
        <w:t xml:space="preserve">Click + New Workflow, enter a Workflow Name, and select a Module (e.g. New Business).</w:t>
      </w:r>
    </w:p>
    <w:p>
      <w:pPr>
        <w:spacing w:after="90"/>
        <w:ind w:left="360"/>
      </w:pPr>
      <w:r>
        <w:rPr>
          <w:b/>
          <w:bCs/>
        </w:rPr>
        <w:t xml:space="preserve">3. </w:t>
      </w:r>
      <w:r>
        <w:t xml:space="preserve">Add Stages — e.g. Stage 1 = "Underwriter Review", Stage 2 = "Manager Approval".</w:t>
      </w:r>
    </w:p>
    <w:p>
      <w:pPr>
        <w:spacing w:after="90"/>
        <w:ind w:left="360"/>
      </w:pPr>
      <w:r>
        <w:rPr>
          <w:b/>
          <w:bCs/>
        </w:rPr>
        <w:t xml:space="preserve">4. </w:t>
      </w:r>
      <w:r>
        <w:t xml:space="preserve">For each stage, assign a Role and set allowed Actions (Approve / Reject / Send Back).</w:t>
      </w:r>
    </w:p>
    <w:p>
      <w:pPr>
        <w:spacing w:after="90"/>
        <w:ind w:left="360"/>
      </w:pPr>
      <w:r>
        <w:rPr>
          <w:b/>
          <w:bCs/>
        </w:rPr>
        <w:t xml:space="preserve">5. </w:t>
      </w:r>
      <w:r>
        <w:t xml:space="preserve">Add Transitions to connect stages (e.g. Stage 1 → Approve → Stage 2).</w:t>
      </w:r>
    </w:p>
    <w:p>
      <w:pPr>
        <w:spacing w:after="90"/>
        <w:ind w:left="360"/>
      </w:pPr>
      <w:r>
        <w:rPr>
          <w:b/>
          <w:bCs/>
        </w:rPr>
        <w:t xml:space="preserve">6. </w:t>
      </w:r>
      <w:r>
        <w:t xml:space="preserve">Click Save. The workflow is ready to use.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3864"/>
        </w:rPr>
        <w:t xml:space="preserve">8. New Business — Quick Quote</w:t>
      </w:r>
    </w:p>
    <w:p>
      <w:pPr>
        <w:spacing w:after="200"/>
      </w:pPr>
      <w:r>
        <w:rPr>
          <w:b/>
          <w:bCs/>
          <w:i/>
          <w:iCs/>
        </w:rPr>
        <w:t xml:space="preserve">What it is: </w:t>
      </w:r>
      <w:r>
        <w:rPr>
          <w:i/>
          <w:iCs/>
        </w:rPr>
        <w:t xml:space="preserve">A fast premium estimate using minimal risk data, without a full proposal form.</w:t>
      </w:r>
    </w:p>
    <w:p>
      <w:pPr>
        <w:pStyle w:val="Heading2"/>
        <w:spacing w:after="100"/>
      </w:pPr>
      <w:r>
        <w:rPr>
          <w:color w:val="1F3864"/>
        </w:rPr>
        <w:t xml:space="preserve">Steps</w:t>
      </w:r>
    </w:p>
    <w:p>
      <w:pPr>
        <w:spacing w:after="90"/>
        <w:ind w:left="360"/>
      </w:pPr>
      <w:r>
        <w:rPr>
          <w:b/>
          <w:bCs/>
        </w:rPr>
        <w:t xml:space="preserve">1. </w:t>
      </w:r>
      <w:r>
        <w:t xml:space="preserve">Click New Business in the left nav to see the NB Listing.</w:t>
      </w:r>
    </w:p>
    <w:p>
      <w:pPr>
        <w:spacing w:after="90"/>
        <w:ind w:left="360"/>
      </w:pPr>
      <w:r>
        <w:rPr>
          <w:b/>
          <w:bCs/>
        </w:rPr>
        <w:t xml:space="preserve">2. </w:t>
      </w:r>
      <w:r>
        <w:t xml:space="preserve">Click Get Quote, search for the entity created earlier, and select it.</w:t>
      </w:r>
    </w:p>
    <w:p>
      <w:pPr>
        <w:spacing w:after="90"/>
        <w:ind w:left="360"/>
      </w:pPr>
      <w:r>
        <w:rPr>
          <w:b/>
          <w:bCs/>
        </w:rPr>
        <w:t xml:space="preserve">3. </w:t>
      </w:r>
      <w:r>
        <w:t xml:space="preserve">Select the Product, then click Quick Quote.</w:t>
      </w:r>
    </w:p>
    <w:p>
      <w:pPr>
        <w:spacing w:after="90"/>
        <w:ind w:left="360"/>
      </w:pPr>
      <w:r>
        <w:rPr>
          <w:b/>
          <w:bCs/>
        </w:rPr>
        <w:t xml:space="preserve">4. </w:t>
      </w:r>
      <w:r>
        <w:t xml:space="preserve">Fill in the risk fields that render dynamically from the Product Configurator (e.g. Vehicle Make, Model, Year).</w:t>
      </w:r>
    </w:p>
    <w:p>
      <w:pPr>
        <w:spacing w:after="90"/>
        <w:ind w:left="360"/>
      </w:pPr>
      <w:r>
        <w:rPr>
          <w:b/>
          <w:bCs/>
        </w:rPr>
        <w:t xml:space="preserve">5. </w:t>
      </w:r>
      <w:r>
        <w:t xml:space="preserve">Select a Plan — covers update based on the plan selected.</w:t>
      </w:r>
    </w:p>
    <w:p>
      <w:pPr>
        <w:spacing w:after="90"/>
        <w:ind w:left="360"/>
      </w:pPr>
      <w:r>
        <w:rPr>
          <w:b/>
          <w:bCs/>
        </w:rPr>
        <w:t xml:space="preserve">6. </w:t>
      </w:r>
      <w:r>
        <w:t xml:space="preserve">Toggle add-on covers on or off in the Covers section.</w:t>
      </w:r>
    </w:p>
    <w:p>
      <w:pPr>
        <w:spacing w:after="90"/>
        <w:ind w:left="360"/>
      </w:pPr>
      <w:r>
        <w:rPr>
          <w:b/>
          <w:bCs/>
        </w:rPr>
        <w:t xml:space="preserve">7. </w:t>
      </w:r>
      <w:r>
        <w:t xml:space="preserve">Click Generate Quick Quote. The premium appears in the right-side panel.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3864"/>
        </w:rPr>
        <w:t xml:space="preserve">9. New Business — Full Quote</w:t>
      </w:r>
    </w:p>
    <w:p>
      <w:pPr>
        <w:spacing w:after="200"/>
      </w:pPr>
      <w:r>
        <w:rPr>
          <w:b/>
          <w:bCs/>
          <w:i/>
          <w:iCs/>
        </w:rPr>
        <w:t xml:space="preserve">What it is: </w:t>
      </w:r>
      <w:r>
        <w:rPr>
          <w:i/>
          <w:iCs/>
        </w:rPr>
        <w:t xml:space="preserve">The complete proposal — proposer/insured details, full risk details, covers, SMI values, co-insurance, broker commission, and payment details.</w:t>
      </w:r>
    </w:p>
    <w:p>
      <w:pPr>
        <w:pStyle w:val="Heading2"/>
        <w:spacing w:after="100"/>
      </w:pPr>
      <w:r>
        <w:rPr>
          <w:color w:val="1F3864"/>
        </w:rPr>
        <w:t xml:space="preserve">Steps</w:t>
      </w:r>
    </w:p>
    <w:p>
      <w:pPr>
        <w:spacing w:after="90"/>
        <w:ind w:left="360"/>
      </w:pPr>
      <w:r>
        <w:rPr>
          <w:b/>
          <w:bCs/>
        </w:rPr>
        <w:t xml:space="preserve">1. </w:t>
      </w:r>
      <w:r>
        <w:t xml:space="preserve">From the Quick Quote, click Proceed to Full Quote.</w:t>
      </w:r>
    </w:p>
    <w:p>
      <w:pPr>
        <w:spacing w:after="90"/>
        <w:ind w:left="360"/>
      </w:pPr>
      <w:r>
        <w:rPr>
          <w:b/>
          <w:bCs/>
        </w:rPr>
        <w:t xml:space="preserve">2. </w:t>
      </w:r>
      <w:r>
        <w:t xml:space="preserve">Proposer Details tab: entity details auto-populate from the entity selected during Get Quote.</w:t>
      </w:r>
    </w:p>
    <w:p>
      <w:pPr>
        <w:spacing w:after="90"/>
        <w:ind w:left="360"/>
      </w:pPr>
      <w:r>
        <w:rPr>
          <w:b/>
          <w:bCs/>
        </w:rPr>
        <w:t xml:space="preserve">3. </w:t>
      </w:r>
      <w:r>
        <w:t xml:space="preserve">Risk Details tab: fill in all dynamic risk fields.</w:t>
      </w:r>
    </w:p>
    <w:p>
      <w:pPr>
        <w:spacing w:after="90"/>
        <w:ind w:left="360"/>
      </w:pPr>
      <w:r>
        <w:rPr>
          <w:b/>
          <w:bCs/>
        </w:rPr>
        <w:t xml:space="preserve">4. </w:t>
      </w:r>
      <w:r>
        <w:t xml:space="preserve">Coverage Details tab: review covers, SMI, and deductibles; adjust if needed.</w:t>
      </w:r>
    </w:p>
    <w:p>
      <w:pPr>
        <w:spacing w:after="90"/>
        <w:ind w:left="360"/>
      </w:pPr>
      <w:r>
        <w:rPr>
          <w:b/>
          <w:bCs/>
        </w:rPr>
        <w:t xml:space="preserve">5. </w:t>
      </w:r>
      <w:r>
        <w:t xml:space="preserve">Price Breakup tab: review the premium breakdown.</w:t>
      </w:r>
    </w:p>
    <w:p>
      <w:pPr>
        <w:spacing w:after="90"/>
        <w:ind w:left="360"/>
      </w:pPr>
      <w:r>
        <w:rPr>
          <w:b/>
          <w:bCs/>
        </w:rPr>
        <w:t xml:space="preserve">6. </w:t>
      </w:r>
      <w:r>
        <w:t xml:space="preserve">Co-Insurance tab (if applicable): add co-insurers and their share %.</w:t>
      </w:r>
    </w:p>
    <w:p>
      <w:pPr>
        <w:spacing w:after="90"/>
        <w:ind w:left="360"/>
      </w:pPr>
      <w:r>
        <w:rPr>
          <w:b/>
          <w:bCs/>
        </w:rPr>
        <w:t xml:space="preserve">7. </w:t>
      </w:r>
      <w:r>
        <w:t xml:space="preserve">Broker Commission tab: select a broker; the commission rate auto-calculates.</w:t>
      </w:r>
    </w:p>
    <w:p>
      <w:pPr>
        <w:spacing w:after="90"/>
        <w:ind w:left="360"/>
      </w:pPr>
      <w:r>
        <w:rPr>
          <w:b/>
          <w:bCs/>
        </w:rPr>
        <w:t xml:space="preserve">8. </w:t>
      </w:r>
      <w:r>
        <w:t xml:space="preserve">Click Save. The Full Quote is saved.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3864"/>
        </w:rPr>
        <w:t xml:space="preserve">10. Quote Approval &amp; Policy Issuance</w:t>
      </w:r>
    </w:p>
    <w:p>
      <w:pPr>
        <w:spacing w:after="200"/>
      </w:pPr>
      <w:r>
        <w:rPr>
          <w:b/>
          <w:bCs/>
          <w:i/>
          <w:iCs/>
        </w:rPr>
        <w:t xml:space="preserve">What it is: </w:t>
      </w:r>
      <w:r>
        <w:rPr>
          <w:i/>
          <w:iCs/>
        </w:rPr>
        <w:t xml:space="preserve">The workflow-driven approval process that converts a quote into an active policy.</w:t>
      </w:r>
    </w:p>
    <w:p>
      <w:pPr>
        <w:pStyle w:val="Heading2"/>
        <w:spacing w:after="100"/>
      </w:pPr>
      <w:r>
        <w:rPr>
          <w:color w:val="1F3864"/>
        </w:rPr>
        <w:t xml:space="preserve">Steps</w:t>
      </w:r>
    </w:p>
    <w:p>
      <w:pPr>
        <w:spacing w:after="90"/>
        <w:ind w:left="360"/>
      </w:pPr>
      <w:r>
        <w:rPr>
          <w:b/>
          <w:bCs/>
        </w:rPr>
        <w:t xml:space="preserve">1. </w:t>
      </w:r>
      <w:r>
        <w:t xml:space="preserve">From the NB Listing, find the Full Quote (status: Pending).</w:t>
      </w:r>
    </w:p>
    <w:p>
      <w:pPr>
        <w:spacing w:after="90"/>
        <w:ind w:left="360"/>
      </w:pPr>
      <w:r>
        <w:rPr>
          <w:b/>
          <w:bCs/>
        </w:rPr>
        <w:t xml:space="preserve">2. </w:t>
      </w:r>
      <w:r>
        <w:t xml:space="preserve">Click ⋮ and choose Approve for a direct approval, or open the quote and click Submit for Approval to route it through workflow.</w:t>
      </w:r>
    </w:p>
    <w:p>
      <w:pPr>
        <w:spacing w:after="90"/>
        <w:ind w:left="360"/>
      </w:pPr>
      <w:r>
        <w:rPr>
          <w:b/>
          <w:bCs/>
        </w:rPr>
        <w:t xml:space="preserve">3. </w:t>
      </w:r>
      <w:r>
        <w:t xml:space="preserve">The assigned underwriter sees a task notification (bell icon, top right).</w:t>
      </w:r>
    </w:p>
    <w:p>
      <w:pPr>
        <w:spacing w:after="90"/>
        <w:ind w:left="360"/>
      </w:pPr>
      <w:r>
        <w:rPr>
          <w:b/>
          <w:bCs/>
        </w:rPr>
        <w:t xml:space="preserve">4. </w:t>
      </w:r>
      <w:r>
        <w:t xml:space="preserve">Click Workflow Tasks in the nav to see pending tasks.</w:t>
      </w:r>
    </w:p>
    <w:p>
      <w:pPr>
        <w:spacing w:after="90"/>
        <w:ind w:left="360"/>
      </w:pPr>
      <w:r>
        <w:rPr>
          <w:b/>
          <w:bCs/>
        </w:rPr>
        <w:t xml:space="preserve">5. </w:t>
      </w:r>
      <w:r>
        <w:t xml:space="preserve">Click the task to review the quote details.</w:t>
      </w:r>
    </w:p>
    <w:p>
      <w:pPr>
        <w:spacing w:after="90"/>
        <w:ind w:left="360"/>
      </w:pPr>
      <w:r>
        <w:rPr>
          <w:b/>
          <w:bCs/>
        </w:rPr>
        <w:t xml:space="preserve">6. </w:t>
      </w:r>
      <w:r>
        <w:t xml:space="preserve">Click Approve to move it to the next stage, then click Commit to save the checkpoint.</w:t>
      </w:r>
    </w:p>
    <w:p>
      <w:pPr>
        <w:spacing w:after="90"/>
        <w:ind w:left="360"/>
      </w:pPr>
      <w:r>
        <w:rPr>
          <w:b/>
          <w:bCs/>
        </w:rPr>
        <w:t xml:space="preserve">7. </w:t>
      </w:r>
      <w:r>
        <w:t xml:space="preserve">If multi-stage, the next approver is notified automatically.</w:t>
      </w:r>
    </w:p>
    <w:p>
      <w:pPr>
        <w:spacing w:after="90"/>
        <w:ind w:left="360"/>
      </w:pPr>
      <w:r>
        <w:rPr>
          <w:b/>
          <w:bCs/>
        </w:rPr>
        <w:t xml:space="preserve">8. </w:t>
      </w:r>
      <w:r>
        <w:t xml:space="preserve">On final approval, click Issue Policy. The system generates a Policy Number.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3864"/>
        </w:rPr>
        <w:t xml:space="preserve">11. Endorsement</w:t>
      </w:r>
    </w:p>
    <w:p>
      <w:pPr>
        <w:spacing w:after="200"/>
      </w:pPr>
      <w:r>
        <w:rPr>
          <w:b/>
          <w:bCs/>
          <w:i/>
          <w:iCs/>
        </w:rPr>
        <w:t xml:space="preserve">What it is: </w:t>
      </w:r>
      <w:r>
        <w:rPr>
          <w:i/>
          <w:iCs/>
        </w:rPr>
        <w:t xml:space="preserve">Post-issuance policy amendments — change of vehicle, change of sum insured, addition of covers, etc., with a full audit trail.</w:t>
      </w:r>
    </w:p>
    <w:p>
      <w:pPr>
        <w:pStyle w:val="Heading2"/>
        <w:spacing w:after="100"/>
      </w:pPr>
      <w:r>
        <w:rPr>
          <w:color w:val="1F3864"/>
        </w:rPr>
        <w:t xml:space="preserve">Steps</w:t>
      </w:r>
    </w:p>
    <w:p>
      <w:pPr>
        <w:spacing w:after="90"/>
        <w:ind w:left="360"/>
      </w:pPr>
      <w:r>
        <w:rPr>
          <w:b/>
          <w:bCs/>
        </w:rPr>
        <w:t xml:space="preserve">1. </w:t>
      </w:r>
      <w:r>
        <w:t xml:space="preserve">From the NB Listing, find an issued policy (status: PolicyApproved).</w:t>
      </w:r>
    </w:p>
    <w:p>
      <w:pPr>
        <w:spacing w:after="90"/>
        <w:ind w:left="360"/>
      </w:pPr>
      <w:r>
        <w:rPr>
          <w:b/>
          <w:bCs/>
        </w:rPr>
        <w:t xml:space="preserve">2. </w:t>
      </w:r>
      <w:r>
        <w:t xml:space="preserve">Click ⋮ and select Endorsement.</w:t>
      </w:r>
    </w:p>
    <w:p>
      <w:pPr>
        <w:spacing w:after="90"/>
        <w:ind w:left="360"/>
      </w:pPr>
      <w:r>
        <w:rPr>
          <w:b/>
          <w:bCs/>
        </w:rPr>
        <w:t xml:space="preserve">3. </w:t>
      </w:r>
      <w:r>
        <w:t xml:space="preserve">Select an Endorsement Type (e.g. "Change of Sum Insured").</w:t>
      </w:r>
    </w:p>
    <w:p>
      <w:pPr>
        <w:spacing w:after="90"/>
        <w:ind w:left="360"/>
      </w:pPr>
      <w:r>
        <w:rPr>
          <w:b/>
          <w:bCs/>
        </w:rPr>
        <w:t xml:space="preserve">4. </w:t>
      </w:r>
      <w:r>
        <w:t xml:space="preserve">Edit the fields you want to change from their current values.</w:t>
      </w:r>
    </w:p>
    <w:p>
      <w:pPr>
        <w:spacing w:after="90"/>
        <w:ind w:left="360"/>
      </w:pPr>
      <w:r>
        <w:rPr>
          <w:b/>
          <w:bCs/>
        </w:rPr>
        <w:t xml:space="preserve">5. </w:t>
      </w:r>
      <w:r>
        <w:t xml:space="preserve">Click Compare to see a side-by-side diff of old vs new values.</w:t>
      </w:r>
    </w:p>
    <w:p>
      <w:pPr>
        <w:spacing w:after="90"/>
        <w:ind w:left="360"/>
      </w:pPr>
      <w:r>
        <w:rPr>
          <w:b/>
          <w:bCs/>
        </w:rPr>
        <w:t xml:space="preserve">6. </w:t>
      </w:r>
      <w:r>
        <w:t xml:space="preserve">Click Save. The endorsement goes through the same workflow approval process.</w:t>
      </w:r>
    </w:p>
    <w:p>
      <w:pPr>
        <w:spacing w:after="90"/>
        <w:ind w:left="360"/>
      </w:pPr>
      <w:r>
        <w:rPr>
          <w:b/>
          <w:bCs/>
        </w:rPr>
        <w:t xml:space="preserve">7. </w:t>
      </w:r>
      <w:r>
        <w:t xml:space="preserve">On approval, a new policy version is created and the premium difference is calculated.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3864"/>
        </w:rPr>
        <w:t xml:space="preserve">12. Claims — FNOL</w:t>
      </w:r>
    </w:p>
    <w:p>
      <w:pPr>
        <w:spacing w:after="200"/>
      </w:pPr>
      <w:r>
        <w:rPr>
          <w:b/>
          <w:bCs/>
          <w:i/>
          <w:iCs/>
        </w:rPr>
        <w:t xml:space="preserve">What it is: </w:t>
      </w:r>
      <w:r>
        <w:rPr>
          <w:i/>
          <w:iCs/>
        </w:rPr>
        <w:t xml:space="preserve">First Notice of Loss — the initial claim registration. Captures incident details, links to the policy, and starts the claims journey.</w:t>
      </w:r>
    </w:p>
    <w:p>
      <w:pPr>
        <w:pStyle w:val="Heading2"/>
        <w:spacing w:after="100"/>
      </w:pPr>
      <w:r>
        <w:rPr>
          <w:color w:val="1F3864"/>
        </w:rPr>
        <w:t xml:space="preserve">Steps</w:t>
      </w:r>
    </w:p>
    <w:p>
      <w:pPr>
        <w:spacing w:after="90"/>
        <w:ind w:left="360"/>
      </w:pPr>
      <w:r>
        <w:rPr>
          <w:b/>
          <w:bCs/>
        </w:rPr>
        <w:t xml:space="preserve">1. </w:t>
      </w:r>
      <w:r>
        <w:t xml:space="preserve">Click Claims in the left nav to see the Claims Dashboard.</w:t>
      </w:r>
    </w:p>
    <w:p>
      <w:pPr>
        <w:spacing w:after="90"/>
        <w:ind w:left="360"/>
      </w:pPr>
      <w:r>
        <w:rPr>
          <w:b/>
          <w:bCs/>
        </w:rPr>
        <w:t xml:space="preserve">2. </w:t>
      </w:r>
      <w:r>
        <w:t xml:space="preserve">Click + New Claim to open the FNOL screen.</w:t>
      </w:r>
    </w:p>
    <w:p>
      <w:pPr>
        <w:spacing w:after="90"/>
        <w:ind w:left="360"/>
      </w:pPr>
      <w:r>
        <w:rPr>
          <w:b/>
          <w:bCs/>
        </w:rPr>
        <w:t xml:space="preserve">3. </w:t>
      </w:r>
      <w:r>
        <w:t xml:space="preserve">Policy Search: enter the policy number or insured name and select the policy.</w:t>
      </w:r>
    </w:p>
    <w:p>
      <w:pPr>
        <w:spacing w:after="90"/>
        <w:ind w:left="360"/>
      </w:pPr>
      <w:r>
        <w:rPr>
          <w:b/>
          <w:bCs/>
        </w:rPr>
        <w:t xml:space="preserve">4. </w:t>
      </w:r>
      <w:r>
        <w:t xml:space="preserve">FNOL Step: fill in incident date, location, description, and cause of loss.</w:t>
      </w:r>
    </w:p>
    <w:p>
      <w:pPr>
        <w:spacing w:after="90"/>
        <w:ind w:left="360"/>
      </w:pPr>
      <w:r>
        <w:rPr>
          <w:b/>
          <w:bCs/>
        </w:rPr>
        <w:t xml:space="preserve">5. </w:t>
      </w:r>
      <w:r>
        <w:t xml:space="preserve">Click Save. The system generates an FNOL Reference Number.</w:t>
      </w:r>
    </w:p>
    <w:p>
      <w:pPr>
        <w:spacing w:after="90"/>
        <w:ind w:left="360"/>
      </w:pPr>
      <w:r>
        <w:rPr>
          <w:b/>
          <w:bCs/>
        </w:rPr>
        <w:t xml:space="preserve">6. </w:t>
      </w:r>
      <w:r>
        <w:t xml:space="preserve">Status shows FNOL Registered.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3864"/>
        </w:rPr>
        <w:t xml:space="preserve">13. Claims Journey</w:t>
      </w:r>
    </w:p>
    <w:p>
      <w:pPr>
        <w:spacing w:after="200"/>
      </w:pPr>
      <w:r>
        <w:rPr>
          <w:b/>
          <w:bCs/>
          <w:i/>
          <w:iCs/>
        </w:rPr>
        <w:t xml:space="preserve">What it is: </w:t>
      </w:r>
      <w:r>
        <w:rPr>
          <w:i/>
          <w:iCs/>
        </w:rPr>
        <w:t xml:space="preserve">The full claims lifecycle — from FNOL through assessment, surveyor appointment, provision, and settlement.</w:t>
      </w:r>
    </w:p>
    <w:p>
      <w:pPr>
        <w:pStyle w:val="Heading2"/>
        <w:spacing w:after="100"/>
      </w:pPr>
      <w:r>
        <w:rPr>
          <w:color w:val="1F3864"/>
        </w:rPr>
        <w:t xml:space="preserve">Steps</w:t>
      </w:r>
    </w:p>
    <w:p>
      <w:pPr>
        <w:spacing w:after="90"/>
        <w:ind w:left="360"/>
      </w:pPr>
      <w:r>
        <w:rPr>
          <w:b/>
          <w:bCs/>
        </w:rPr>
        <w:t xml:space="preserve">1. </w:t>
      </w:r>
      <w:r>
        <w:t xml:space="preserve">From the FNOL, click Proceed to Claims Registration.</w:t>
      </w:r>
    </w:p>
    <w:p>
      <w:pPr>
        <w:spacing w:after="90"/>
        <w:ind w:left="360"/>
      </w:pPr>
      <w:r>
        <w:rPr>
          <w:b/>
          <w:bCs/>
        </w:rPr>
        <w:t xml:space="preserve">2. </w:t>
      </w:r>
      <w:r>
        <w:t xml:space="preserve">Claims Register Step: assign a claim number and set the reserve amount.</w:t>
      </w:r>
    </w:p>
    <w:p>
      <w:pPr>
        <w:spacing w:after="90"/>
        <w:ind w:left="360"/>
      </w:pPr>
      <w:r>
        <w:rPr>
          <w:b/>
          <w:bCs/>
        </w:rPr>
        <w:t xml:space="preserve">3. </w:t>
      </w:r>
      <w:r>
        <w:t xml:space="preserve">Surveyor/Professional Appointment: assign a surveyor, who is notified.</w:t>
      </w:r>
    </w:p>
    <w:p>
      <w:pPr>
        <w:spacing w:after="90"/>
        <w:ind w:left="360"/>
      </w:pPr>
      <w:r>
        <w:rPr>
          <w:b/>
          <w:bCs/>
        </w:rPr>
        <w:t xml:space="preserve">4. </w:t>
      </w:r>
      <w:r>
        <w:t xml:space="preserve">Provision Amount: enter the estimated loss amount.</w:t>
      </w:r>
    </w:p>
    <w:p>
      <w:pPr>
        <w:spacing w:after="90"/>
        <w:ind w:left="360"/>
      </w:pPr>
      <w:r>
        <w:rPr>
          <w:b/>
          <w:bCs/>
        </w:rPr>
        <w:t xml:space="preserve">5. </w:t>
      </w:r>
      <w:r>
        <w:t xml:space="preserve">Computation Step: calculate the settlement amount, applying deductibles and depreciation.</w:t>
      </w:r>
    </w:p>
    <w:p>
      <w:pPr>
        <w:spacing w:after="90"/>
        <w:ind w:left="360"/>
      </w:pPr>
      <w:r>
        <w:rPr>
          <w:b/>
          <w:bCs/>
        </w:rPr>
        <w:t xml:space="preserve">6. </w:t>
      </w:r>
      <w:r>
        <w:t xml:space="preserve">Settlement Step: enter payment details and approve the settlement.</w:t>
      </w:r>
    </w:p>
    <w:p>
      <w:pPr>
        <w:spacing w:after="90"/>
        <w:ind w:left="360"/>
      </w:pPr>
      <w:r>
        <w:rPr>
          <w:b/>
          <w:bCs/>
        </w:rPr>
        <w:t xml:space="preserve">7. </w:t>
      </w:r>
      <w:r>
        <w:t xml:space="preserve">Each step goes through the same approval workflow used in New Business.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3864"/>
        </w:rPr>
        <w:t xml:space="preserve">14. Collection</w:t>
      </w:r>
    </w:p>
    <w:p>
      <w:pPr>
        <w:spacing w:after="200"/>
      </w:pPr>
      <w:r>
        <w:rPr>
          <w:b/>
          <w:bCs/>
          <w:i/>
          <w:iCs/>
        </w:rPr>
        <w:t xml:space="preserve">What it is: </w:t>
      </w:r>
      <w:r>
        <w:rPr>
          <w:i/>
          <w:iCs/>
        </w:rPr>
        <w:t xml:space="preserve">Premium collection management — tracks instalments, cash/cheque/bank payments, and reconciliation.</w:t>
      </w:r>
    </w:p>
    <w:p>
      <w:pPr>
        <w:pStyle w:val="Heading2"/>
        <w:spacing w:after="100"/>
      </w:pPr>
      <w:r>
        <w:rPr>
          <w:color w:val="1F3864"/>
        </w:rPr>
        <w:t xml:space="preserve">Steps</w:t>
      </w:r>
    </w:p>
    <w:p>
      <w:pPr>
        <w:spacing w:after="90"/>
        <w:ind w:left="360"/>
      </w:pPr>
      <w:r>
        <w:rPr>
          <w:b/>
          <w:bCs/>
        </w:rPr>
        <w:t xml:space="preserve">1. </w:t>
      </w:r>
      <w:r>
        <w:t xml:space="preserve">Click Collection in the left nav to see the Payment Collection Listing.</w:t>
      </w:r>
    </w:p>
    <w:p>
      <w:pPr>
        <w:spacing w:after="90"/>
        <w:ind w:left="360"/>
      </w:pPr>
      <w:r>
        <w:rPr>
          <w:b/>
          <w:bCs/>
        </w:rPr>
        <w:t xml:space="preserve">2. </w:t>
      </w:r>
      <w:r>
        <w:t xml:space="preserve">Search for a policy and click it to see the instalment schedule.</w:t>
      </w:r>
    </w:p>
    <w:p>
      <w:pPr>
        <w:spacing w:after="90"/>
        <w:ind w:left="360"/>
      </w:pPr>
      <w:r>
        <w:rPr>
          <w:b/>
          <w:bCs/>
        </w:rPr>
        <w:t xml:space="preserve">3. </w:t>
      </w:r>
      <w:r>
        <w:t xml:space="preserve">Click Collect Payment and select a payment mode (Cash / Cheque / Bank Transfer).</w:t>
      </w:r>
    </w:p>
    <w:p>
      <w:pPr>
        <w:spacing w:after="90"/>
        <w:ind w:left="360"/>
      </w:pPr>
      <w:r>
        <w:rPr>
          <w:b/>
          <w:bCs/>
        </w:rPr>
        <w:t xml:space="preserve">4. </w:t>
      </w:r>
      <w:r>
        <w:t xml:space="preserve">Enter the amount and click Save. Payment is recorded and a receipt generated.</w:t>
      </w:r>
    </w:p>
    <w:p>
      <w:pPr>
        <w:spacing w:after="90"/>
        <w:ind w:left="360"/>
      </w:pPr>
      <w:r>
        <w:rPr>
          <w:b/>
          <w:bCs/>
        </w:rPr>
        <w:t xml:space="preserve">5. </w:t>
      </w:r>
      <w:r>
        <w:t xml:space="preserve">Review the CBC (Cash/Bank/Cheque) mapping to see how payments are matched to invoices.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3864"/>
        </w:rPr>
        <w:t xml:space="preserve">15. Commission</w:t>
      </w:r>
    </w:p>
    <w:p>
      <w:pPr>
        <w:spacing w:after="200"/>
      </w:pPr>
      <w:r>
        <w:rPr>
          <w:b/>
          <w:bCs/>
          <w:i/>
          <w:iCs/>
        </w:rPr>
        <w:t xml:space="preserve">What it is: </w:t>
      </w:r>
      <w:r>
        <w:rPr>
          <w:i/>
          <w:iCs/>
        </w:rPr>
        <w:t xml:space="preserve">Calculates and processes broker/agent commissions based on the commission hierarchy and slab rules configured in masters.</w:t>
      </w:r>
    </w:p>
    <w:p>
      <w:pPr>
        <w:pStyle w:val="Heading2"/>
        <w:spacing w:after="100"/>
      </w:pPr>
      <w:r>
        <w:rPr>
          <w:color w:val="1F3864"/>
        </w:rPr>
        <w:t xml:space="preserve">Steps</w:t>
      </w:r>
    </w:p>
    <w:p>
      <w:pPr>
        <w:spacing w:after="90"/>
        <w:ind w:left="360"/>
      </w:pPr>
      <w:r>
        <w:rPr>
          <w:b/>
          <w:bCs/>
        </w:rPr>
        <w:t xml:space="preserve">1. </w:t>
      </w:r>
      <w:r>
        <w:t xml:space="preserve">Click Commission in the left nav to see the Commission Process screen.</w:t>
      </w:r>
    </w:p>
    <w:p>
      <w:pPr>
        <w:spacing w:after="90"/>
        <w:ind w:left="360"/>
      </w:pPr>
      <w:r>
        <w:rPr>
          <w:b/>
          <w:bCs/>
        </w:rPr>
        <w:t xml:space="preserve">2. </w:t>
      </w:r>
      <w:r>
        <w:t xml:space="preserve">Click New Process and select Company / COB / LOB / Period.</w:t>
      </w:r>
    </w:p>
    <w:p>
      <w:pPr>
        <w:spacing w:after="90"/>
        <w:ind w:left="360"/>
      </w:pPr>
      <w:r>
        <w:rPr>
          <w:b/>
          <w:bCs/>
        </w:rPr>
        <w:t xml:space="preserve">3. </w:t>
      </w:r>
      <w:r>
        <w:t xml:space="preserve">Click Populate. The system fetches all eligible policies for the period.</w:t>
      </w:r>
    </w:p>
    <w:p>
      <w:pPr>
        <w:spacing w:after="90"/>
        <w:ind w:left="360"/>
      </w:pPr>
      <w:r>
        <w:rPr>
          <w:b/>
          <w:bCs/>
        </w:rPr>
        <w:t xml:space="preserve">4. </w:t>
      </w:r>
      <w:r>
        <w:t xml:space="preserve">Review the commission amounts, calculated from the Commission Master slabs.</w:t>
      </w:r>
    </w:p>
    <w:p>
      <w:pPr>
        <w:spacing w:after="90"/>
        <w:ind w:left="360"/>
      </w:pPr>
      <w:r>
        <w:rPr>
          <w:b/>
          <w:bCs/>
        </w:rPr>
        <w:t xml:space="preserve">5. </w:t>
      </w:r>
      <w:r>
        <w:t xml:space="preserve">Click Process. Commissions are finalised and posted.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3864"/>
        </w:rPr>
        <w:t xml:space="preserve">16. Reinsurance (RI Platform)</w:t>
      </w:r>
    </w:p>
    <w:p>
      <w:pPr>
        <w:spacing w:after="200"/>
      </w:pPr>
      <w:r>
        <w:rPr>
          <w:b/>
          <w:bCs/>
          <w:i/>
          <w:iCs/>
        </w:rPr>
        <w:t xml:space="preserve">What it is: </w:t>
      </w:r>
      <w:r>
        <w:rPr>
          <w:i/>
          <w:iCs/>
        </w:rPr>
        <w:t xml:space="preserve">A separate but integrated platform for managing reinsurance — FAC inward, FAC placement, treaty setup, RI allocation, and treaty accounting. Accessed via the RI frontend.</w:t>
      </w:r>
    </w:p>
    <w:p>
      <w:pPr>
        <w:pStyle w:val="Heading2"/>
        <w:spacing w:after="100"/>
      </w:pPr>
      <w:r>
        <w:rPr>
          <w:color w:val="1F3864"/>
        </w:rPr>
        <w:t xml:space="preserve">Steps</w:t>
      </w:r>
    </w:p>
    <w:p>
      <w:pPr>
        <w:spacing w:after="90"/>
        <w:ind w:left="360"/>
      </w:pPr>
      <w:r>
        <w:rPr>
          <w:b/>
          <w:bCs/>
        </w:rPr>
        <w:t xml:space="preserve">1. </w:t>
      </w:r>
      <w:r>
        <w:t xml:space="preserve">Open the RI Platform (separate URL — DEV: 172.23.1.153:3007).</w:t>
      </w:r>
    </w:p>
    <w:p>
      <w:pPr>
        <w:spacing w:after="90"/>
        <w:ind w:left="360"/>
      </w:pPr>
      <w:r>
        <w:rPr>
          <w:b/>
          <w:bCs/>
        </w:rPr>
        <w:t xml:space="preserve">2. </w:t>
      </w:r>
      <w:r>
        <w:t xml:space="preserve">Log in with RI credentials (separate from the main GI login).</w:t>
      </w:r>
    </w:p>
    <w:p>
      <w:pPr>
        <w:spacing w:after="90"/>
        <w:ind w:left="360"/>
      </w:pPr>
      <w:r>
        <w:rPr>
          <w:b/>
          <w:bCs/>
        </w:rPr>
        <w:t xml:space="preserve">3. </w:t>
      </w:r>
      <w:r>
        <w:t xml:space="preserve">Masters: go to Integration Masters to set up Reinsurer, Product Master, and Cover Master.</w:t>
      </w:r>
    </w:p>
    <w:p>
      <w:pPr>
        <w:spacing w:after="90"/>
        <w:ind w:left="360"/>
      </w:pPr>
      <w:r>
        <w:rPr>
          <w:b/>
          <w:bCs/>
        </w:rPr>
        <w:t xml:space="preserve">4. </w:t>
      </w:r>
      <w:r>
        <w:t xml:space="preserve">FAC Inward: go to Transactions → FAC Inward → + New and fill in risk details, coverage, and reinsurer share.</w:t>
      </w:r>
    </w:p>
    <w:p>
      <w:pPr>
        <w:spacing w:after="90"/>
        <w:ind w:left="360"/>
      </w:pPr>
      <w:r>
        <w:rPr>
          <w:b/>
          <w:bCs/>
        </w:rPr>
        <w:t xml:space="preserve">5. </w:t>
      </w:r>
      <w:r>
        <w:t xml:space="preserve">FAC Placement: go to FAC Placement, link to the FAC Inward, and add placement participants and shares.</w:t>
      </w:r>
    </w:p>
    <w:p>
      <w:pPr>
        <w:spacing w:after="90"/>
        <w:ind w:left="360"/>
      </w:pPr>
      <w:r>
        <w:rPr>
          <w:b/>
          <w:bCs/>
        </w:rPr>
        <w:t xml:space="preserve">6. </w:t>
      </w:r>
      <w:r>
        <w:t xml:space="preserve">Treaty Setup: go to Setup → Proportional Treaty to create the treaty header, add participants, and set terms.</w:t>
      </w:r>
    </w:p>
    <w:p>
      <w:pPr>
        <w:spacing w:after="90"/>
        <w:ind w:left="360"/>
      </w:pPr>
      <w:r>
        <w:rPr>
          <w:b/>
          <w:bCs/>
        </w:rPr>
        <w:t xml:space="preserve">7. </w:t>
      </w:r>
      <w:r>
        <w:t xml:space="preserve">RI Allocation: go to RI Allocation, search for a policy, allocate it to a treaty, and approve.</w:t>
      </w:r>
    </w:p>
    <w:p>
      <w:pPr>
        <w:spacing w:after="90"/>
        <w:ind w:left="360"/>
      </w:pPr>
      <w:r>
        <w:rPr>
          <w:b/>
          <w:bCs/>
        </w:rPr>
        <w:t xml:space="preserve">8. </w:t>
      </w:r>
      <w:r>
        <w:t xml:space="preserve">Treaty Accounting: go to Treaty Accounting and run the batch to generate treaty accounts.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2026-08-26T06:15:04.587Z</dcterms:created>
  <dcterms:modified xsi:type="dcterms:W3CDTF">2026-08-26T06:15:04.607Z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