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Telivex</w:t>
      </w:r>
    </w:p>
    <w:p>
      <w:pPr>
        <w:jc w:val="center"/>
      </w:pPr>
      <w:r>
        <w:rPr>
          <w:i/>
          <w:sz w:val="26"/>
        </w:rPr>
        <w:t>Business Model, Competitive Landscape &amp; Go-To-Market Strategy</w:t>
      </w:r>
    </w:p>
    <w:p/>
    <w:p>
      <w:pPr>
        <w:jc w:val="center"/>
      </w:pPr>
      <w:r>
        <w:rPr>
          <w:i/>
        </w:rPr>
        <w:t>Version 0.1 — February 2026</w:t>
      </w:r>
    </w:p>
    <w:p>
      <w:r>
        <w:br w:type="page"/>
      </w:r>
    </w:p>
    <w:p>
      <w:pPr>
        <w:pStyle w:val="Heading1"/>
      </w:pPr>
      <w:r>
        <w:t>1. Strategic Positioning</w:t>
      </w:r>
    </w:p>
    <w:p>
      <w:r>
        <w:t>Telivex is a high-trust longitudinal clinical reconstruction platform. It converts laboratory PDFs into structured, auditable biomarker event ledgers. The core wedge is deterministic extraction, normalization, and trend visualization with evidence drill-down.</w:t>
      </w:r>
    </w:p>
    <w:p>
      <w:pPr>
        <w:pStyle w:val="Heading1"/>
      </w:pPr>
      <w:r>
        <w:t>2. Competitive Landscape</w:t>
      </w:r>
    </w:p>
    <w:p>
      <w:pPr>
        <w:pStyle w:val="Heading2"/>
      </w:pPr>
      <w:r>
        <w:t>Indian PHR / Health Lockers</w:t>
      </w:r>
    </w:p>
    <w:p>
      <w:pPr>
        <w:pStyle w:val="ListBullet"/>
      </w:pPr>
      <w:r>
        <w:t>ABHA app and ABDM ecosystem apps (identity and sharing).</w:t>
      </w:r>
    </w:p>
    <w:p>
      <w:pPr>
        <w:pStyle w:val="ListBullet"/>
      </w:pPr>
      <w:r>
        <w:t>DigiLocker (health records).</w:t>
      </w:r>
    </w:p>
    <w:p>
      <w:pPr>
        <w:pStyle w:val="ListBullet"/>
      </w:pPr>
      <w:r>
        <w:t>Eka Care.</w:t>
      </w:r>
    </w:p>
    <w:p>
      <w:pPr>
        <w:pStyle w:val="ListBullet"/>
      </w:pPr>
      <w:r>
        <w:t>Health-e and similar health lockers.</w:t>
      </w:r>
    </w:p>
    <w:p>
      <w:pPr>
        <w:pStyle w:val="ListBullet"/>
      </w:pPr>
      <w:r>
        <w:t>Practo Drive.</w:t>
      </w:r>
    </w:p>
    <w:p>
      <w:r>
        <w:t>Gap: These platforms store documents but do not reconstruct normalized longitudinal trajectories.</w:t>
      </w:r>
    </w:p>
    <w:p>
      <w:pPr>
        <w:pStyle w:val="Heading2"/>
      </w:pPr>
      <w:r>
        <w:t>Global Record Aggregators</w:t>
      </w:r>
    </w:p>
    <w:p>
      <w:pPr>
        <w:pStyle w:val="ListBullet"/>
      </w:pPr>
      <w:r>
        <w:t>Apple Health Records.</w:t>
      </w:r>
    </w:p>
    <w:p>
      <w:pPr>
        <w:pStyle w:val="ListBullet"/>
      </w:pPr>
      <w:r>
        <w:t>Google Health Connect.</w:t>
      </w:r>
    </w:p>
    <w:p>
      <w:pPr>
        <w:pStyle w:val="ListBullet"/>
      </w:pPr>
      <w:r>
        <w:t>Seqster.</w:t>
      </w:r>
    </w:p>
    <w:p>
      <w:pPr>
        <w:pStyle w:val="ListBullet"/>
      </w:pPr>
      <w:r>
        <w:t>PicnicHealth.</w:t>
      </w:r>
    </w:p>
    <w:p>
      <w:r>
        <w:t>Gap: These rely on structured connectors. Telivex addresses PDF-first realities.</w:t>
      </w:r>
    </w:p>
    <w:p>
      <w:pPr>
        <w:pStyle w:val="Heading2"/>
      </w:pPr>
      <w:r>
        <w:t>AI Health Assistants</w:t>
      </w:r>
    </w:p>
    <w:p>
      <w:pPr>
        <w:pStyle w:val="ListBullet"/>
      </w:pPr>
      <w:r>
        <w:t>AI-driven health guidance apps.</w:t>
      </w:r>
    </w:p>
    <w:p>
      <w:pPr>
        <w:pStyle w:val="ListBullet"/>
      </w:pPr>
      <w:r>
        <w:t>Generative medical summarization tools.</w:t>
      </w:r>
    </w:p>
    <w:p>
      <w:r>
        <w:t>Risk: Opaque inference and hallucination. Telivex differentiates via provenance-first outputs.</w:t>
      </w:r>
    </w:p>
    <w:p>
      <w:pPr>
        <w:pStyle w:val="Heading1"/>
      </w:pPr>
      <w:r>
        <w:t>3. Core Differentiation</w:t>
      </w:r>
    </w:p>
    <w:p>
      <w:pPr>
        <w:pStyle w:val="ListBullet"/>
      </w:pPr>
      <w:r>
        <w:t>Evidence-linked trend outputs.</w:t>
      </w:r>
    </w:p>
    <w:p>
      <w:pPr>
        <w:pStyle w:val="ListBullet"/>
      </w:pPr>
      <w:r>
        <w:t>Strict ontology and deterministic unit normalization.</w:t>
      </w:r>
    </w:p>
    <w:p>
      <w:pPr>
        <w:pStyle w:val="ListBullet"/>
      </w:pPr>
      <w:r>
        <w:t>Unmapped rows surfaced explicitly.</w:t>
      </w:r>
    </w:p>
    <w:p>
      <w:pPr>
        <w:pStyle w:val="ListBullet"/>
      </w:pPr>
      <w:r>
        <w:t>Designed for longitudinal reconstruction, not chat interpretation.</w:t>
      </w:r>
    </w:p>
    <w:p>
      <w:pPr>
        <w:pStyle w:val="Heading1"/>
      </w:pPr>
      <w:r>
        <w:t>4. Business Model Canvas</w:t>
      </w:r>
    </w:p>
    <w:p>
      <w:pPr>
        <w:pStyle w:val="Heading2"/>
      </w:pPr>
      <w:r>
        <w:t>Customer Segments</w:t>
      </w:r>
    </w:p>
    <w:p>
      <w:pPr>
        <w:pStyle w:val="ListBullet"/>
      </w:pPr>
      <w:r>
        <w:t>Caregivers managing complex patients.</w:t>
      </w:r>
    </w:p>
    <w:p>
      <w:pPr>
        <w:pStyle w:val="ListBullet"/>
      </w:pPr>
      <w:r>
        <w:t>Chronic disease patients.</w:t>
      </w:r>
    </w:p>
    <w:p>
      <w:pPr>
        <w:pStyle w:val="ListBullet"/>
      </w:pPr>
      <w:r>
        <w:t>Future: physicians and clinics.</w:t>
      </w:r>
    </w:p>
    <w:p>
      <w:pPr>
        <w:pStyle w:val="Heading2"/>
      </w:pPr>
      <w:r>
        <w:t>Value Proposition</w:t>
      </w:r>
    </w:p>
    <w:p>
      <w:pPr>
        <w:pStyle w:val="ListBullet"/>
      </w:pPr>
      <w:r>
        <w:t>Reduce information asymmetry.</w:t>
      </w:r>
    </w:p>
    <w:p>
      <w:pPr>
        <w:pStyle w:val="ListBullet"/>
      </w:pPr>
      <w:r>
        <w:t>Prevent missed trajectories.</w:t>
      </w:r>
    </w:p>
    <w:p>
      <w:pPr>
        <w:pStyle w:val="ListBullet"/>
      </w:pPr>
      <w:r>
        <w:t>Provide visit-ready trends with citations.</w:t>
      </w:r>
    </w:p>
    <w:p>
      <w:pPr>
        <w:pStyle w:val="Heading2"/>
      </w:pPr>
      <w:r>
        <w:t>Channels</w:t>
      </w:r>
    </w:p>
    <w:p>
      <w:pPr>
        <w:pStyle w:val="ListBullet"/>
      </w:pPr>
      <w:r>
        <w:t>Direct-to-consumer app.</w:t>
      </w:r>
    </w:p>
    <w:p>
      <w:pPr>
        <w:pStyle w:val="ListBullet"/>
      </w:pPr>
      <w:r>
        <w:t>WhatsApp-native ingestion.</w:t>
      </w:r>
    </w:p>
    <w:p>
      <w:pPr>
        <w:pStyle w:val="ListBullet"/>
      </w:pPr>
      <w:r>
        <w:t>Future lab partnerships.</w:t>
      </w:r>
    </w:p>
    <w:p>
      <w:pPr>
        <w:pStyle w:val="Heading2"/>
      </w:pPr>
      <w:r>
        <w:t>Revenue Streams</w:t>
      </w:r>
    </w:p>
    <w:p>
      <w:pPr>
        <w:pStyle w:val="ListBullet"/>
      </w:pPr>
      <w:r>
        <w:t>Freemium tier.</w:t>
      </w:r>
    </w:p>
    <w:p>
      <w:pPr>
        <w:pStyle w:val="ListBullet"/>
      </w:pPr>
      <w:r>
        <w:t>Premium subscription.</w:t>
      </w:r>
    </w:p>
    <w:p>
      <w:pPr>
        <w:pStyle w:val="ListBullet"/>
      </w:pPr>
      <w:r>
        <w:t>Future B2B2C partnerships.</w:t>
      </w:r>
    </w:p>
    <w:p>
      <w:pPr>
        <w:pStyle w:val="Heading2"/>
      </w:pPr>
      <w:r>
        <w:t>Key Resources</w:t>
      </w:r>
    </w:p>
    <w:p>
      <w:pPr>
        <w:pStyle w:val="ListBullet"/>
      </w:pPr>
      <w:r>
        <w:t>Biomarker registry and alias engine.</w:t>
      </w:r>
    </w:p>
    <w:p>
      <w:pPr>
        <w:pStyle w:val="ListBullet"/>
      </w:pPr>
      <w:r>
        <w:t>PDF extraction pipeline.</w:t>
      </w:r>
    </w:p>
    <w:p>
      <w:pPr>
        <w:pStyle w:val="ListBullet"/>
      </w:pPr>
      <w:r>
        <w:t>Secure cloud infrastructure.</w:t>
      </w:r>
    </w:p>
    <w:p>
      <w:pPr>
        <w:pStyle w:val="Heading1"/>
      </w:pPr>
      <w:r>
        <w:t>5. Go-To-Market Strategy</w:t>
      </w:r>
    </w:p>
    <w:p>
      <w:pPr>
        <w:pStyle w:val="Heading2"/>
      </w:pPr>
      <w:r>
        <w:t>Initial Wedge</w:t>
      </w:r>
    </w:p>
    <w:p>
      <w:r>
        <w:t>Target caregivers with high clinical load who need structured longitudinal context.</w:t>
      </w:r>
    </w:p>
    <w:p>
      <w:pPr>
        <w:pStyle w:val="Heading2"/>
      </w:pPr>
      <w:r>
        <w:t>Messaging</w:t>
      </w:r>
    </w:p>
    <w:p>
      <w:pPr>
        <w:pStyle w:val="ListBullet"/>
      </w:pPr>
      <w:r>
        <w:t>Bring trends, not files.</w:t>
      </w:r>
    </w:p>
    <w:p>
      <w:pPr>
        <w:pStyle w:val="ListBullet"/>
      </w:pPr>
      <w:r>
        <w:t>Stop answering from memory.</w:t>
      </w:r>
    </w:p>
    <w:p>
      <w:pPr>
        <w:pStyle w:val="ListBullet"/>
      </w:pPr>
      <w:r>
        <w:t>Every number is traceable.</w:t>
      </w:r>
    </w:p>
    <w:p>
      <w:pPr>
        <w:pStyle w:val="Heading2"/>
      </w:pPr>
      <w:r>
        <w:t>Distribution</w:t>
      </w:r>
    </w:p>
    <w:p>
      <w:pPr>
        <w:pStyle w:val="ListBullet"/>
      </w:pPr>
      <w:r>
        <w:t>WhatsApp share-to-app workflow.</w:t>
      </w:r>
    </w:p>
    <w:p>
      <w:pPr>
        <w:pStyle w:val="ListBullet"/>
      </w:pPr>
      <w:r>
        <w:t>Doctor-pack export feature.</w:t>
      </w:r>
    </w:p>
    <w:p>
      <w:pPr>
        <w:pStyle w:val="Heading2"/>
      </w:pPr>
      <w:r>
        <w:t>Key Metrics</w:t>
      </w:r>
    </w:p>
    <w:p>
      <w:pPr>
        <w:pStyle w:val="ListBullet"/>
      </w:pPr>
      <w:r>
        <w:t>Time to first trend.</w:t>
      </w:r>
    </w:p>
    <w:p>
      <w:pPr>
        <w:pStyle w:val="ListBullet"/>
      </w:pPr>
      <w:r>
        <w:t>Automatic mapping rate.</w:t>
      </w:r>
    </w:p>
    <w:p>
      <w:pPr>
        <w:pStyle w:val="ListBullet"/>
      </w:pPr>
      <w:r>
        <w:t>PDF uploads per user.</w:t>
      </w:r>
    </w:p>
    <w:p>
      <w:pPr>
        <w:pStyle w:val="ListBullet"/>
      </w:pPr>
      <w:r>
        <w:t>Trend export frequency.</w:t>
      </w:r>
    </w:p>
    <w:p>
      <w:pPr>
        <w:pStyle w:val="Heading1"/>
      </w:pPr>
      <w:r>
        <w:t>6. Strategic Roadmap</w:t>
      </w:r>
    </w:p>
    <w:p>
      <w:pPr>
        <w:pStyle w:val="ListBullet"/>
      </w:pPr>
      <w:r>
        <w:t>Phase 1: Lab extraction and trends.</w:t>
      </w:r>
    </w:p>
    <w:p>
      <w:pPr>
        <w:pStyle w:val="ListBullet"/>
      </w:pPr>
      <w:r>
        <w:t>Phase 2: Medication ledger.</w:t>
      </w:r>
    </w:p>
    <w:p>
      <w:pPr>
        <w:pStyle w:val="ListBullet"/>
      </w:pPr>
      <w:r>
        <w:t>Phase 3: Encounter timeline.</w:t>
      </w:r>
    </w:p>
    <w:p>
      <w:pPr>
        <w:pStyle w:val="ListBullet"/>
      </w:pPr>
      <w:r>
        <w:t>Phase 4: Interoperability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