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A1A1A" w:sz="19" w:space="10"/>
          <w:bottom w:val="single" w:color="1A1A1A" w:sz="13" w:space="12"/>
        </w:pBdr>
        <w:spacing w:after="360" w:before="120" w:line="460" w:lineRule="atLeast"/>
      </w:pPr>
      <w:r>
        <w:rPr>
          <w:rFonts w:ascii="Arial" w:cs="Arial" w:eastAsia="Arial" w:hAnsi="Arial"/>
          <w:b/>
          <w:bCs/>
          <w:color w:val="191917"/>
          <w:sz w:val="38"/>
          <w:szCs w:val="38"/>
        </w:rPr>
        <w:t xml:space="preserve">Software Test Plan (STP)</w:t>
      </w:r>
      <w:r>
        <w:rPr>
          <w:rFonts w:ascii="Arial" w:cs="Arial" w:eastAsia="Arial" w:hAnsi="Arial"/>
          <w:b/>
          <w:bCs/>
          <w:color w:val="191917"/>
          <w:sz w:val="38"/>
          <w:szCs w:val="38"/>
        </w:rPr>
        <w:br/>
        <w:t xml:space="preserve">— Automated Meeting Minutes Generator</w:t>
      </w:r>
    </w:p>
    <w:tbl>
      <w:tblPr>
        <w:tblW w:type="pct" w:w="5000"/>
        <w:tblBorders>
          <w:top w:val="single" w:color="1A1A1A" w:sz="9"/>
          <w:left w:val="single" w:color="1A1A1A" w:sz="9"/>
          <w:bottom w:val="single" w:color="1A1A1A" w:sz="9"/>
          <w:right w:val="single" w:color="1A1A1A" w:sz="9"/>
          <w:insideH w:val="single" w:color="A6A6A6" w:sz="5"/>
          <w:insideV w:val="single" w:color="A6A6A6" w:sz="5"/>
        </w:tblBorders>
      </w:tblPr>
      <w:tblGrid>
        <w:gridCol w:w="2147"/>
        <w:gridCol w:w="8077"/>
      </w:tblGrid>
      <w:tr>
        <w:trPr>
          <w:cantSplit/>
          <w:tblHeader/>
        </w:trPr>
        <w:tc>
          <w:tcPr>
            <w:tcW w:type="pct" w:w="5000"/>
            <w:gridSpan w:val="2"/>
            <w:shd w:fill="00000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Details</w:t>
            </w:r>
          </w:p>
        </w:tc>
      </w:tr>
      <w:tr>
        <w:trPr>
          <w:cantSplit/>
        </w:trPr>
        <w:tc>
          <w:tcPr>
            <w:tcW w:type="pct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21"/>
                <w:szCs w:val="21"/>
              </w:rPr>
              <w:t xml:space="preserve">Project</w:t>
            </w:r>
          </w:p>
        </w:tc>
        <w:tc>
          <w:tcPr>
            <w:tcW w:type="pct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color w:val="191917"/>
                <w:sz w:val="21"/>
                <w:szCs w:val="21"/>
              </w:rPr>
              <w:t xml:space="preserve">Automated Meeting Minutes Generator (AMMG)</w:t>
            </w:r>
          </w:p>
        </w:tc>
      </w:tr>
      <w:tr>
        <w:trPr>
          <w:cantSplit/>
        </w:trPr>
        <w:tc>
          <w:tcPr>
            <w:tcW w:type="pct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21"/>
                <w:szCs w:val="21"/>
              </w:rPr>
              <w:t xml:space="preserve">Version</w:t>
            </w:r>
          </w:p>
        </w:tc>
        <w:tc>
          <w:tcPr>
            <w:tcW w:type="pct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color w:val="191917"/>
                <w:sz w:val="21"/>
                <w:szCs w:val="21"/>
              </w:rPr>
              <w:t xml:space="preserve">1.0</w:t>
            </w:r>
          </w:p>
        </w:tc>
      </w:tr>
      <w:tr>
        <w:trPr>
          <w:cantSplit/>
        </w:trPr>
        <w:tc>
          <w:tcPr>
            <w:tcW w:type="pct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21"/>
                <w:szCs w:val="21"/>
              </w:rPr>
              <w:t xml:space="preserve">Authors</w:t>
            </w:r>
          </w:p>
        </w:tc>
        <w:tc>
          <w:tcPr>
            <w:tcW w:type="pct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color w:val="191917"/>
                <w:sz w:val="21"/>
                <w:szCs w:val="21"/>
              </w:rPr>
              <w:t xml:space="preserve">Sriranga Bharadwaj (PES1UG24AM286)</w:t>
            </w:r>
          </w:p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color w:val="191917"/>
                <w:sz w:val="21"/>
                <w:szCs w:val="21"/>
              </w:rPr>
              <w:t xml:space="preserve">Srijan Akshit (PES1UG24AM284)</w:t>
            </w:r>
          </w:p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color w:val="191917"/>
                <w:sz w:val="21"/>
                <w:szCs w:val="21"/>
              </w:rPr>
              <w:t xml:space="preserve">Swasthik Pamadi (PES1UG24AM298)</w:t>
            </w:r>
          </w:p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color w:val="191917"/>
                <w:sz w:val="21"/>
                <w:szCs w:val="21"/>
              </w:rPr>
              <w:t xml:space="preserve">Siddhanth Khurdiya (PES1UG24AM275)</w:t>
            </w:r>
          </w:p>
        </w:tc>
      </w:tr>
      <w:tr>
        <w:trPr>
          <w:cantSplit/>
        </w:trPr>
        <w:tc>
          <w:tcPr>
            <w:tcW w:type="pct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21"/>
                <w:szCs w:val="21"/>
              </w:rPr>
              <w:t xml:space="preserve">Date</w:t>
            </w:r>
          </w:p>
        </w:tc>
        <w:tc>
          <w:tcPr>
            <w:tcW w:type="pct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color w:val="191917"/>
                <w:sz w:val="21"/>
                <w:szCs w:val="21"/>
              </w:rPr>
              <w:t xml:space="preserve">06-10-2026</w:t>
            </w:r>
          </w:p>
        </w:tc>
      </w:tr>
      <w:tr>
        <w:trPr>
          <w:cantSplit/>
        </w:trPr>
        <w:tc>
          <w:tcPr>
            <w:tcW w:type="pct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21"/>
                <w:szCs w:val="21"/>
              </w:rPr>
              <w:t xml:space="preserve">Status</w:t>
            </w:r>
          </w:p>
        </w:tc>
        <w:tc>
          <w:tcPr>
            <w:tcW w:type="pct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color w:val="191917"/>
                <w:sz w:val="21"/>
                <w:szCs w:val="21"/>
              </w:rPr>
              <w:t xml:space="preserve">Draft</w:t>
            </w:r>
          </w:p>
        </w:tc>
      </w:tr>
    </w:tbl>
    <w:p>
      <w:pPr>
        <w:sectPr>
          <w:pgSz w:w="12240" w:h="15840" w:orient="portrait"/>
          <w:pgMar w:top="1037" w:right="1008" w:bottom="1181" w:left="1008" w:header="720" w:footer="576" w:gutter="0"/>
          <w:docGrid w:linePitch="360"/>
        </w:sectPr>
      </w:pPr>
    </w:p>
    <w:p>
      <w:pPr>
        <w:pBdr>
          <w:bottom w:val="single" w:color="1A1A1A" w:sz="10" w:space="4"/>
        </w:pBdr>
        <w:spacing w:after="200" w:before="120" w:line="400" w:lineRule="atLeast"/>
      </w:pPr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10224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72">
            <w:r>
              <w:t xml:space="preserve">1. Introduction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10224" w:leader="dot"/>
            </w:tabs>
            <w:ind w:left="220"/>
          </w:pPr>
          <w:hyperlink w:history="1" w:anchor="_Toc73">
            <w:r>
              <w:t xml:space="preserve">Purpose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10224" w:leader="dot"/>
            </w:tabs>
            <w:ind w:left="220"/>
          </w:pPr>
          <w:hyperlink w:history="1" w:anchor="_Toc74">
            <w:r>
              <w:t xml:space="preserve">Scope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10224" w:leader="dot"/>
            </w:tabs>
            <w:ind w:left="220"/>
          </w:pPr>
          <w:hyperlink w:history="1" w:anchor="_Toc75">
            <w:r>
              <w:t xml:space="preserve">References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10224" w:leader="dot"/>
            </w:tabs>
            <w:ind w:left="220"/>
          </w:pPr>
          <w:hyperlink w:history="1" w:anchor="_Toc76">
            <w:r>
              <w:t xml:space="preserve">Definitions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77">
            <w:r>
              <w:t xml:space="preserve">2. Test Items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78">
            <w:r>
              <w:t xml:space="preserve">3. Features to be Tested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</w:r>
            <w:r>
              <w:t xml:space="preserve">4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79">
            <w:r>
              <w:t xml:space="preserve">4. Features Not to be Tested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</w:r>
            <w:r>
              <w:t xml:space="preserve">5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80">
            <w:r>
              <w:t xml:space="preserve">5. Test Approach / Strategy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</w:r>
            <w:r>
              <w:t xml:space="preserve">5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10224" w:leader="dot"/>
            </w:tabs>
            <w:ind w:left="220"/>
          </w:pPr>
          <w:hyperlink w:history="1" w:anchor="_Toc81">
            <w:r>
              <w:t xml:space="preserve">5.1 Security Validation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82">
            <w:r>
              <w:t xml:space="preserve">6. Test Environment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83">
            <w:r>
              <w:t xml:space="preserve">7. Test Schedule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</w:r>
            <w:r>
              <w:t xml:space="preserve">7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84">
            <w:r>
              <w:t xml:space="preserve">8. Test Deliverables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</w:r>
            <w:r>
              <w:t xml:space="preserve">7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85">
            <w:r>
              <w:t xml:space="preserve">9. Roles and Responsibilities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</w:r>
            <w:r>
              <w:t xml:space="preserve">8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86">
            <w:r>
              <w:t xml:space="preserve">10. Risks and Mitigation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</w:r>
            <w:r>
              <w:t xml:space="preserve">8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87">
            <w:r>
              <w:t xml:space="preserve">11. Assumptions &amp; Dependencies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</w:r>
            <w:r>
              <w:t xml:space="preserve">8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88">
            <w:r>
              <w:t xml:space="preserve">12. Suspension &amp; Resumption Criteria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89">
            <w:r>
              <w:t xml:space="preserve">13. Test Case Management &amp; Traceability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90">
            <w:r>
              <w:t xml:space="preserve">14. Test Metrics &amp; Reporting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92">
            <w:r>
              <w:t xml:space="preserve">15. Approvals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</w:r>
            <w:r>
              <w:t xml:space="preserve">10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10224" w:leader="dot"/>
            </w:tabs>
          </w:pPr>
          <w:hyperlink w:history="1" w:anchor="_Toc91">
            <w:r>
              <w:t xml:space="preserve">Appendix A - Test Cases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</w:r>
            <w:r>
              <w:t xml:space="preserve"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2240" w:h="15840" w:orient="portrait"/>
          <w:pgMar w:top="1037" w:right="1008" w:bottom="1181" w:left="1008" w:header="720" w:footer="576" w:gutter="0"/>
          <w:docGrid w:linePitch="360"/>
        </w:sect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This Table of Contents is generated via field codes. To ensure page-number accuracy after editing, right-click the TOC and select "Update Field".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72" w:id="72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1. Introduction</w:t>
      </w:r>
      <w:bookmarkEnd w:id="72"/>
    </w:p>
    <w:p>
      <w:pPr>
        <w:pStyle w:val="Heading2"/>
        <w:keepNext/>
        <w:spacing w:after="100" w:before="260" w:line="312"/>
      </w:pPr>
      <w:bookmarkStart w:name="_Toc73" w:id="73"/>
      <w:r>
        <w:rPr>
          <w:rFonts w:ascii="Arial" w:cs="Arial" w:eastAsia="Arial" w:hAnsi="Arial"/>
          <w:b/>
          <w:bCs/>
          <w:color w:val="191917"/>
          <w:sz w:val="25"/>
          <w:szCs w:val="25"/>
        </w:rPr>
        <w:t xml:space="preserve">Purpose</w:t>
      </w:r>
      <w:bookmarkEnd w:id="73"/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This document defines the test plan for AMMG v1.0: objectives, scope, strategy, resources, schedule and responsibilities. It verifies that the system satisfies the requirements defined in the AMMG SRS v1.0 and provides the basis for test execution, defect reporting and sign-off.</w:t>
      </w:r>
    </w:p>
    <w:p>
      <w:pPr>
        <w:pStyle w:val="Heading2"/>
        <w:keepNext/>
        <w:spacing w:after="100" w:before="260" w:line="312"/>
      </w:pPr>
      <w:bookmarkStart w:name="_Toc74" w:id="74"/>
      <w:r>
        <w:rPr>
          <w:rFonts w:ascii="Arial" w:cs="Arial" w:eastAsia="Arial" w:hAnsi="Arial"/>
          <w:b/>
          <w:bCs/>
          <w:color w:val="191917"/>
          <w:sz w:val="25"/>
          <w:szCs w:val="25"/>
        </w:rPr>
        <w:t xml:space="preserve">Scope</w:t>
      </w:r>
      <w:bookmarkEnd w:id="74"/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Testing covers authentication, meeting and audio input, transcription and speaker identification, content extraction (discussions, decisions, action items, owners, deadlines), minutes editing/export/sharing, action tracking, administration, performance, accuracy and security.</w:t>
      </w: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Internals of third-party open-source models (Whisper, pyannote) are excluded; only their integration and measured accuracy are tested.</w:t>
      </w:r>
    </w:p>
    <w:p>
      <w:pPr>
        <w:pStyle w:val="Heading2"/>
        <w:keepNext/>
        <w:spacing w:after="100" w:before="260" w:line="312"/>
      </w:pPr>
      <w:bookmarkStart w:name="_Toc75" w:id="75"/>
      <w:r>
        <w:rPr>
          <w:rFonts w:ascii="Arial" w:cs="Arial" w:eastAsia="Arial" w:hAnsi="Arial"/>
          <w:b/>
          <w:bCs/>
          <w:color w:val="191917"/>
          <w:sz w:val="25"/>
          <w:szCs w:val="25"/>
        </w:rPr>
        <w:t xml:space="preserve">References</w:t>
      </w:r>
      <w:bookmarkEnd w:id="75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AMMG Software Requirements Specification (SRS) v1.0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AMMG Software Architecture and Design Document (SAD) v1.0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OWASP ASVS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IEEE 829</w:t>
      </w:r>
    </w:p>
    <w:p>
      <w:pPr>
        <w:pStyle w:val="Heading2"/>
        <w:keepNext/>
        <w:spacing w:after="100" w:before="260" w:line="312"/>
      </w:pPr>
      <w:bookmarkStart w:name="_Toc76" w:id="76"/>
      <w:r>
        <w:rPr>
          <w:rFonts w:ascii="Arial" w:cs="Arial" w:eastAsia="Arial" w:hAnsi="Arial"/>
          <w:b/>
          <w:bCs/>
          <w:color w:val="191917"/>
          <w:sz w:val="25"/>
          <w:szCs w:val="25"/>
        </w:rPr>
        <w:t xml:space="preserve">Definitions</w:t>
      </w:r>
      <w:bookmarkEnd w:id="76"/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ASR, WER (Word Error Rate), F1 (precision/recall measure), SRS, RTM, SUS (System Usability Scale), UAT.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77" w:id="77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2. Test Items</w:t>
      </w:r>
      <w:bookmarkEnd w:id="77"/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The following AMMG modules and services will be tested: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Authentication &amp; access module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Meeting &amp; audio input module (upload, recording, validation)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Transcription &amp; speaker identification pipeline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NLP extraction module (topics, decisions, action items, owners, deadlines)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Minutes editor, versioning, export and email sharing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Action tracker &amp; reminders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Admin console, retention &amp; deletion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Web UI and REST API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78" w:id="78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3. Features to be Tested</w:t>
      </w:r>
      <w:bookmarkEnd w:id="78"/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Features mapped to SRS requirement IDs:</w:t>
      </w:r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Functional Features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AMG-F-001: Register / login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AMG-F-002: Role-based access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AMG-F-003: Account lockout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AMG-F-010: Create meeting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AMG-F-011: Upload recording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AMG-F-012: Browser recording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AMG-F-013: Validate &amp; normalise audio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AMG-F-014: Processing status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AMG-F-020: Speech-to-text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AMG-F-021: Speaker identification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AMG-F-022: Edit transcript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AMG-F-023: Language selection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AMG-F-030: Key discussions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AMG-F-031: Decisions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AMG-F-032: Action items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AMG-F-033: Responsible person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AMG-F-034: Deadlines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AMG-F-035: Confidence scores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AMG-F-040: Generate minutes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AMG-F-041: Editable minutes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AMG-F-042: Source linking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AMG-F-043: Version history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AMG-F-044: Export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AMG-F-045: Share by email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AMG-F-050: Action dashboard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AMG-F-051: Reminders &amp; status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AMG-F-060: Job monitoring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AMG-F-061: Delete &amp; retention</w:t>
      </w:r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Non-Functional Features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AMG-NF-001: Performance - Measured on reference server over 10 test recordings.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AMG-NF-002: Accuracy - Evaluation script results meet both thresholds.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AMG-NF-003: Reliability - Uptime monitor report &gt;= 99%.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AMG-NF-004: Usability - SUS survey with &gt;= 5 users.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AMG-NF-005: Scalability - Load test shows no failed requests.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AMG-NF-006: Compatibility - Cross-browser checklist passes.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AMG-NF-007: Maintainability - Coverage report and OpenAPI file reviewed.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AMG-NF-008: Accessibility - Automated (axe) and manual audit pass.</w:t>
      </w: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Security requirements AMG-SR-001 to AMG-SR-010 are tested as described in section 5.1.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79" w:id="79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4. Features Not to be Tested</w:t>
      </w:r>
      <w:bookmarkEnd w:id="79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Internal accuracy of third-party models beyond the defined evaluation set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Email delivery by external mail providers (only hand-off to SMTP is tested)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Cloud/hosting infrastructure outside the project's Docker deployment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Live captioning and meeting-platform integrations (out of scope in SRS)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80" w:id="80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5. Test Approach / Strategy</w:t>
      </w:r>
      <w:bookmarkEnd w:id="80"/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Levels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Unit tests (pytest/Jest): date normalisation, owner resolution, confidence scoring, validators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Integration tests: API &lt;-&gt; database, worker pipeline (audio -&gt; ASR -&gt; diarization -&gt; NLP), SMTP stub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System tests: end-to-end flows via Selenium/Playwright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Acceptance tests (UAT) with 5 representative users</w:t>
      </w:r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Types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Functional testing (all FRs)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Accuracy testing: WER and extraction precision/recall/F1 on 20 annotated meetings (clean, noisy, accented, multi-speaker)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Regression testing (automated suite on every merge)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Performance testing (processing time, concurrent users/jobs)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Usability and accessibility testing (SUS, axe, keyboard-only)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Compatibility testing (browsers, 360 px)</w:t>
      </w:r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Entry Criteria</w:t>
      </w: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Stable build deployed to test environment, test data and annotated evaluation set ready, smoke test passed.</w:t>
      </w:r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Exit Criteria</w:t>
      </w: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100% of planned test cases executed, 0 critical/high defects open, WER &lt;= 15% and action-item F1 &gt;= 0.75, and all acceptance criteria satisfied.</w:t>
      </w:r>
    </w:p>
    <w:p>
      <w:pPr>
        <w:pStyle w:val="Heading2"/>
        <w:keepNext/>
        <w:spacing w:after="100" w:before="260" w:line="312"/>
      </w:pPr>
      <w:bookmarkStart w:name="_Toc81" w:id="81"/>
      <w:r>
        <w:rPr>
          <w:rFonts w:ascii="Arial" w:cs="Arial" w:eastAsia="Arial" w:hAnsi="Arial"/>
          <w:b/>
          <w:bCs/>
          <w:color w:val="191917"/>
          <w:sz w:val="25"/>
          <w:szCs w:val="25"/>
        </w:rPr>
        <w:t xml:space="preserve">5.1 Security Validation</w:t>
      </w:r>
      <w:bookmarkEnd w:id="81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Verify TLS 1.2+ only and HTTPS redirect (TC-Sec-01)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Check encryption at rest and password hashing (TC-Sec-02, 03)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JWT expiry/revocation and rate limiting (TC-Sec-04, 07)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Authorisation/IDOR tests on all meeting endpoints (TC-Sec-05)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Malicious upload tests: renamed executables, EICAR, oversize files (TC-Sec-06)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Audit log and data purge verification (TC-Sec-08, 09)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XSS/injection tests and OWASP ZAP baseline scan (TC-Sec-10)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82" w:id="82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6. Test Environment</w:t>
      </w:r>
      <w:bookmarkEnd w:id="82"/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Hardware</w:t>
      </w: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Test server (8 vCPU, 32 GB RAM, optional NVIDIA GPU 8+ GB); client PCs and one Android phone.</w:t>
      </w:r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Software</w:t>
      </w: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AMMG v1.0 in Docker Compose (FastAPI, Celery, Redis, PostgreSQL, MinIO), Chrome/Edge/Firefox/Safari, mail catcher (MailHog).</w:t>
      </w:r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Tools</w:t>
      </w: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pytest, Jest, Selenium/Playwright (UI), Postman/Newman (API), JMeter (performance), OWASP ZAP (security), axe (accessibility), jiwer (WER), GitHub Issues/Jira (defects).</w:t>
      </w:r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Test Data</w:t>
      </w: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Evaluation set of 20 meetings (5-60 min; English, some Hindi; clean/noisy; 2-6 speakers) with annotated transcripts, topics, decisions, action items; corrupt/silent/oversize/unsupported files; dummy users and attendees.</w:t>
      </w:r>
    </w:p>
    <w:p>
      <w:pPr>
        <w:pStyle w:val="Heading1"/>
        <w:keepNext/>
        <w:pageBreakBefore/>
        <w:pBdr>
          <w:bottom w:val="single" w:color="1A1A1A" w:sz="10" w:space="3"/>
        </w:pBdr>
        <w:spacing w:after="160" w:before="320" w:line="312"/>
      </w:pPr>
      <w:bookmarkStart w:name="_Toc83" w:id="83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7. Test Schedule</w:t>
      </w:r>
      <w:bookmarkEnd w:id="83"/>
    </w:p>
    <w:p>
      <w:pPr>
        <w:spacing w:after="140" w:line="312"/>
        <w:jc w:val="both"/>
      </w:pPr>
      <w:r>
        <w:t>Test Plan preparation and test-case design dates reflect the initial planning baseline. The remaining milestones below are proposed dates for the project team and should be confirmed with the project guide/course calendar before test execution.</w:t>
      </w:r>
    </w:p>
    <w:tbl>
      <w:tblPr>
        <w:tblW w:type="pct" w:w="4500"/>
        <w:jc w:val="center"/>
        <w:tblBorders>
          <w:top w:val="single" w:color="1A1A1A" w:sz="9"/>
          <w:left w:val="single" w:color="1A1A1A" w:sz="9"/>
          <w:bottom w:val="single" w:color="1A1A1A" w:sz="9"/>
          <w:right w:val="single" w:color="1A1A1A" w:sz="9"/>
          <w:insideH w:val="single" w:color="A6A6A6" w:sz="5"/>
          <w:insideV w:val="single" w:color="A6A6A6" w:sz="5"/>
        </w:tblBorders>
      </w:tblPr>
      <w:tblGrid>
        <w:gridCol w:w="4555"/>
        <w:gridCol w:w="3727"/>
      </w:tblGrid>
      <w:tr>
        <w:trPr>
          <w:cantSplit/>
          <w:tblHeader/>
          <w:tblHeader w:val="true"/>
        </w:trPr>
        <w:tc>
          <w:tcPr>
            <w:tcW w:type="pct" w:w="2475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pct" w:w="2025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Date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Test Plan preparation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07-Oct-2026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Test case design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08-Oct-2026 – 10-Oct-2026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Test environment setup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19-Oct-2026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Test data preparation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19-Oct-2026 – 20-Oct-2026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Test execution start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21-Oct-2026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Functional testing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21-Oct-2026 – 23-Oct-2026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24-Oct-2026 – 25-Oct-2026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Security testing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26-Oct-2026 – 27-Oct-2026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Performance testing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28-Oct-2026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Regression testing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29-Oct-2026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UAT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30-Oct-2026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Test execution completion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31-Oct-2026</w:t>
            </w:r>
          </w:p>
        </w:tc>
      </w:tr>
      <w:tr>
        <w:trPr>
          <w:cantSplit/>
        </w:trPr>
        <w:tc>
          <w:tcPr>
            <w:tcW w:type="pct" w:w="24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Test Summary Report</w:t>
            </w:r>
          </w:p>
        </w:tc>
        <w:tc>
          <w:tcPr>
            <w:tcW w:type="pct" w:w="20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01-Nov-2026</w:t>
            </w:r>
          </w:p>
        </w:tc>
      </w:tr>
    </w:tbl>
    <w:p>
      <w:pPr>
        <w:spacing w:after="120" w:line="240"/>
      </w:pP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84" w:id="84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8. Test Deliverables</w:t>
      </w:r>
      <w:bookmarkEnd w:id="84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Test Plan (this document)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Test Cases (manual &amp; automated) - listed in Appendix A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Test Scripts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Test Data and annotated evaluation set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Test Execution Logs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Defect Reports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Accuracy evaluation report (WER, F1)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Test Summary Report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85" w:id="85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9. Roles and Responsibilities</w:t>
      </w:r>
      <w:bookmarkEnd w:id="85"/>
    </w:p>
    <w:tbl>
      <w:tblPr>
        <w:tblW w:type="pct" w:w="4750"/>
        <w:jc w:val="center"/>
        <w:tblBorders>
          <w:top w:val="single" w:color="1A1A1A" w:sz="9"/>
          <w:left w:val="single" w:color="1A1A1A" w:sz="9"/>
          <w:bottom w:val="single" w:color="1A1A1A" w:sz="9"/>
          <w:right w:val="single" w:color="1A1A1A" w:sz="9"/>
          <w:insideH w:val="single" w:color="A6A6A6" w:sz="5"/>
          <w:insideV w:val="single" w:color="A6A6A6" w:sz="5"/>
        </w:tblBorders>
      </w:tblPr>
      <w:tblGrid>
        <w:gridCol w:w="2030"/>
        <w:gridCol w:w="2215"/>
        <w:gridCol w:w="4983"/>
      </w:tblGrid>
      <w:tr>
        <w:trPr>
          <w:cantSplit/>
          <w:tblHeader/>
        </w:trPr>
        <w:tc>
          <w:tcPr>
            <w:tcW w:type="pct" w:w="1045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pct" w:w="1140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pct" w:w="2565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pct" w:w="104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QA Lead</w:t>
            </w:r>
          </w:p>
        </w:tc>
        <w:tc>
          <w:tcPr>
            <w:tcW w:type="pct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Sriranga Bharadwaj</w:t>
            </w:r>
          </w:p>
        </w:tc>
        <w:tc>
          <w:tcPr>
            <w:tcW w:type="pct" w:w="25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Prepare plan, coordinate execution, accuracy evaluation</w:t>
            </w:r>
          </w:p>
        </w:tc>
      </w:tr>
      <w:tr>
        <w:trPr>
          <w:cantSplit/>
        </w:trPr>
        <w:tc>
          <w:tcPr>
            <w:tcW w:type="pct" w:w="104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Test Engineer</w:t>
            </w:r>
          </w:p>
        </w:tc>
        <w:tc>
          <w:tcPr>
            <w:tcW w:type="pct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Srijan Akshit</w:t>
            </w:r>
          </w:p>
        </w:tc>
        <w:tc>
          <w:tcPr>
            <w:tcW w:type="pct" w:w="25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Design &amp; execute test cases, automate UI/API tests, log defects</w:t>
            </w:r>
          </w:p>
        </w:tc>
      </w:tr>
      <w:tr>
        <w:trPr>
          <w:cantSplit/>
        </w:trPr>
        <w:tc>
          <w:tcPr>
            <w:tcW w:type="pct" w:w="104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Developer</w:t>
            </w:r>
          </w:p>
        </w:tc>
        <w:tc>
          <w:tcPr>
            <w:tcW w:type="pct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Swasthik Pamadi</w:t>
            </w:r>
          </w:p>
        </w:tc>
        <w:tc>
          <w:tcPr>
            <w:tcW w:type="pct" w:w="25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Unit tests, support defect fixes and triage</w:t>
            </w:r>
          </w:p>
        </w:tc>
      </w:tr>
      <w:tr>
        <w:trPr>
          <w:cantSplit/>
        </w:trPr>
        <w:tc>
          <w:tcPr>
            <w:tcW w:type="pct" w:w="104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Product Owner / Guide</w:t>
            </w:r>
          </w:p>
        </w:tc>
        <w:tc>
          <w:tcPr>
            <w:tcW w:type="pct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Siddhanth Khurdiya</w:t>
            </w:r>
          </w:p>
        </w:tc>
        <w:tc>
          <w:tcPr>
            <w:tcW w:type="pct" w:w="25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Approve test results, sign-off readiness</w:t>
            </w:r>
          </w:p>
        </w:tc>
      </w:tr>
    </w:tbl>
    <w:p>
      <w:pPr>
        <w:spacing w:after="120" w:line="240"/>
      </w:pP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86" w:id="86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10. Risks and Mitigation</w:t>
      </w:r>
      <w:bookmarkEnd w:id="86"/>
    </w:p>
    <w:tbl>
      <w:tblPr>
        <w:tblW w:type="pct" w:w="4750"/>
        <w:jc w:val="center"/>
        <w:tblBorders>
          <w:top w:val="single" w:color="1A1A1A" w:sz="9"/>
          <w:left w:val="single" w:color="1A1A1A" w:sz="9"/>
          <w:bottom w:val="single" w:color="1A1A1A" w:sz="9"/>
          <w:right w:val="single" w:color="1A1A1A" w:sz="9"/>
          <w:insideH w:val="single" w:color="A6A6A6" w:sz="5"/>
          <w:insideV w:val="single" w:color="A6A6A6" w:sz="5"/>
        </w:tblBorders>
      </w:tblPr>
      <w:tblGrid>
        <w:gridCol w:w="3875"/>
        <w:gridCol w:w="5352"/>
      </w:tblGrid>
      <w:tr>
        <w:trPr>
          <w:cantSplit/>
          <w:tblHeader/>
        </w:trPr>
        <w:tc>
          <w:tcPr>
            <w:tcW w:type="pct" w:w="1995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pct" w:w="2755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pct" w:w="1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Delay in stable build delivery</w:t>
            </w:r>
          </w:p>
        </w:tc>
        <w:tc>
          <w:tcPr>
            <w:tcW w:type="pct" w:w="27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Request early smoke builds from dev team</w:t>
            </w:r>
          </w:p>
        </w:tc>
      </w:tr>
      <w:tr>
        <w:trPr>
          <w:cantSplit/>
        </w:trPr>
        <w:tc>
          <w:tcPr>
            <w:tcW w:type="pct" w:w="1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Insufficient annotated meeting data</w:t>
            </w:r>
          </w:p>
        </w:tc>
        <w:tc>
          <w:tcPr>
            <w:tcW w:type="pct" w:w="27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Start annotation early; use public meeting corpora plus mock meetings</w:t>
            </w:r>
          </w:p>
        </w:tc>
      </w:tr>
      <w:tr>
        <w:trPr>
          <w:cantSplit/>
        </w:trPr>
        <w:tc>
          <w:tcPr>
            <w:tcW w:type="pct" w:w="1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GPU / test environment unavailable</w:t>
            </w:r>
          </w:p>
        </w:tc>
        <w:tc>
          <w:tcPr>
            <w:tcW w:type="pct" w:w="27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Use CPU fallback with smaller model and shorter clips; backup cloud VM</w:t>
            </w:r>
          </w:p>
        </w:tc>
      </w:tr>
      <w:tr>
        <w:trPr>
          <w:cantSplit/>
        </w:trPr>
        <w:tc>
          <w:tcPr>
            <w:tcW w:type="pct" w:w="1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Accuracy thresholds not met</w:t>
            </w:r>
          </w:p>
        </w:tc>
        <w:tc>
          <w:tcPr>
            <w:tcW w:type="pct" w:w="27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Tune model size/prompts; report measured values and limitations transparently</w:t>
            </w:r>
          </w:p>
        </w:tc>
      </w:tr>
      <w:tr>
        <w:trPr>
          <w:cantSplit/>
        </w:trPr>
        <w:tc>
          <w:tcPr>
            <w:tcW w:type="pct" w:w="1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Non-deterministic AI output makes tests flaky</w:t>
            </w:r>
          </w:p>
        </w:tc>
        <w:tc>
          <w:tcPr>
            <w:tcW w:type="pct" w:w="27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8"/>
                <w:szCs w:val="18"/>
              </w:rPr>
              <w:t xml:space="preserve">Fixed seeds / temperature 0; tolerance-based assertions; compare against annotated set</w:t>
            </w:r>
          </w:p>
        </w:tc>
      </w:tr>
    </w:tbl>
    <w:p>
      <w:pPr>
        <w:spacing w:after="120" w:line="240"/>
      </w:pP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87" w:id="87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11. Assumptions &amp; Dependencies</w:t>
      </w:r>
      <w:bookmarkEnd w:id="87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Open-source models can be downloaded and run in the test environment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Evaluation recordings and annotations will be ready before execution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SMTP stub (MailHog) is available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Requirements in SRS v1.0 are baselined for this test cycle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88" w:id="88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12. Suspension &amp; Resumption Criteria</w:t>
      </w:r>
      <w:bookmarkEnd w:id="88"/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Suspend testing if:</w:t>
      </w:r>
    </w:p>
    <w:p>
      <w:pPr>
        <w:pStyle w:val="ListParagraph"/>
        <w:keepNext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Environment unavailable for &gt; 4 hours</w:t>
      </w:r>
    </w:p>
    <w:p>
      <w:pPr>
        <w:pStyle w:val="ListParagraph"/>
        <w:keepNext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Build is too unstable (blocks &gt; 30% of test cases)</w:t>
      </w:r>
    </w:p>
    <w:p>
      <w:pPr>
        <w:pStyle w:val="ListParagraph"/>
        <w:keepNext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Processing pipeline fails for all uploaded recordings</w:t>
      </w:r>
    </w:p>
    <w:p>
      <w:pPr>
        <w:keepNext/>
        <w:spacing w:after="80" w:before="200" w:line="312"/>
      </w:pPr>
      <w:r>
        <w:rPr>
          <w:rFonts w:ascii="Arial" w:cs="Arial" w:eastAsia="Arial" w:hAnsi="Arial"/>
          <w:b/>
          <w:bCs/>
          <w:color w:val="191917"/>
          <w:sz w:val="22"/>
          <w:szCs w:val="22"/>
        </w:rPr>
        <w:t xml:space="preserve">Resume testing if:</w:t>
      </w:r>
    </w:p>
    <w:p>
      <w:pPr>
        <w:pStyle w:val="ListParagraph"/>
        <w:keepNext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Blocking defects are resolved and a new build passes smoke test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Environment is stable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89" w:id="89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13. Test Case Management &amp; Traceability</w:t>
      </w:r>
      <w:bookmarkEnd w:id="89"/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The RTM (SRS section 8) maps every requirement to test cases. Examples:</w:t>
      </w:r>
    </w:p>
    <w:tbl>
      <w:tblPr>
        <w:tblW w:type="pct" w:w="4000"/>
        <w:jc w:val="center"/>
        <w:tblBorders>
          <w:top w:val="single" w:color="1A1A1A" w:sz="9"/>
          <w:left w:val="single" w:color="1A1A1A" w:sz="9"/>
          <w:bottom w:val="single" w:color="1A1A1A" w:sz="9"/>
          <w:right w:val="single" w:color="1A1A1A" w:sz="9"/>
          <w:insideH w:val="single" w:color="A6A6A6" w:sz="5"/>
          <w:insideV w:val="single" w:color="A6A6A6" w:sz="5"/>
        </w:tblBorders>
      </w:tblPr>
      <w:tblGrid>
        <w:gridCol w:w="3599"/>
        <w:gridCol w:w="2945"/>
      </w:tblGrid>
      <w:tr>
        <w:trPr>
          <w:cantSplit/>
          <w:tblHeader/>
        </w:trPr>
        <w:tc>
          <w:tcPr>
            <w:tcW w:type="pct" w:w="2200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SRS Requirement</w:t>
            </w:r>
          </w:p>
        </w:tc>
        <w:tc>
          <w:tcPr>
            <w:tcW w:type="pct" w:w="1800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Case(s)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AMG-F-020 (Transcription)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TC-Tr-01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AMG-F-034 (Deadlines)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TC-NLP-05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AMG-F-044 (Export)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TC-Min-05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AMG-NF-001 (Processing time)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TC-Perf-01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9"/>
                <w:szCs w:val="19"/>
              </w:rPr>
              <w:t xml:space="preserve">AMG-SR-005 (Access control)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9"/>
                <w:szCs w:val="19"/>
              </w:rPr>
              <w:t xml:space="preserve">TC-Sec-05</w:t>
            </w:r>
          </w:p>
        </w:tc>
      </w:tr>
    </w:tbl>
    <w:p>
      <w:pPr>
        <w:spacing w:after="120" w:line="240"/>
      </w:pP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Total: 28 functional, 8 non-functional and 10 security requirements covered by 46 test cases (Appendix A); every requirement has at least one test case.</w:t>
      </w:r>
    </w:p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90" w:id="90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14. Test Metrics &amp; Reporting</w:t>
      </w:r>
      <w:bookmarkEnd w:id="90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% test cases executed; % passed/failed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Defect density and defect aging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Requirement coverage (from RTM)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Word Error Rate (WER) and action-item/decision precision, recall, F1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Processing time ratio (processing time / audio duration)</w:t>
      </w:r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Reports: daily execution status; accuracy evaluation report; final Test Summary Report.</w:t>
      </w:r>
    </w:p>
    <w:p>
      <w:pPr>
        <w:pStyle w:val="Heading1"/>
        <w:pageBreakBefore/>
      </w:pPr>
      <w:r>
        <w:t>15. Approvals</w:t>
      </w:r>
      <w:bookmarkStart w:id="1002" w:name="_Toc92"/>
      <w:bookmarkEnd w:id="1002"/>
    </w:p>
    <w:p>
      <w:r>
        <w:t>Approval signatures and dates should be completed by the respective reviewers after reviewing the test plan.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shd w:fill="000000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456"/>
            <w:shd w:fill="000000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000000"/>
          </w:tcPr>
          <w:p>
            <w:r>
              <w:rPr>
                <w:b/>
                <w:color w:val="FFFFFF"/>
              </w:rPr>
              <w:t>Signature / Date</w:t>
            </w:r>
          </w:p>
        </w:tc>
      </w:tr>
      <w:tr>
        <w:tc>
          <w:tcPr>
            <w:tcW w:type="dxa" w:w="2520"/>
          </w:tcPr>
          <w:p>
            <w:r>
              <w:t>QA Lead</w:t>
            </w:r>
          </w:p>
        </w:tc>
        <w:tc>
          <w:tcPr>
            <w:tcW w:type="dxa" w:w="3456"/>
          </w:tcPr>
          <w:p>
            <w:r>
              <w:t>Sriranga Bharadwaj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520"/>
          </w:tcPr>
          <w:p>
            <w:r>
              <w:t>Test Engineer</w:t>
            </w:r>
          </w:p>
        </w:tc>
        <w:tc>
          <w:tcPr>
            <w:tcW w:type="dxa" w:w="3456"/>
          </w:tcPr>
          <w:p>
            <w:r>
              <w:t>Srijan Akshit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520"/>
          </w:tcPr>
          <w:p>
            <w:r>
              <w:t>Developer</w:t>
            </w:r>
          </w:p>
        </w:tc>
        <w:tc>
          <w:tcPr>
            <w:tcW w:type="dxa" w:w="3456"/>
          </w:tcPr>
          <w:p>
            <w:r>
              <w:t>Swasthik Pamadi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520"/>
          </w:tcPr>
          <w:p>
            <w:r>
              <w:t>Product Owner / Guide</w:t>
            </w:r>
          </w:p>
        </w:tc>
        <w:tc>
          <w:tcPr>
            <w:tcW w:type="dxa" w:w="3456"/>
          </w:tcPr>
          <w:p>
            <w:r>
              <w:t>Siddhanth Khurdiya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  <w:keepNext/>
        <w:pBdr>
          <w:bottom w:val="single" w:color="1A1A1A" w:sz="10" w:space="3"/>
        </w:pBdr>
        <w:spacing w:after="160" w:before="320" w:line="312"/>
      </w:pPr>
      <w:bookmarkStart w:name="_Toc91" w:id="91"/>
      <w:r>
        <w:rPr>
          <w:rFonts w:ascii="Arial" w:cs="Arial" w:eastAsia="Arial" w:hAnsi="Arial"/>
          <w:b/>
          <w:bCs/>
          <w:color w:val="191917"/>
          <w:sz w:val="33"/>
          <w:szCs w:val="33"/>
        </w:rPr>
        <w:t xml:space="preserve">Appendix A - Test Cases</w:t>
      </w:r>
      <w:bookmarkEnd w:id="91"/>
    </w:p>
    <w:p>
      <w:pPr>
        <w:spacing w:after="140" w:line="312"/>
        <w:jc w:val="both"/>
      </w:pPr>
      <w:r>
        <w:rPr>
          <w:rFonts w:ascii="Arial" w:cs="Arial" w:eastAsia="Arial" w:hAnsi="Arial"/>
          <w:color w:val="191917"/>
          <w:sz w:val="21"/>
          <w:szCs w:val="21"/>
        </w:rPr>
        <w:t xml:space="preserve">The table below lists the planned test cases with their mapped requirements, test level, scenario and expected result.</w:t>
      </w:r>
    </w:p>
    <w:tbl>
      <w:tblPr>
        <w:tblW w:type="pct" w:w="5000"/>
        <w:tblBorders>
          <w:top w:val="single" w:color="1A1A1A" w:sz="9"/>
          <w:left w:val="single" w:color="1A1A1A" w:sz="9"/>
          <w:bottom w:val="single" w:color="1A1A1A" w:sz="9"/>
          <w:right w:val="single" w:color="1A1A1A" w:sz="9"/>
          <w:insideH w:val="single" w:color="A6A6A6" w:sz="5"/>
          <w:insideV w:val="single" w:color="A6A6A6" w:sz="5"/>
        </w:tblBorders>
      </w:tblPr>
      <w:tblGrid>
        <w:gridCol w:w="1227"/>
        <w:gridCol w:w="1278"/>
        <w:gridCol w:w="1145"/>
        <w:gridCol w:w="3507"/>
        <w:gridCol w:w="3067"/>
      </w:tblGrid>
      <w:tr>
        <w:trPr>
          <w:cantSplit/>
          <w:tblHeader/>
        </w:trPr>
        <w:tc>
          <w:tcPr>
            <w:tcW w:type="pct" w:w="600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pct" w:w="625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Req(s)</w:t>
            </w:r>
          </w:p>
        </w:tc>
        <w:tc>
          <w:tcPr>
            <w:tcW w:type="pct" w:w="560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715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 / Steps</w:t>
            </w:r>
          </w:p>
        </w:tc>
        <w:tc>
          <w:tcPr>
            <w:tcW w:type="pct" w:w="1500"/>
            <w:shd w:fill="00000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TC-Auth-01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AMG-F-001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Register, verify email, log in with valid and invalid password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Valid login succeeds; invalid shows generic error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TC-Auth-02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AMG-F-002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User A opens a meeting belonging to user B (direct URL)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HTTP 403; no data shown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TC-Auth-03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AMG-F-003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Enter wrong password 6 times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Account locked 15 min; audit event logged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TC-Mtg-01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AMG-F-010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Create meeting with title, date, agenda, 4 attendees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Meeting saved and listed with all fields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TC-Aud-01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AMG-F-011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Upload MP3, WAV, M4A, MP4; then a 600 MB file and a .txt file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Valid files accepted; others rejected with message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TC-Aud-02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AMG-F-012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Record 1 min in browser using pause/resume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Recording saved and playable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TC-Aud-03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AMG-F-013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Integration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Submit corrupt file, silent file and valid file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Corrupt/silent rejected; valid converted to 16 kHz mono WAV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TC-Aud-04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AMG-F-014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Observe status through a full run; force failure and retry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Status changes within 5 s; retry restarts job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TC-Tr-01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AMG-F-020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Integration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Transcribe 10 clean 5-minute test clips with reference text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Segments time-stamped; WER &lt;= 15%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TC-Tr-02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AMG-F-021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Integration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Process 3-speaker recording; rename Speaker 2 to an attendee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3 speakers detected; all segments relabelled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TC-Tr-03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AMG-F-022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Click segment, edit text and speaker, reload page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Audio seeks to segment; edits persisted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TC-Tr-04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AMG-F-023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Process the same Hindi clip with English then Hindi selected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Hindi selection gives usable Hindi transcript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TC-NLP-01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AMG-F-030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Integration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Run on 5 annotated meetings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Topics have title, summary, time range; &gt;= 80% recall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TC-NLP-02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AMG-F-031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Integration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Run on annotated meetings containing 20 decisions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Recall &gt;= 0.75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TC-NLP-03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AMG-F-032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Integration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Run on annotated meetings containing 40 action items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F1 &gt;= 0.75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TC-NLP-04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AMG-F-033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Integration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'Priya will send the report'; 'I'll do it'; 'someone should check'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Owner = Priya; owner = speaker; Unassigned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TC-NLP-05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AMG-F-034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Unit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Meeting dated 02-10-2026: 'next Friday', 'tomorrow', 'by 30th'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09-10-2026; 03-10-2026; 30-10-2026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TC-NLP-06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AMG-F-035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Unit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Feed ambiguous sentences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Score &lt; 0.6 items highlighted in UI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TC-Min-01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AMG-F-040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Complete a meeting run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Minutes contain all required sections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TC-Min-02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AMG-F-041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Edit, add, delete, reorder items; reload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All changes persisted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TC-Min-03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AMG-F-042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Click source link on an action item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Audio plays from the item's timestamp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TC-Min-04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AMG-F-043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Save 3 edits; revert to version 1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Version 1 content restored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TC-Min-05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AMG-F-044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Export minutes to DOCX, PDF, Markdown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Files open and match screen content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TC-Min-06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AMG-F-045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Integration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Share minutes with 4 attendees (one invalid address)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3 delivered; failure logged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TC-Act-01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AMG-F-050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Filter dashboard by owner, status, due date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Only matching items listed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TC-Act-02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AMG-F-051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Integration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Item due tomorrow; owner marks Done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Reminder sent at T-24 h; status updated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TC-Adm-01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AMG-F-060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Admin views jobs and restarts a failed job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Job re-queued and completes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TC-Adm-02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AMG-F-061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Delete meeting; run retention purge on 91-day-old audio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Data unretrievable; expired audio removed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TC-Perf-01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AMG-NF-001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Performance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Process 10 recordings of 60 min on reference server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Each finishes within 30 min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TC-Perf-02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AMG-NF-005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Performance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</w:rPr>
              <w:t>Use JMeter to simulate 100 concurrent users while submitting jobs until at least 20 processing jobs are active; submit additional jobs beyond that capacity and observe queueing.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</w:rPr>
              <w:t>The system supports 100 concurrent users and 20 concurrent processing jobs; excess jobs are queued, not rejected. No failed requests or lost jobs occur, and queued jobs are processed when capacity is available.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TC-Acc-01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AMG-NF-002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Run evaluation script on 20-meeting set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WER &lt;= 15%; action F1 &gt;= 0.75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TC-Ops-01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AMG-NF-003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30-day uptime monitoring in staging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Availability &gt;= 99%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TC-UX-01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AMG-NF-004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Usability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5 new users create minutes unaided; SUS survey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All succeed; mean SUS &gt;= 70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TC-UX-02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AMG-NF-008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Usability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axe scan and keyboard-only walk-through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No serious violations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TC-Cmp-01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AMG-NF-006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System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Run smoke suite on Chrome, Edge, Firefox, Safari, 360 px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All pass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TC-Mnt-01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AMG-NF-007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Unit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Run coverage tool; validate OpenAPI file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Coverage &gt;= 70%; spec valid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TC-Sec-01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AMG-SR-001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Open http:// URL; test TLS 1.0/1.1 with openssl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Redirect to HTTPS; old TLS refused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TC-Sec-02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AMG-SR-002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Inspect stored objects/DB files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Ciphertext only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TC-Sec-03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AMG-SR-003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Inspect users table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Only Argon2id/bcrypt hashes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TC-Sec-04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AMG-SR-004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Use expired and logged-out tokens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HTTP 401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TC-Sec-05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AMG-SR-005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Alter meeting ID in API calls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HTTP 403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TC-Sec-06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AMG-SR-006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Upload renamed executable, EICAR file, oversize file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All rejected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TC-Sec-07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AMG-SR-007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Send 11 logins/min; 101 API calls/min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HTTP 429 after limit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TC-Sec-08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AMG-SR-008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Perform login, share, export, delete; inspect log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Events logged; log not editable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TC-Sec-09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AMG-SR-009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Capture outbound traffic during processing; delete audio and check storage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No content leaves system; audio purged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91917"/>
                <w:sz w:val="16"/>
                <w:szCs w:val="16"/>
              </w:rPr>
              <w:t xml:space="preserve">TC-Sec-10</w:t>
            </w:r>
          </w:p>
        </w:tc>
        <w:tc>
          <w:tcPr>
            <w:tcW w:type="pct" w:w="6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AMG-SR-010</w:t>
            </w:r>
          </w:p>
        </w:tc>
        <w:tc>
          <w:tcPr>
            <w:tcW w:type="pct" w:w="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Security</w:t>
            </w:r>
          </w:p>
        </w:tc>
        <w:tc>
          <w:tcPr>
            <w:tcW w:type="pct" w:w="17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Inject &lt;script&gt; in titles and notes; run OWASP ZAP baseline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1917"/>
                <w:sz w:val="16"/>
                <w:szCs w:val="16"/>
              </w:rPr>
              <w:t xml:space="preserve">Escaped; no high alerts</w:t>
            </w:r>
          </w:p>
        </w:tc>
      </w:tr>
    </w:tbl>
    <w:p>
      <w:pPr>
        <w:spacing w:after="120" w:line="240"/>
      </w:pPr>
    </w:p>
    <w:sectPr>
      <w:footerReference w:type="default" r:id="rId7"/>
      <w:type w:val="nextPage"/>
      <w:pgSz w:w="12240" w:h="15840" w:orient="portrait"/>
      <w:pgMar w:top="1037" w:right="1008" w:bottom="1181" w:left="1008" w:header="720" w:footer="576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1A" w:sz="7" w:space="4"/>
      </w:pBdr>
      <w:spacing w:after="0" w:before="60" w:line="240"/>
      <w:jc w:val="left"/>
    </w:pPr>
    <w:r>
      <w:rPr>
        <w:rFonts w:ascii="Arial" w:cs="Arial" w:eastAsia="Arial" w:hAnsi="Arial"/>
        <w:i/>
        <w:iCs/>
        <w:color w:val="6F6D68"/>
        <w:sz w:val="16"/>
        <w:szCs w:val="16"/>
      </w:rPr>
      <w:t xml:space="preserve">Software Test Plan — Automated Meeting Minutes Generator (AMMG)  </w:t>
    </w:r>
    <w:r>
      <w:rPr>
        <w:rFonts w:ascii="Arial" w:cs="Arial" w:eastAsia="Arial" w:hAnsi="Arial"/>
        <w:i/>
        <w:iCs/>
        <w:color w:val="6F6D68"/>
        <w:sz w:val="16"/>
        <w:szCs w:val="16"/>
      </w:rPr>
      <w:t xml:space="preserve">Page </w:t>
      <w:fldChar w:fldCharType="begin"/>
      <w:instrText xml:space="preserve"> PAGE \* arabic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1A" w:sz="7" w:space="4"/>
      </w:pBdr>
      <w:spacing w:after="0" w:before="60" w:line="240"/>
      <w:jc w:val="left"/>
    </w:pPr>
    <w:r>
      <w:rPr>
        <w:rFonts w:ascii="Arial" w:cs="Arial" w:eastAsia="Arial" w:hAnsi="Arial"/>
        <w:i/>
        <w:iCs/>
        <w:color w:val="6F6D68"/>
        <w:sz w:val="16"/>
        <w:szCs w:val="16"/>
      </w:rPr>
      <w:t xml:space="preserve">Software Test Plan — Automated Meeting Minutes Generator (AMMG)  </w:t>
    </w:r>
    <w:r>
      <w:rPr>
        <w:rFonts w:ascii="Arial" w:cs="Arial" w:eastAsia="Arial" w:hAnsi="Arial"/>
        <w:i/>
        <w:iCs/>
        <w:color w:val="6F6D68"/>
        <w:sz w:val="16"/>
        <w:szCs w:val="16"/>
      </w:rPr>
      <w:t xml:space="preserve">Page </w:t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91917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  <w:spacing w:after="160" w:before="320" w:line="312"/>
    </w:pPr>
    <w:rPr>
      <w:rFonts w:ascii="Arial" w:cs="Arial" w:eastAsia="Arial" w:hAnsi="Arial"/>
      <w:b/>
      <w:bCs/>
      <w:color w:val="191917"/>
      <w:sz w:val="33"/>
      <w:szCs w:val="33"/>
    </w:rPr>
  </w:style>
  <w:style w:type="paragraph" w:styleId="Heading2">
    <w:name w:val="Heading 2"/>
    <w:basedOn w:val="Normal"/>
    <w:next w:val="Normal"/>
    <w:qFormat/>
    <w:pPr>
      <w:outlineLvl w:val="1"/>
      <w:spacing w:after="100" w:before="260" w:line="312"/>
    </w:pPr>
    <w:rPr>
      <w:rFonts w:ascii="Arial" w:cs="Arial" w:eastAsia="Arial" w:hAnsi="Arial"/>
      <w:b/>
      <w:bCs/>
      <w:color w:val="191917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  <w:spacing w:after="80" w:before="200" w:line="312"/>
    </w:pPr>
    <w:rPr>
      <w:rFonts w:ascii="Arial" w:cs="Arial" w:eastAsia="Arial" w:hAnsi="Arial"/>
      <w:b/>
      <w:bCs/>
      <w:color w:val="191917"/>
      <w:sz w:val="22"/>
      <w:szCs w:val="22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uiPriority w:val="39"/>
    <w:pPr>
      <w:tabs>
        <w:tab w:val="right" w:leader="dot" w:pos="10224"/>
      </w:tabs>
      <w:spacing w:before="120" w:after="60"/>
    </w:pPr>
    <w:rPr>
      <w:b/>
      <w:bCs/>
    </w:rPr>
  </w:style>
  <w:style w:type="paragraph" w:styleId="TOC2">
    <w:name w:val="toc 2"/>
    <w:basedOn w:val="Normal"/>
    <w:uiPriority w:val="39"/>
    <w:pPr>
      <w:tabs>
        <w:tab w:val="right" w:leader="dot" w:pos="10224"/>
      </w:tabs>
      <w:ind w:left="360"/>
      <w:spacing w:before="60" w:after="40"/>
    </w:pPr>
  </w:style>
  <w:style w:type="paragraph" w:styleId="TOC3">
    <w:name w:val="toc 3"/>
    <w:basedOn w:val="Normal"/>
    <w:uiPriority w:val="39"/>
    <w:pPr>
      <w:tabs>
        <w:tab w:val="right" w:leader="dot" w:pos="10224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 (STP) — Automated Meeting Minutes Generator - Automated Meeting Minutes Generator (AMMG)</dc:title>
  <dc:subject>Software Test Plan (STP) — Automated Meeting Minutes Generator for the Automated Meeting Minutes Generator (AMMG) v1.0</dc:subject>
  <dc:creator>Sriranga Bharadwaj, Srijan Akshit, Swasthik Pamadi, Siddhanth Khurdiya</dc:creator>
  <dc:description>AMMG project documentation, OTMS-template format, version 1.0 (draft for review)</dc:description>
  <cp:lastModifiedBy>Un-named</cp:lastModifiedBy>
  <cp:revision>1</cp:revision>
  <dcterms:created xsi:type="dcterms:W3CDTF">2026-10-17T12:24:10.308Z</dcterms:created>
  <dcterms:modified xsi:type="dcterms:W3CDTF">2026-10-17T12:24:10.308Z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