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300A69" w:rsidRPr="00044528" w:rsidRDefault="00B11B76" w:rsidP="00044528">
      <w:pPr>
        <w:spacing w:after="0" w:line="240" w:lineRule="auto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b/>
          <w:bCs/>
          <w:noProof/>
          <w:kern w:val="0"/>
          <w:sz w:val="20"/>
          <w:szCs w:val="20"/>
          <w:lang w:eastAsia="en-IN"/>
        </w:rPr>
        <w:pict>
          <v:roundrect id="_x0000_s1027" style="position:absolute;margin-left:-37.1pt;margin-top:-8.6pt;width:524.3pt;height:31pt;z-index:251658240" arcsize="10923f" fillcolor="#70ad47 [3209]" strokecolor="#f2f2f2 [3041]" strokeweight="1pt">
            <v:fill color2="#375623 [1609]" angle="-135" focusposition=".5,.5" focussize="" focus="100%" type="gradient"/>
            <v:shadow on="t" type="perspective" color="#c5e0b3 [1305]" opacity=".5" origin=",.5" offset="0,0" matrix=",-56756f,,.5"/>
            <v:textbox>
              <w:txbxContent>
                <w:p w:rsidR="000D2814" w:rsidRPr="00170EB2" w:rsidRDefault="000D2814" w:rsidP="000D2814">
                  <w:pPr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32"/>
                      <w:szCs w:val="32"/>
                      <w:lang w:eastAsia="en-IN"/>
                    </w:rPr>
                  </w:pPr>
                  <w:r w:rsidRPr="00170EB2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32"/>
                      <w:szCs w:val="32"/>
                      <w:lang w:eastAsia="en-IN"/>
                    </w:rPr>
                    <w:t xml:space="preserve">Databricks </w:t>
                  </w:r>
                  <w:r w:rsidR="00044528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32"/>
                      <w:szCs w:val="32"/>
                      <w:lang w:eastAsia="en-IN"/>
                    </w:rPr>
                    <w:t>Cluster</w:t>
                  </w:r>
                  <w:r w:rsidRPr="00170EB2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32"/>
                      <w:szCs w:val="32"/>
                      <w:lang w:eastAsia="en-IN"/>
                    </w:rPr>
                    <w:t xml:space="preserve"> Issues with Mitigations</w:t>
                  </w:r>
                </w:p>
                <w:p w:rsidR="004A3DB6" w:rsidRPr="000D2814" w:rsidRDefault="004A3DB6" w:rsidP="000D2814"/>
              </w:txbxContent>
            </v:textbox>
          </v:roundrect>
        </w:pict>
      </w:r>
    </w:p>
    <w:p w:rsidR="004A3DB6" w:rsidRPr="00044528" w:rsidRDefault="004A3DB6" w:rsidP="0004452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044528" w:rsidRPr="00044528" w:rsidRDefault="00044528" w:rsidP="00044528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Databricks Cluster Issues Comparison Table with Mitigations</w:t>
      </w:r>
    </w:p>
    <w:tbl>
      <w:tblPr>
        <w:tblStyle w:val="LightGrid-Accent6"/>
        <w:tblW w:w="0" w:type="auto"/>
        <w:tblLook w:val="04A0"/>
      </w:tblPr>
      <w:tblGrid>
        <w:gridCol w:w="432"/>
        <w:gridCol w:w="1698"/>
        <w:gridCol w:w="1987"/>
        <w:gridCol w:w="1517"/>
        <w:gridCol w:w="1513"/>
        <w:gridCol w:w="2095"/>
      </w:tblGrid>
      <w:tr w:rsidR="00044528" w:rsidRPr="00044528" w:rsidTr="00044528">
        <w:trPr>
          <w:cnfStyle w:val="100000000000"/>
        </w:trPr>
        <w:tc>
          <w:tcPr>
            <w:cnfStyle w:val="001000000000"/>
            <w:tcW w:w="0" w:type="auto"/>
            <w:hideMark/>
          </w:tcPr>
          <w:p w:rsidR="00044528" w:rsidRPr="00044528" w:rsidRDefault="00044528" w:rsidP="00044528">
            <w:pPr>
              <w:jc w:val="center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#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Cluster Issue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One-Liner Description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Where It Typically Arises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Cluster Areas Most Affected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Mitigation Strategies</w:t>
            </w:r>
          </w:p>
        </w:tc>
      </w:tr>
      <w:tr w:rsidR="00044528" w:rsidRPr="00044528" w:rsidTr="0004452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44528" w:rsidRPr="00044528" w:rsidRDefault="00044528" w:rsidP="0004452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Inefficient Autoscaling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Clusters scale too aggressively or not enough, wasting compute or throttling workloads.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Interactive workloads, production jobs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Worker nodes, compute capacity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Configure min/max workers carefully; monitor cluster utilization; adjust autoscaling parameters.</w:t>
            </w:r>
          </w:p>
        </w:tc>
      </w:tr>
      <w:tr w:rsidR="00044528" w:rsidRPr="00044528" w:rsidTr="00044528">
        <w:trPr>
          <w:cnfStyle w:val="000000010000"/>
        </w:trPr>
        <w:tc>
          <w:tcPr>
            <w:cnfStyle w:val="001000000000"/>
            <w:tcW w:w="0" w:type="auto"/>
            <w:hideMark/>
          </w:tcPr>
          <w:p w:rsidR="00044528" w:rsidRPr="00044528" w:rsidRDefault="00044528" w:rsidP="0004452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Library Version Conflicts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Incompatible package versions lead to failed jobs or inconsistent results.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Notebook development, job execution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Cluster environment, libraries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Pin library versions explicitly; use cluster init scripts to install dependencies consistently.</w:t>
            </w:r>
          </w:p>
        </w:tc>
      </w:tr>
      <w:tr w:rsidR="00044528" w:rsidRPr="00044528" w:rsidTr="0004452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44528" w:rsidRPr="00044528" w:rsidRDefault="00044528" w:rsidP="0004452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Credential Exposure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Secrets accidentally stored in cluster environment variables or notebooks.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Notebook execution, library configuration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Driver node environment, logs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Databricks Secrets; never hard-code credentials in configs or notebooks.</w:t>
            </w:r>
          </w:p>
        </w:tc>
      </w:tr>
      <w:tr w:rsidR="00044528" w:rsidRPr="00044528" w:rsidTr="00044528">
        <w:trPr>
          <w:cnfStyle w:val="000000010000"/>
        </w:trPr>
        <w:tc>
          <w:tcPr>
            <w:cnfStyle w:val="001000000000"/>
            <w:tcW w:w="0" w:type="auto"/>
            <w:hideMark/>
          </w:tcPr>
          <w:p w:rsidR="00044528" w:rsidRPr="00044528" w:rsidRDefault="00044528" w:rsidP="0004452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Cluster Sprawl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Too many clusters are running without governance, driving up costs and complicating management.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Team development, ad hoc analysis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Workspace compute resources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Implement cluster policies; enable auto-termination; monitor active clusters regularly.</w:t>
            </w:r>
          </w:p>
        </w:tc>
      </w:tr>
      <w:tr w:rsidR="00044528" w:rsidRPr="00044528" w:rsidTr="0004452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44528" w:rsidRPr="00044528" w:rsidRDefault="00044528" w:rsidP="0004452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Underutilized Resources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Clusters are consistently oversized relative to workload requirements.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Scheduled jobs, exploration workloads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Compute nodes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Review cluster metrics; right-size instance types and worker counts; apply autoscaling policies.</w:t>
            </w:r>
          </w:p>
        </w:tc>
      </w:tr>
      <w:tr w:rsidR="00044528" w:rsidRPr="00044528" w:rsidTr="00044528">
        <w:trPr>
          <w:cnfStyle w:val="000000010000"/>
        </w:trPr>
        <w:tc>
          <w:tcPr>
            <w:cnfStyle w:val="001000000000"/>
            <w:tcW w:w="0" w:type="auto"/>
            <w:hideMark/>
          </w:tcPr>
          <w:p w:rsidR="00044528" w:rsidRPr="00044528" w:rsidRDefault="00044528" w:rsidP="0004452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Overprovisioned Driver Nodes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Large driver nodes consume unnecessary compute or quota.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Interactive clusters, shared development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Driver node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Choose driver instance types that match workload scale; avoid large drivers without clear need.</w:t>
            </w:r>
          </w:p>
        </w:tc>
      </w:tr>
      <w:tr w:rsidR="00044528" w:rsidRPr="00044528" w:rsidTr="0004452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44528" w:rsidRPr="00044528" w:rsidRDefault="00044528" w:rsidP="0004452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Network </w:t>
            </w: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Misconfiguration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 xml:space="preserve">Improper VPC, </w:t>
            </w: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security group, or firewall settings block data access or cluster startup.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 xml:space="preserve">Initial setup, </w:t>
            </w: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cross-region access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 xml:space="preserve">Network </w:t>
            </w: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interfaces, workspace connectivity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 xml:space="preserve">Validate network </w:t>
            </w: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configurations; test connectivity during cluster provisioning.</w:t>
            </w:r>
          </w:p>
        </w:tc>
      </w:tr>
      <w:tr w:rsidR="00044528" w:rsidRPr="00044528" w:rsidTr="00044528">
        <w:trPr>
          <w:cnfStyle w:val="000000010000"/>
        </w:trPr>
        <w:tc>
          <w:tcPr>
            <w:cnfStyle w:val="001000000000"/>
            <w:tcW w:w="0" w:type="auto"/>
            <w:hideMark/>
          </w:tcPr>
          <w:p w:rsidR="00044528" w:rsidRPr="00044528" w:rsidRDefault="00044528" w:rsidP="0004452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8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Spot Instance Evictions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Spot workers preempted during execution, causing job failures or delays.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Cost-optimized clusters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Worker nodes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mixed-on-demand/spot configurations; enable fault-tolerant job retries; monitor preemption rates.</w:t>
            </w:r>
          </w:p>
        </w:tc>
      </w:tr>
      <w:tr w:rsidR="00044528" w:rsidRPr="00044528" w:rsidTr="0004452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44528" w:rsidRPr="00044528" w:rsidRDefault="00044528" w:rsidP="0004452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Inefficient Pooling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No cluster pools configured, resulting in long startup times for frequent jobs.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Recurring workloads, batch jobs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Cluster lifecycle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Create cluster pools; attach jobs and notebooks to reuse warm compute resources.</w:t>
            </w:r>
          </w:p>
        </w:tc>
      </w:tr>
      <w:tr w:rsidR="00044528" w:rsidRPr="00044528" w:rsidTr="00044528">
        <w:trPr>
          <w:cnfStyle w:val="000000010000"/>
        </w:trPr>
        <w:tc>
          <w:tcPr>
            <w:cnfStyle w:val="001000000000"/>
            <w:tcW w:w="0" w:type="auto"/>
            <w:hideMark/>
          </w:tcPr>
          <w:p w:rsidR="00044528" w:rsidRPr="00044528" w:rsidRDefault="00044528" w:rsidP="0004452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Lack of Monitoring &amp; Alerting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Failures or degraded performance go undetected due to missing observability.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Production workloads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All cluster components</w:t>
            </w:r>
          </w:p>
        </w:tc>
        <w:tc>
          <w:tcPr>
            <w:tcW w:w="0" w:type="auto"/>
            <w:hideMark/>
          </w:tcPr>
          <w:p w:rsidR="00044528" w:rsidRPr="00044528" w:rsidRDefault="00044528" w:rsidP="0004452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04452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Enable cluster event logging; configure alerts for health metrics and failures; integrate with monitoring.</w:t>
            </w:r>
          </w:p>
        </w:tc>
      </w:tr>
    </w:tbl>
    <w:p w:rsidR="00044528" w:rsidRPr="00044528" w:rsidRDefault="00044528" w:rsidP="0004452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044528" w:rsidRPr="00044528" w:rsidRDefault="00044528" w:rsidP="00044528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Quick Reference</w:t>
      </w:r>
    </w:p>
    <w:p w:rsidR="00044528" w:rsidRPr="00044528" w:rsidRDefault="00044528" w:rsidP="00044528">
      <w:pPr>
        <w:numPr>
          <w:ilvl w:val="0"/>
          <w:numId w:val="23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Driver node:</w:t>
      </w: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Coordinates the execution (e.g., notebook commands).</w:t>
      </w:r>
    </w:p>
    <w:p w:rsidR="00044528" w:rsidRPr="00044528" w:rsidRDefault="00044528" w:rsidP="00044528">
      <w:pPr>
        <w:numPr>
          <w:ilvl w:val="0"/>
          <w:numId w:val="23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Worker nodes:</w:t>
      </w: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Execute distributed tasks.</w:t>
      </w:r>
    </w:p>
    <w:p w:rsidR="00044528" w:rsidRPr="00044528" w:rsidRDefault="00044528" w:rsidP="00044528">
      <w:pPr>
        <w:numPr>
          <w:ilvl w:val="0"/>
          <w:numId w:val="23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Autoscaling:</w:t>
      </w: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Dynamically adjusts the number of workers.</w:t>
      </w:r>
    </w:p>
    <w:p w:rsidR="00044528" w:rsidRPr="00044528" w:rsidRDefault="00044528" w:rsidP="00044528">
      <w:pPr>
        <w:numPr>
          <w:ilvl w:val="0"/>
          <w:numId w:val="23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Pools:</w:t>
      </w: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Reuse pre-warmed nodes for faster startup.</w:t>
      </w:r>
    </w:p>
    <w:p w:rsidR="00044528" w:rsidRPr="00044528" w:rsidRDefault="00044528" w:rsidP="00044528">
      <w:pPr>
        <w:numPr>
          <w:ilvl w:val="0"/>
          <w:numId w:val="23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Spot instances:</w:t>
      </w: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Discounted compute with risk of eviction.</w:t>
      </w:r>
    </w:p>
    <w:p w:rsidR="00044528" w:rsidRPr="00044528" w:rsidRDefault="00044528" w:rsidP="0004452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044528" w:rsidRPr="00044528" w:rsidRDefault="00044528" w:rsidP="00044528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Example Mitigation Code Snippets and Configurations</w:t>
      </w:r>
    </w:p>
    <w:p w:rsidR="00044528" w:rsidRPr="00044528" w:rsidRDefault="00044528" w:rsidP="00044528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Pin Library Versions:</w:t>
      </w:r>
    </w:p>
    <w:p w:rsidR="00044528" w:rsidRPr="00044528" w:rsidRDefault="00044528" w:rsidP="0004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044528" w:rsidRPr="00044528" w:rsidRDefault="00044528" w:rsidP="0004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044528" w:rsidRPr="00044528" w:rsidRDefault="00044528" w:rsidP="0004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>dbutils.library.installPyPI("pandas", version="1.5.3")</w:t>
      </w:r>
    </w:p>
    <w:p w:rsidR="00826BA1" w:rsidRDefault="00826BA1" w:rsidP="00044528">
      <w:pPr>
        <w:spacing w:before="100" w:beforeAutospacing="1" w:after="0" w:line="240" w:lineRule="auto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p w:rsidR="00826BA1" w:rsidRDefault="00826BA1" w:rsidP="00044528">
      <w:pPr>
        <w:spacing w:before="100" w:beforeAutospacing="1" w:after="0" w:line="240" w:lineRule="auto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p w:rsidR="00044528" w:rsidRPr="00044528" w:rsidRDefault="00044528" w:rsidP="00044528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lastRenderedPageBreak/>
        <w:t>Auto-Termination Setting:</w:t>
      </w:r>
    </w:p>
    <w:p w:rsidR="00044528" w:rsidRPr="00044528" w:rsidRDefault="00044528" w:rsidP="0004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044528" w:rsidRPr="00044528" w:rsidRDefault="00044528" w:rsidP="0004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044528" w:rsidRPr="00044528" w:rsidRDefault="00044528" w:rsidP="0004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># In cluster JSON or UI configuration</w:t>
      </w:r>
    </w:p>
    <w:p w:rsidR="00044528" w:rsidRPr="00044528" w:rsidRDefault="00044528" w:rsidP="0004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>"autotermination_minutes": 60</w:t>
      </w:r>
    </w:p>
    <w:p w:rsidR="00044528" w:rsidRPr="00044528" w:rsidRDefault="00044528" w:rsidP="00044528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Use Cluster Pools:</w:t>
      </w:r>
    </w:p>
    <w:p w:rsidR="00044528" w:rsidRPr="00044528" w:rsidRDefault="00044528" w:rsidP="00044528">
      <w:pPr>
        <w:numPr>
          <w:ilvl w:val="0"/>
          <w:numId w:val="24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>Create a pool in the UI (Compute &gt; Pools).</w:t>
      </w:r>
    </w:p>
    <w:p w:rsidR="00044528" w:rsidRPr="00044528" w:rsidRDefault="00044528" w:rsidP="00044528">
      <w:pPr>
        <w:numPr>
          <w:ilvl w:val="0"/>
          <w:numId w:val="24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>Attach your cluster:</w:t>
      </w:r>
    </w:p>
    <w:p w:rsidR="00044528" w:rsidRPr="00044528" w:rsidRDefault="00044528" w:rsidP="0004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>json</w:t>
      </w:r>
    </w:p>
    <w:p w:rsidR="00044528" w:rsidRPr="00044528" w:rsidRDefault="00044528" w:rsidP="0004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044528" w:rsidRPr="00044528" w:rsidRDefault="00044528" w:rsidP="0004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>"instance_pool_id": "your-pool-id"</w:t>
      </w:r>
    </w:p>
    <w:p w:rsidR="00044528" w:rsidRPr="00044528" w:rsidRDefault="00044528" w:rsidP="00044528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Enable Monitoring Alerts:</w:t>
      </w:r>
    </w:p>
    <w:p w:rsidR="00044528" w:rsidRPr="00044528" w:rsidRDefault="00044528" w:rsidP="00044528">
      <w:pPr>
        <w:numPr>
          <w:ilvl w:val="0"/>
          <w:numId w:val="25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Navigate to </w:t>
      </w:r>
      <w:r w:rsidRPr="00044528">
        <w:rPr>
          <w:rFonts w:ascii="Dubai" w:eastAsia="Times New Roman" w:hAnsi="Dubai" w:cs="Dubai"/>
          <w:i/>
          <w:iCs/>
          <w:kern w:val="0"/>
          <w:sz w:val="20"/>
          <w:szCs w:val="20"/>
          <w:lang w:eastAsia="en-IN"/>
        </w:rPr>
        <w:t>Compute &gt; Cluster &gt; Event Log</w:t>
      </w: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to view historical events.</w:t>
      </w:r>
    </w:p>
    <w:p w:rsidR="00044528" w:rsidRPr="00044528" w:rsidRDefault="00044528" w:rsidP="00044528">
      <w:pPr>
        <w:numPr>
          <w:ilvl w:val="0"/>
          <w:numId w:val="25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>Use Databricks REST API or integrations (e.g., Azure Monitor) for alerts.</w:t>
      </w:r>
    </w:p>
    <w:p w:rsidR="00044528" w:rsidRPr="00044528" w:rsidRDefault="00044528" w:rsidP="00044528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Example Cluster Policy Snippet (to enforce autoscaling and termination):</w:t>
      </w:r>
    </w:p>
    <w:p w:rsidR="00044528" w:rsidRPr="00044528" w:rsidRDefault="00044528" w:rsidP="0004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>json</w:t>
      </w:r>
    </w:p>
    <w:p w:rsidR="00044528" w:rsidRPr="00044528" w:rsidRDefault="00044528" w:rsidP="0004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044528" w:rsidRPr="00044528" w:rsidRDefault="00044528" w:rsidP="0004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>{</w:t>
      </w:r>
    </w:p>
    <w:p w:rsidR="00044528" w:rsidRPr="00044528" w:rsidRDefault="00044528" w:rsidP="0004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"autoscale.min_workers": {</w:t>
      </w:r>
    </w:p>
    <w:p w:rsidR="00044528" w:rsidRPr="00044528" w:rsidRDefault="00044528" w:rsidP="0004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"type": "fixed",</w:t>
      </w:r>
    </w:p>
    <w:p w:rsidR="00044528" w:rsidRPr="00044528" w:rsidRDefault="00044528" w:rsidP="0004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"value": 2</w:t>
      </w:r>
    </w:p>
    <w:p w:rsidR="00044528" w:rsidRPr="00044528" w:rsidRDefault="00044528" w:rsidP="0004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},</w:t>
      </w:r>
    </w:p>
    <w:p w:rsidR="00044528" w:rsidRPr="00044528" w:rsidRDefault="00044528" w:rsidP="0004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"autoscale.max_workers": {</w:t>
      </w:r>
    </w:p>
    <w:p w:rsidR="00044528" w:rsidRPr="00044528" w:rsidRDefault="00044528" w:rsidP="0004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"type": "fixed",</w:t>
      </w:r>
    </w:p>
    <w:p w:rsidR="00044528" w:rsidRPr="00044528" w:rsidRDefault="00044528" w:rsidP="0004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"value": 8</w:t>
      </w:r>
    </w:p>
    <w:p w:rsidR="00044528" w:rsidRPr="00044528" w:rsidRDefault="00044528" w:rsidP="0004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},</w:t>
      </w:r>
    </w:p>
    <w:p w:rsidR="00044528" w:rsidRPr="00044528" w:rsidRDefault="00044528" w:rsidP="0004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"autotermination_minutes": {</w:t>
      </w:r>
    </w:p>
    <w:p w:rsidR="00044528" w:rsidRPr="00044528" w:rsidRDefault="00044528" w:rsidP="0004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"type": "fixed",</w:t>
      </w:r>
    </w:p>
    <w:p w:rsidR="00044528" w:rsidRPr="00044528" w:rsidRDefault="00044528" w:rsidP="0004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"value": 30</w:t>
      </w:r>
    </w:p>
    <w:p w:rsidR="00044528" w:rsidRPr="00044528" w:rsidRDefault="00044528" w:rsidP="0004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}</w:t>
      </w:r>
    </w:p>
    <w:p w:rsidR="00044528" w:rsidRPr="00044528" w:rsidRDefault="00044528" w:rsidP="00044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044528">
        <w:rPr>
          <w:rFonts w:ascii="Dubai" w:eastAsia="Times New Roman" w:hAnsi="Dubai" w:cs="Dubai"/>
          <w:kern w:val="0"/>
          <w:sz w:val="20"/>
          <w:szCs w:val="20"/>
          <w:lang w:eastAsia="en-IN"/>
        </w:rPr>
        <w:t>}</w:t>
      </w:r>
    </w:p>
    <w:p w:rsidR="001A7398" w:rsidRPr="00044528" w:rsidRDefault="001A7398" w:rsidP="0004452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sectPr w:rsidR="001A7398" w:rsidRPr="00044528" w:rsidSect="004D04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6A6A6" w:themeColor="background1" w:themeShade="A6"/>
        <w:left w:val="single" w:sz="4" w:space="24" w:color="A6A6A6" w:themeColor="background1" w:themeShade="A6"/>
        <w:bottom w:val="single" w:sz="4" w:space="24" w:color="A6A6A6" w:themeColor="background1" w:themeShade="A6"/>
        <w:right w:val="single" w:sz="4" w:space="24" w:color="A6A6A6" w:themeColor="background1" w:themeShade="A6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B70" w:rsidRDefault="00FD3B70" w:rsidP="008F24D9">
      <w:pPr>
        <w:spacing w:after="0" w:line="240" w:lineRule="auto"/>
      </w:pPr>
      <w:r>
        <w:separator/>
      </w:r>
    </w:p>
  </w:endnote>
  <w:endnote w:type="continuationSeparator" w:id="0">
    <w:p w:rsidR="00FD3B70" w:rsidRDefault="00FD3B70" w:rsidP="008F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4D9" w:rsidRDefault="008F24D9">
    <w:pPr>
      <w:pStyle w:val="Footer"/>
    </w:pPr>
    <w:r>
      <w:t xml:space="preserve">                                 </w:t>
    </w:r>
    <w:hyperlink r:id="rId1" w:history="1">
      <w:r>
        <w:rPr>
          <w:rStyle w:val="Hyperlink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B70" w:rsidRDefault="00FD3B70" w:rsidP="008F24D9">
      <w:pPr>
        <w:spacing w:after="0" w:line="240" w:lineRule="auto"/>
      </w:pPr>
      <w:r>
        <w:separator/>
      </w:r>
    </w:p>
  </w:footnote>
  <w:footnote w:type="continuationSeparator" w:id="0">
    <w:p w:rsidR="00FD3B70" w:rsidRDefault="00FD3B70" w:rsidP="008F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F6B" w:rsidRPr="00B17F6B" w:rsidRDefault="00B17F6B">
    <w:pPr>
      <w:pStyle w:val="Header"/>
      <w:rPr>
        <w:lang w:val="en-US"/>
      </w:rPr>
    </w:pPr>
    <w:r>
      <w:rPr>
        <w:lang w:val="en-US"/>
      </w:rPr>
      <w:t>The Databricks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976E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5233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5D00B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6455E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63209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EC0439"/>
    <w:multiLevelType w:val="hybridMultilevel"/>
    <w:tmpl w:val="78862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863B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A53E7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BB074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1776E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357E1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9B25A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D2727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B224EB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FF6E9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8E492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181A7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E578E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9B5FB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4440E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DE0A5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0A1C8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AC228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0B73A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32091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3"/>
  </w:num>
  <w:num w:numId="3">
    <w:abstractNumId w:val="11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0"/>
  </w:num>
  <w:num w:numId="9">
    <w:abstractNumId w:val="12"/>
  </w:num>
  <w:num w:numId="10">
    <w:abstractNumId w:val="5"/>
  </w:num>
  <w:num w:numId="11">
    <w:abstractNumId w:val="20"/>
  </w:num>
  <w:num w:numId="12">
    <w:abstractNumId w:val="13"/>
  </w:num>
  <w:num w:numId="13">
    <w:abstractNumId w:val="24"/>
  </w:num>
  <w:num w:numId="14">
    <w:abstractNumId w:val="15"/>
  </w:num>
  <w:num w:numId="15">
    <w:abstractNumId w:val="17"/>
  </w:num>
  <w:num w:numId="16">
    <w:abstractNumId w:val="21"/>
  </w:num>
  <w:num w:numId="17">
    <w:abstractNumId w:val="14"/>
  </w:num>
  <w:num w:numId="18">
    <w:abstractNumId w:val="7"/>
  </w:num>
  <w:num w:numId="19">
    <w:abstractNumId w:val="19"/>
  </w:num>
  <w:num w:numId="20">
    <w:abstractNumId w:val="4"/>
  </w:num>
  <w:num w:numId="21">
    <w:abstractNumId w:val="18"/>
  </w:num>
  <w:num w:numId="22">
    <w:abstractNumId w:val="3"/>
  </w:num>
  <w:num w:numId="23">
    <w:abstractNumId w:val="10"/>
  </w:num>
  <w:num w:numId="24">
    <w:abstractNumId w:val="22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5350"/>
    <w:rsid w:val="00044528"/>
    <w:rsid w:val="000735E3"/>
    <w:rsid w:val="000C18EF"/>
    <w:rsid w:val="000D2814"/>
    <w:rsid w:val="000F23B8"/>
    <w:rsid w:val="00106F00"/>
    <w:rsid w:val="001347D0"/>
    <w:rsid w:val="00161213"/>
    <w:rsid w:val="00170EB2"/>
    <w:rsid w:val="00195350"/>
    <w:rsid w:val="001A7398"/>
    <w:rsid w:val="001C4BF8"/>
    <w:rsid w:val="001D6910"/>
    <w:rsid w:val="002E39F3"/>
    <w:rsid w:val="00300A69"/>
    <w:rsid w:val="00334460"/>
    <w:rsid w:val="003D60C4"/>
    <w:rsid w:val="004216E4"/>
    <w:rsid w:val="0044274F"/>
    <w:rsid w:val="004A3DB6"/>
    <w:rsid w:val="004D04A2"/>
    <w:rsid w:val="005610C9"/>
    <w:rsid w:val="005636DE"/>
    <w:rsid w:val="005779E3"/>
    <w:rsid w:val="00594388"/>
    <w:rsid w:val="005B67B1"/>
    <w:rsid w:val="00656E68"/>
    <w:rsid w:val="007122DC"/>
    <w:rsid w:val="0077773C"/>
    <w:rsid w:val="007A7A52"/>
    <w:rsid w:val="007C3C05"/>
    <w:rsid w:val="007D4BD8"/>
    <w:rsid w:val="00826BA1"/>
    <w:rsid w:val="0086501A"/>
    <w:rsid w:val="00876677"/>
    <w:rsid w:val="008D605A"/>
    <w:rsid w:val="008F24D9"/>
    <w:rsid w:val="009A6DA0"/>
    <w:rsid w:val="009F0E04"/>
    <w:rsid w:val="00A15BBD"/>
    <w:rsid w:val="00A6647C"/>
    <w:rsid w:val="00AB3826"/>
    <w:rsid w:val="00AF4AC9"/>
    <w:rsid w:val="00B11B76"/>
    <w:rsid w:val="00B17F6B"/>
    <w:rsid w:val="00B7141C"/>
    <w:rsid w:val="00BD1A91"/>
    <w:rsid w:val="00BF206B"/>
    <w:rsid w:val="00C03F5F"/>
    <w:rsid w:val="00D239AF"/>
    <w:rsid w:val="00D25653"/>
    <w:rsid w:val="00D743BC"/>
    <w:rsid w:val="00D74A96"/>
    <w:rsid w:val="00E04D4B"/>
    <w:rsid w:val="00E21BBB"/>
    <w:rsid w:val="00E576D1"/>
    <w:rsid w:val="00E918F1"/>
    <w:rsid w:val="00ED2579"/>
    <w:rsid w:val="00F263BC"/>
    <w:rsid w:val="00F450F1"/>
    <w:rsid w:val="00FC7A72"/>
    <w:rsid w:val="00FD3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195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53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3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3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535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5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53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53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350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195350"/>
  </w:style>
  <w:style w:type="character" w:customStyle="1" w:styleId="hljs-attr">
    <w:name w:val="hljs-attr"/>
    <w:basedOn w:val="DefaultParagraphFont"/>
    <w:rsid w:val="00195350"/>
  </w:style>
  <w:style w:type="character" w:customStyle="1" w:styleId="hljs-string">
    <w:name w:val="hljs-string"/>
    <w:basedOn w:val="DefaultParagraphFont"/>
    <w:rsid w:val="00195350"/>
  </w:style>
  <w:style w:type="character" w:customStyle="1" w:styleId="hljs-number">
    <w:name w:val="hljs-number"/>
    <w:basedOn w:val="DefaultParagraphFont"/>
    <w:rsid w:val="00195350"/>
  </w:style>
  <w:style w:type="character" w:customStyle="1" w:styleId="hljs-keyword">
    <w:name w:val="hljs-keyword"/>
    <w:basedOn w:val="DefaultParagraphFont"/>
    <w:rsid w:val="00195350"/>
  </w:style>
  <w:style w:type="character" w:customStyle="1" w:styleId="hljs-builtin">
    <w:name w:val="hljs-built_in"/>
    <w:basedOn w:val="DefaultParagraphFont"/>
    <w:rsid w:val="00195350"/>
  </w:style>
  <w:style w:type="character" w:customStyle="1" w:styleId="hljs-type">
    <w:name w:val="hljs-type"/>
    <w:basedOn w:val="DefaultParagraphFont"/>
    <w:rsid w:val="00195350"/>
  </w:style>
  <w:style w:type="table" w:styleId="TableGrid">
    <w:name w:val="Table Grid"/>
    <w:basedOn w:val="TableNormal"/>
    <w:uiPriority w:val="39"/>
    <w:rsid w:val="001953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comment">
    <w:name w:val="hljs-comment"/>
    <w:basedOn w:val="DefaultParagraphFont"/>
    <w:rsid w:val="00AF4AC9"/>
  </w:style>
  <w:style w:type="paragraph" w:styleId="ListParagraph">
    <w:name w:val="List Paragraph"/>
    <w:basedOn w:val="Normal"/>
    <w:uiPriority w:val="34"/>
    <w:qFormat/>
    <w:rsid w:val="005610C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10C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61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1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10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C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610C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4D9"/>
  </w:style>
  <w:style w:type="paragraph" w:styleId="Footer">
    <w:name w:val="footer"/>
    <w:basedOn w:val="Normal"/>
    <w:link w:val="Foot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4D9"/>
  </w:style>
  <w:style w:type="character" w:customStyle="1" w:styleId="Heading6Char">
    <w:name w:val="Heading 6 Char"/>
    <w:basedOn w:val="DefaultParagraphFont"/>
    <w:link w:val="Heading6"/>
    <w:uiPriority w:val="9"/>
    <w:semiHidden/>
    <w:rsid w:val="00D743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ljs-literal">
    <w:name w:val="hljs-literal"/>
    <w:basedOn w:val="DefaultParagraphFont"/>
    <w:rsid w:val="001C4BF8"/>
  </w:style>
  <w:style w:type="character" w:customStyle="1" w:styleId="hljs-operator">
    <w:name w:val="hljs-operator"/>
    <w:basedOn w:val="DefaultParagraphFont"/>
    <w:rsid w:val="001C4BF8"/>
  </w:style>
  <w:style w:type="table" w:styleId="LightGrid-Accent3">
    <w:name w:val="Light Grid Accent 3"/>
    <w:basedOn w:val="TableNormal"/>
    <w:uiPriority w:val="62"/>
    <w:rsid w:val="000D28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A664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2-Accent5">
    <w:name w:val="Medium Grid 2 Accent 5"/>
    <w:basedOn w:val="TableNormal"/>
    <w:uiPriority w:val="68"/>
    <w:rsid w:val="00A664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5">
    <w:name w:val="Light Grid Accent 5"/>
    <w:basedOn w:val="TableNormal"/>
    <w:uiPriority w:val="62"/>
    <w:rsid w:val="00E576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577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77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3344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044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3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0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0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0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50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4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2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60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57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11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0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67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70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1112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85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4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52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07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66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45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5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80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86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1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84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1793E-FA38-4C7B-A4C9-B6C387B39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4</cp:revision>
  <dcterms:created xsi:type="dcterms:W3CDTF">2025-07-07T05:13:00Z</dcterms:created>
  <dcterms:modified xsi:type="dcterms:W3CDTF">2025-07-07T05:16:00Z</dcterms:modified>
</cp:coreProperties>
</file>