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1D15E" w14:textId="77777777" w:rsidR="00C61C9E" w:rsidRPr="00C61C9E" w:rsidRDefault="00C61C9E" w:rsidP="00C61C9E">
      <w:pPr>
        <w:jc w:val="center"/>
        <w:rPr>
          <w:rFonts w:ascii="Abadi" w:hAnsi="Abadi"/>
          <w:sz w:val="32"/>
          <w:szCs w:val="32"/>
        </w:rPr>
      </w:pPr>
      <w:r w:rsidRPr="00C61C9E">
        <w:rPr>
          <w:rFonts w:ascii="Abadi" w:hAnsi="Abadi"/>
          <w:b/>
          <w:bCs/>
          <w:sz w:val="32"/>
          <w:szCs w:val="32"/>
        </w:rPr>
        <w:t>Enterprise Databricks Capacity Planning &amp; Management Strategy</w:t>
      </w:r>
    </w:p>
    <w:p w14:paraId="2339CCBB" w14:textId="3E29E5F1" w:rsidR="00C61C9E" w:rsidRPr="00C61C9E" w:rsidRDefault="00C61C9E" w:rsidP="00C61C9E">
      <w:pPr>
        <w:rPr>
          <w:rFonts w:ascii="Abadi" w:hAnsi="Abadi"/>
          <w:sz w:val="18"/>
          <w:szCs w:val="18"/>
        </w:rPr>
      </w:pPr>
    </w:p>
    <w:p w14:paraId="7B6FE3A4" w14:textId="280D16D5" w:rsidR="00C61C9E" w:rsidRPr="00C61C9E" w:rsidRDefault="00C61C9E" w:rsidP="00C61C9E">
      <w:pPr>
        <w:rPr>
          <w:rFonts w:ascii="Abadi" w:hAnsi="Abadi"/>
          <w:b/>
          <w:bCs/>
          <w:sz w:val="18"/>
          <w:szCs w:val="18"/>
        </w:rPr>
      </w:pPr>
      <w:r w:rsidRPr="00C61C9E">
        <w:rPr>
          <w:rFonts w:ascii="Abadi" w:hAnsi="Abadi"/>
          <w:b/>
          <w:bCs/>
          <w:sz w:val="18"/>
          <w:szCs w:val="18"/>
        </w:rPr>
        <w:t xml:space="preserve">1. Document </w:t>
      </w:r>
      <w:r w:rsidR="003171EF" w:rsidRPr="00C61C9E">
        <w:rPr>
          <w:rFonts w:ascii="Abadi" w:hAnsi="Abadi"/>
          <w:b/>
          <w:bCs/>
          <w:sz w:val="18"/>
          <w:szCs w:val="18"/>
        </w:rPr>
        <w:t>Control</w:t>
      </w:r>
      <w:r w:rsidR="003171EF">
        <w:rPr>
          <w:rFonts w:ascii="Abadi" w:hAnsi="Abadi"/>
          <w:b/>
          <w:bCs/>
          <w:sz w:val="18"/>
          <w:szCs w:val="18"/>
        </w:rPr>
        <w:t>:</w:t>
      </w:r>
      <w:r w:rsidR="009E3F31">
        <w:rPr>
          <w:rFonts w:ascii="Abadi" w:hAnsi="Abadi"/>
          <w:b/>
          <w:bCs/>
          <w:sz w:val="18"/>
          <w:szCs w:val="18"/>
        </w:rPr>
        <w:t xml:space="preserve"> Initial Draft</w:t>
      </w:r>
    </w:p>
    <w:tbl>
      <w:tblPr>
        <w:tblStyle w:val="PlainTable1"/>
        <w:tblW w:w="0" w:type="auto"/>
        <w:tblLook w:val="04A0" w:firstRow="1" w:lastRow="0" w:firstColumn="1" w:lastColumn="0" w:noHBand="0" w:noVBand="1"/>
      </w:tblPr>
      <w:tblGrid>
        <w:gridCol w:w="797"/>
        <w:gridCol w:w="1206"/>
        <w:gridCol w:w="1794"/>
        <w:gridCol w:w="3109"/>
      </w:tblGrid>
      <w:tr w:rsidR="00C61C9E" w:rsidRPr="00C61C9E" w14:paraId="36E70B2D" w14:textId="77777777" w:rsidTr="0061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0E7D163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Version</w:t>
            </w:r>
          </w:p>
        </w:tc>
        <w:tc>
          <w:tcPr>
            <w:tcW w:w="0" w:type="auto"/>
            <w:shd w:val="clear" w:color="auto" w:fill="F2F2F2" w:themeFill="background1" w:themeFillShade="F2"/>
            <w:hideMark/>
          </w:tcPr>
          <w:p w14:paraId="6FCB388A" w14:textId="77777777" w:rsidR="00C61C9E" w:rsidRPr="00C61C9E" w:rsidRDefault="00C61C9E" w:rsidP="00C61C9E">
            <w:pPr>
              <w:spacing w:after="160" w:line="259" w:lineRule="auto"/>
              <w:cnfStyle w:val="100000000000" w:firstRow="1" w:lastRow="0" w:firstColumn="0" w:lastColumn="0" w:oddVBand="0" w:evenVBand="0" w:oddHBand="0" w:evenHBand="0" w:firstRowFirstColumn="0" w:firstRowLastColumn="0" w:lastRowFirstColumn="0" w:lastRowLastColumn="0"/>
              <w:rPr>
                <w:rFonts w:ascii="Abadi" w:hAnsi="Abadi"/>
                <w:sz w:val="18"/>
                <w:szCs w:val="18"/>
              </w:rPr>
            </w:pPr>
            <w:r w:rsidRPr="00C61C9E">
              <w:rPr>
                <w:rFonts w:ascii="Abadi" w:hAnsi="Abadi"/>
                <w:sz w:val="18"/>
                <w:szCs w:val="18"/>
              </w:rPr>
              <w:t>Date</w:t>
            </w:r>
          </w:p>
        </w:tc>
        <w:tc>
          <w:tcPr>
            <w:tcW w:w="0" w:type="auto"/>
            <w:shd w:val="clear" w:color="auto" w:fill="F2F2F2" w:themeFill="background1" w:themeFillShade="F2"/>
            <w:hideMark/>
          </w:tcPr>
          <w:p w14:paraId="6244F52D" w14:textId="77777777" w:rsidR="00C61C9E" w:rsidRPr="00C61C9E" w:rsidRDefault="00C61C9E" w:rsidP="00C61C9E">
            <w:pPr>
              <w:spacing w:after="160" w:line="259" w:lineRule="auto"/>
              <w:cnfStyle w:val="100000000000" w:firstRow="1" w:lastRow="0" w:firstColumn="0" w:lastColumn="0" w:oddVBand="0" w:evenVBand="0" w:oddHBand="0" w:evenHBand="0" w:firstRowFirstColumn="0" w:firstRowLastColumn="0" w:lastRowFirstColumn="0" w:lastRowLastColumn="0"/>
              <w:rPr>
                <w:rFonts w:ascii="Abadi" w:hAnsi="Abadi"/>
                <w:sz w:val="18"/>
                <w:szCs w:val="18"/>
              </w:rPr>
            </w:pPr>
            <w:r w:rsidRPr="00C61C9E">
              <w:rPr>
                <w:rFonts w:ascii="Abadi" w:hAnsi="Abadi"/>
                <w:sz w:val="18"/>
                <w:szCs w:val="18"/>
              </w:rPr>
              <w:t>Author</w:t>
            </w:r>
          </w:p>
        </w:tc>
        <w:tc>
          <w:tcPr>
            <w:tcW w:w="0" w:type="auto"/>
            <w:shd w:val="clear" w:color="auto" w:fill="F2F2F2" w:themeFill="background1" w:themeFillShade="F2"/>
            <w:hideMark/>
          </w:tcPr>
          <w:p w14:paraId="0A7EA0AF" w14:textId="77777777" w:rsidR="00C61C9E" w:rsidRPr="00C61C9E" w:rsidRDefault="00C61C9E" w:rsidP="00C61C9E">
            <w:pPr>
              <w:spacing w:after="160" w:line="259" w:lineRule="auto"/>
              <w:cnfStyle w:val="100000000000" w:firstRow="1" w:lastRow="0" w:firstColumn="0" w:lastColumn="0" w:oddVBand="0" w:evenVBand="0" w:oddHBand="0" w:evenHBand="0" w:firstRowFirstColumn="0" w:firstRowLastColumn="0" w:lastRowFirstColumn="0" w:lastRowLastColumn="0"/>
              <w:rPr>
                <w:rFonts w:ascii="Abadi" w:hAnsi="Abadi"/>
                <w:sz w:val="18"/>
                <w:szCs w:val="18"/>
              </w:rPr>
            </w:pPr>
            <w:r w:rsidRPr="00C61C9E">
              <w:rPr>
                <w:rFonts w:ascii="Abadi" w:hAnsi="Abadi"/>
                <w:sz w:val="18"/>
                <w:szCs w:val="18"/>
              </w:rPr>
              <w:t>Description</w:t>
            </w:r>
          </w:p>
        </w:tc>
      </w:tr>
      <w:tr w:rsidR="00C61C9E" w:rsidRPr="00C61C9E" w14:paraId="78B20D87" w14:textId="77777777" w:rsidTr="0061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4A0A0" w14:textId="2C588761" w:rsidR="00C61C9E" w:rsidRPr="00C61C9E" w:rsidRDefault="009E3F31" w:rsidP="00C61C9E">
            <w:pPr>
              <w:spacing w:after="160" w:line="259" w:lineRule="auto"/>
              <w:rPr>
                <w:rFonts w:ascii="Abadi" w:hAnsi="Abadi"/>
                <w:sz w:val="18"/>
                <w:szCs w:val="18"/>
              </w:rPr>
            </w:pPr>
            <w:r>
              <w:rPr>
                <w:rFonts w:ascii="Abadi" w:hAnsi="Abadi"/>
                <w:sz w:val="18"/>
                <w:szCs w:val="18"/>
              </w:rPr>
              <w:t>1</w:t>
            </w:r>
            <w:r w:rsidR="00C61C9E" w:rsidRPr="00C61C9E">
              <w:rPr>
                <w:rFonts w:ascii="Abadi" w:hAnsi="Abadi"/>
                <w:sz w:val="18"/>
                <w:szCs w:val="18"/>
              </w:rPr>
              <w:t>.0</w:t>
            </w:r>
          </w:p>
        </w:tc>
        <w:tc>
          <w:tcPr>
            <w:tcW w:w="0" w:type="auto"/>
            <w:hideMark/>
          </w:tcPr>
          <w:p w14:paraId="3EB30DD1" w14:textId="77777777" w:rsidR="00C61C9E" w:rsidRPr="00C61C9E" w:rsidRDefault="00C61C9E" w:rsidP="00C61C9E">
            <w:pPr>
              <w:spacing w:after="160" w:line="259" w:lineRule="auto"/>
              <w:cnfStyle w:val="000000100000" w:firstRow="0" w:lastRow="0" w:firstColumn="0" w:lastColumn="0" w:oddVBand="0" w:evenVBand="0" w:oddHBand="1" w:evenHBand="0" w:firstRowFirstColumn="0" w:firstRowLastColumn="0" w:lastRowFirstColumn="0" w:lastRowLastColumn="0"/>
              <w:rPr>
                <w:rFonts w:ascii="Abadi" w:hAnsi="Abadi"/>
                <w:sz w:val="18"/>
                <w:szCs w:val="18"/>
              </w:rPr>
            </w:pPr>
            <w:r w:rsidRPr="00C61C9E">
              <w:rPr>
                <w:rFonts w:ascii="Abadi" w:hAnsi="Abadi"/>
                <w:sz w:val="18"/>
                <w:szCs w:val="18"/>
              </w:rPr>
              <w:t>2025-07-04</w:t>
            </w:r>
          </w:p>
        </w:tc>
        <w:tc>
          <w:tcPr>
            <w:tcW w:w="0" w:type="auto"/>
            <w:hideMark/>
          </w:tcPr>
          <w:p w14:paraId="7625CFC8" w14:textId="22AB198D" w:rsidR="00C61C9E" w:rsidRPr="00C61C9E" w:rsidRDefault="00C61C9E" w:rsidP="00C61C9E">
            <w:pPr>
              <w:spacing w:after="160" w:line="259" w:lineRule="auto"/>
              <w:cnfStyle w:val="000000100000" w:firstRow="0" w:lastRow="0" w:firstColumn="0" w:lastColumn="0" w:oddVBand="0" w:evenVBand="0" w:oddHBand="1" w:evenHBand="0" w:firstRowFirstColumn="0" w:firstRowLastColumn="0" w:lastRowFirstColumn="0" w:lastRowLastColumn="0"/>
              <w:rPr>
                <w:rFonts w:ascii="Abadi" w:hAnsi="Abadi"/>
                <w:sz w:val="18"/>
                <w:szCs w:val="18"/>
              </w:rPr>
            </w:pPr>
            <w:r>
              <w:rPr>
                <w:rFonts w:ascii="Abadi" w:hAnsi="Abadi"/>
                <w:sz w:val="18"/>
                <w:szCs w:val="18"/>
              </w:rPr>
              <w:t xml:space="preserve">Sri Sivakumar Ramar </w:t>
            </w:r>
          </w:p>
        </w:tc>
        <w:tc>
          <w:tcPr>
            <w:tcW w:w="0" w:type="auto"/>
            <w:hideMark/>
          </w:tcPr>
          <w:p w14:paraId="23A12917" w14:textId="77777777" w:rsidR="00C61C9E" w:rsidRPr="00C61C9E" w:rsidRDefault="00C61C9E" w:rsidP="00C61C9E">
            <w:pPr>
              <w:spacing w:after="160" w:line="259" w:lineRule="auto"/>
              <w:cnfStyle w:val="000000100000" w:firstRow="0" w:lastRow="0" w:firstColumn="0" w:lastColumn="0" w:oddVBand="0" w:evenVBand="0" w:oddHBand="1" w:evenHBand="0" w:firstRowFirstColumn="0" w:firstRowLastColumn="0" w:lastRowFirstColumn="0" w:lastRowLastColumn="0"/>
              <w:rPr>
                <w:rFonts w:ascii="Abadi" w:hAnsi="Abadi"/>
                <w:sz w:val="18"/>
                <w:szCs w:val="18"/>
              </w:rPr>
            </w:pPr>
            <w:r w:rsidRPr="00C61C9E">
              <w:rPr>
                <w:rFonts w:ascii="Abadi" w:hAnsi="Abadi"/>
                <w:sz w:val="18"/>
                <w:szCs w:val="18"/>
              </w:rPr>
              <w:t>Enterprise-scale design &amp; governance</w:t>
            </w:r>
          </w:p>
        </w:tc>
      </w:tr>
    </w:tbl>
    <w:p w14:paraId="61BDDA65" w14:textId="191F5ACB" w:rsidR="00C61C9E" w:rsidRPr="00C61C9E" w:rsidRDefault="00C61C9E" w:rsidP="00C61C9E">
      <w:pPr>
        <w:rPr>
          <w:rFonts w:ascii="Abadi" w:hAnsi="Abadi"/>
          <w:sz w:val="18"/>
          <w:szCs w:val="18"/>
        </w:rPr>
      </w:pPr>
    </w:p>
    <w:p w14:paraId="4B703353" w14:textId="77777777" w:rsidR="00C61C9E" w:rsidRPr="00C61C9E" w:rsidRDefault="00C61C9E" w:rsidP="00C61C9E">
      <w:pPr>
        <w:rPr>
          <w:rFonts w:ascii="Abadi" w:hAnsi="Abadi"/>
          <w:b/>
          <w:bCs/>
          <w:sz w:val="18"/>
          <w:szCs w:val="18"/>
        </w:rPr>
      </w:pPr>
      <w:r w:rsidRPr="00C61C9E">
        <w:rPr>
          <w:rFonts w:ascii="Abadi" w:hAnsi="Abadi"/>
          <w:b/>
          <w:bCs/>
          <w:sz w:val="18"/>
          <w:szCs w:val="18"/>
        </w:rPr>
        <w:t>2. Executive Summary</w:t>
      </w:r>
    </w:p>
    <w:p w14:paraId="2A6DE0CE" w14:textId="77777777" w:rsidR="00C61C9E" w:rsidRPr="00C61C9E" w:rsidRDefault="00C61C9E" w:rsidP="00C61C9E">
      <w:pPr>
        <w:rPr>
          <w:rFonts w:ascii="Abadi" w:hAnsi="Abadi"/>
          <w:sz w:val="18"/>
          <w:szCs w:val="18"/>
        </w:rPr>
      </w:pPr>
      <w:r w:rsidRPr="00C61C9E">
        <w:rPr>
          <w:rFonts w:ascii="Abadi" w:hAnsi="Abadi"/>
          <w:sz w:val="18"/>
          <w:szCs w:val="18"/>
        </w:rPr>
        <w:t>This document articulates the enterprise strategy for capacity planning, performance management, and cost optimization of Databricks as the standard platform for advanced analytics, data engineering, and AI workloads across the organization.</w:t>
      </w:r>
    </w:p>
    <w:p w14:paraId="5455F6A8" w14:textId="77777777" w:rsidR="00C61C9E" w:rsidRPr="00C61C9E" w:rsidRDefault="00C61C9E" w:rsidP="00C61C9E">
      <w:pPr>
        <w:rPr>
          <w:rFonts w:ascii="Abadi" w:hAnsi="Abadi"/>
          <w:sz w:val="18"/>
          <w:szCs w:val="18"/>
        </w:rPr>
      </w:pPr>
      <w:r w:rsidRPr="00C61C9E">
        <w:rPr>
          <w:rFonts w:ascii="Abadi" w:hAnsi="Abadi"/>
          <w:b/>
          <w:bCs/>
          <w:sz w:val="18"/>
          <w:szCs w:val="18"/>
        </w:rPr>
        <w:t>Objectives:</w:t>
      </w:r>
    </w:p>
    <w:p w14:paraId="00E4713D" w14:textId="77777777" w:rsidR="00C61C9E" w:rsidRPr="00C61C9E" w:rsidRDefault="00C61C9E" w:rsidP="00C61C9E">
      <w:pPr>
        <w:numPr>
          <w:ilvl w:val="0"/>
          <w:numId w:val="1"/>
        </w:numPr>
        <w:rPr>
          <w:rFonts w:ascii="Abadi" w:hAnsi="Abadi"/>
          <w:sz w:val="18"/>
          <w:szCs w:val="18"/>
        </w:rPr>
      </w:pPr>
      <w:r w:rsidRPr="00C61C9E">
        <w:rPr>
          <w:rFonts w:ascii="Abadi" w:hAnsi="Abadi"/>
          <w:sz w:val="18"/>
          <w:szCs w:val="18"/>
        </w:rPr>
        <w:t>Enable scalable, secure, and cost-efficient processing of large and complex data pipelines.</w:t>
      </w:r>
    </w:p>
    <w:p w14:paraId="56D8DB58" w14:textId="77777777" w:rsidR="00C61C9E" w:rsidRPr="00C61C9E" w:rsidRDefault="00C61C9E" w:rsidP="00C61C9E">
      <w:pPr>
        <w:numPr>
          <w:ilvl w:val="0"/>
          <w:numId w:val="1"/>
        </w:numPr>
        <w:rPr>
          <w:rFonts w:ascii="Abadi" w:hAnsi="Abadi"/>
          <w:sz w:val="18"/>
          <w:szCs w:val="18"/>
        </w:rPr>
      </w:pPr>
      <w:r w:rsidRPr="00C61C9E">
        <w:rPr>
          <w:rFonts w:ascii="Abadi" w:hAnsi="Abadi"/>
          <w:sz w:val="18"/>
          <w:szCs w:val="18"/>
        </w:rPr>
        <w:t>Support multi-region operations, compliance with global data residency requirements, and business-critical SLAs.</w:t>
      </w:r>
    </w:p>
    <w:p w14:paraId="5863A2EC" w14:textId="77777777" w:rsidR="00C61C9E" w:rsidRPr="00C61C9E" w:rsidRDefault="00C61C9E" w:rsidP="00C61C9E">
      <w:pPr>
        <w:numPr>
          <w:ilvl w:val="0"/>
          <w:numId w:val="1"/>
        </w:numPr>
        <w:rPr>
          <w:rFonts w:ascii="Abadi" w:hAnsi="Abadi"/>
          <w:sz w:val="18"/>
          <w:szCs w:val="18"/>
        </w:rPr>
      </w:pPr>
      <w:r w:rsidRPr="00C61C9E">
        <w:rPr>
          <w:rFonts w:ascii="Abadi" w:hAnsi="Abadi"/>
          <w:sz w:val="18"/>
          <w:szCs w:val="18"/>
        </w:rPr>
        <w:t>Integrate Databricks into the enterprise architecture, governance, and sustainability programs.</w:t>
      </w:r>
    </w:p>
    <w:p w14:paraId="016E28E1" w14:textId="77777777" w:rsidR="00C61C9E" w:rsidRPr="00C61C9E" w:rsidRDefault="00C61C9E" w:rsidP="00C61C9E">
      <w:pPr>
        <w:rPr>
          <w:rFonts w:ascii="Abadi" w:hAnsi="Abadi"/>
          <w:sz w:val="18"/>
          <w:szCs w:val="18"/>
        </w:rPr>
      </w:pPr>
      <w:r w:rsidRPr="00C61C9E">
        <w:rPr>
          <w:rFonts w:ascii="Abadi" w:hAnsi="Abadi"/>
          <w:b/>
          <w:bCs/>
          <w:sz w:val="18"/>
          <w:szCs w:val="18"/>
        </w:rPr>
        <w:t>Key Highlights:</w:t>
      </w:r>
    </w:p>
    <w:p w14:paraId="7A22FDDA" w14:textId="77777777"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Workloads:</w:t>
      </w:r>
      <w:r w:rsidRPr="00C61C9E">
        <w:rPr>
          <w:rFonts w:ascii="Abadi" w:hAnsi="Abadi"/>
          <w:sz w:val="18"/>
          <w:szCs w:val="18"/>
        </w:rPr>
        <w:t xml:space="preserve"> Batch ETL (~4 TB/day), streaming (~10,000 events/sec), ML training, and interactive analytics for over 250 concurrent users.</w:t>
      </w:r>
    </w:p>
    <w:p w14:paraId="2B71844A" w14:textId="77777777"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Elasticity:</w:t>
      </w:r>
      <w:r w:rsidRPr="00C61C9E">
        <w:rPr>
          <w:rFonts w:ascii="Abadi" w:hAnsi="Abadi"/>
          <w:sz w:val="18"/>
          <w:szCs w:val="18"/>
        </w:rPr>
        <w:t xml:space="preserve"> Dynamic autoscaling clusters, resource pooling, and pre-approved quota increases.</w:t>
      </w:r>
    </w:p>
    <w:p w14:paraId="3CECE612" w14:textId="77777777"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Resilience:</w:t>
      </w:r>
      <w:r w:rsidRPr="00C61C9E">
        <w:rPr>
          <w:rFonts w:ascii="Abadi" w:hAnsi="Abadi"/>
          <w:sz w:val="18"/>
          <w:szCs w:val="18"/>
        </w:rPr>
        <w:t xml:space="preserve"> RTO 4 hours, RPO 1 hour, cross-region disaster recovery.</w:t>
      </w:r>
    </w:p>
    <w:p w14:paraId="67431C8D" w14:textId="77777777"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Governance:</w:t>
      </w:r>
      <w:r w:rsidRPr="00C61C9E">
        <w:rPr>
          <w:rFonts w:ascii="Abadi" w:hAnsi="Abadi"/>
          <w:sz w:val="18"/>
          <w:szCs w:val="18"/>
        </w:rPr>
        <w:t xml:space="preserve"> Enterprise data catalog integration, role-based access control (RBAC), and regulatory compliance.</w:t>
      </w:r>
    </w:p>
    <w:p w14:paraId="14AB292A" w14:textId="77777777"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FinOps:</w:t>
      </w:r>
      <w:r w:rsidRPr="00C61C9E">
        <w:rPr>
          <w:rFonts w:ascii="Abadi" w:hAnsi="Abadi"/>
          <w:sz w:val="18"/>
          <w:szCs w:val="18"/>
        </w:rPr>
        <w:t xml:space="preserve"> Proactive cost controls and carbon footprint optimization.</w:t>
      </w:r>
    </w:p>
    <w:p w14:paraId="0556DEDE" w14:textId="7DA190D9" w:rsidR="00C61C9E" w:rsidRPr="00C61C9E" w:rsidRDefault="00C61C9E" w:rsidP="00C61C9E">
      <w:pPr>
        <w:rPr>
          <w:rFonts w:ascii="Abadi" w:hAnsi="Abadi"/>
          <w:sz w:val="18"/>
          <w:szCs w:val="18"/>
        </w:rPr>
      </w:pPr>
    </w:p>
    <w:p w14:paraId="70B09D5F" w14:textId="77777777" w:rsidR="00C61C9E" w:rsidRPr="00C61C9E" w:rsidRDefault="00C61C9E" w:rsidP="00C61C9E">
      <w:pPr>
        <w:rPr>
          <w:rFonts w:ascii="Abadi" w:hAnsi="Abadi"/>
          <w:b/>
          <w:bCs/>
          <w:sz w:val="18"/>
          <w:szCs w:val="18"/>
        </w:rPr>
      </w:pPr>
      <w:r w:rsidRPr="00C61C9E">
        <w:rPr>
          <w:rFonts w:ascii="Abadi" w:hAnsi="Abadi"/>
          <w:b/>
          <w:bCs/>
          <w:sz w:val="18"/>
          <w:szCs w:val="18"/>
        </w:rPr>
        <w:t>3. Purpose</w:t>
      </w:r>
    </w:p>
    <w:p w14:paraId="42924497" w14:textId="77777777" w:rsidR="00C61C9E" w:rsidRPr="00C61C9E" w:rsidRDefault="00C61C9E" w:rsidP="00C61C9E">
      <w:pPr>
        <w:rPr>
          <w:rFonts w:ascii="Abadi" w:hAnsi="Abadi"/>
          <w:sz w:val="18"/>
          <w:szCs w:val="18"/>
        </w:rPr>
      </w:pPr>
      <w:r w:rsidRPr="00C61C9E">
        <w:rPr>
          <w:rFonts w:ascii="Abadi" w:hAnsi="Abadi"/>
          <w:sz w:val="18"/>
          <w:szCs w:val="18"/>
        </w:rPr>
        <w:t>Define a robust, enterprise-grade capacity management framework that:</w:t>
      </w:r>
    </w:p>
    <w:p w14:paraId="005E3119" w14:textId="77777777" w:rsidR="00C61C9E" w:rsidRPr="00C61C9E" w:rsidRDefault="00C61C9E" w:rsidP="00C61C9E">
      <w:pPr>
        <w:numPr>
          <w:ilvl w:val="0"/>
          <w:numId w:val="3"/>
        </w:numPr>
        <w:rPr>
          <w:rFonts w:ascii="Abadi" w:hAnsi="Abadi"/>
          <w:sz w:val="18"/>
          <w:szCs w:val="18"/>
        </w:rPr>
      </w:pPr>
      <w:r w:rsidRPr="00C61C9E">
        <w:rPr>
          <w:rFonts w:ascii="Abadi" w:hAnsi="Abadi"/>
          <w:sz w:val="18"/>
          <w:szCs w:val="18"/>
        </w:rPr>
        <w:t>Delivers predictable performance at scale.</w:t>
      </w:r>
    </w:p>
    <w:p w14:paraId="388E3033" w14:textId="77777777" w:rsidR="00C61C9E" w:rsidRPr="00C61C9E" w:rsidRDefault="00C61C9E" w:rsidP="00C61C9E">
      <w:pPr>
        <w:numPr>
          <w:ilvl w:val="0"/>
          <w:numId w:val="3"/>
        </w:numPr>
        <w:rPr>
          <w:rFonts w:ascii="Abadi" w:hAnsi="Abadi"/>
          <w:sz w:val="18"/>
          <w:szCs w:val="18"/>
        </w:rPr>
      </w:pPr>
      <w:r w:rsidRPr="00C61C9E">
        <w:rPr>
          <w:rFonts w:ascii="Abadi" w:hAnsi="Abadi"/>
          <w:sz w:val="18"/>
          <w:szCs w:val="18"/>
        </w:rPr>
        <w:t>Supports high concurrency for diverse business units.</w:t>
      </w:r>
    </w:p>
    <w:p w14:paraId="41DBDD22" w14:textId="77777777" w:rsidR="00C61C9E" w:rsidRPr="00C61C9E" w:rsidRDefault="00C61C9E" w:rsidP="00C61C9E">
      <w:pPr>
        <w:numPr>
          <w:ilvl w:val="0"/>
          <w:numId w:val="3"/>
        </w:numPr>
        <w:rPr>
          <w:rFonts w:ascii="Abadi" w:hAnsi="Abadi"/>
          <w:sz w:val="18"/>
          <w:szCs w:val="18"/>
        </w:rPr>
      </w:pPr>
      <w:r w:rsidRPr="00C61C9E">
        <w:rPr>
          <w:rFonts w:ascii="Abadi" w:hAnsi="Abadi"/>
          <w:sz w:val="18"/>
          <w:szCs w:val="18"/>
        </w:rPr>
        <w:t>Provides transparent cost allocation and sustainability tracking.</w:t>
      </w:r>
    </w:p>
    <w:p w14:paraId="2ABF49F4" w14:textId="77777777" w:rsidR="00C61C9E" w:rsidRPr="00C61C9E" w:rsidRDefault="00C61C9E" w:rsidP="00C61C9E">
      <w:pPr>
        <w:numPr>
          <w:ilvl w:val="0"/>
          <w:numId w:val="3"/>
        </w:numPr>
        <w:rPr>
          <w:rFonts w:ascii="Abadi" w:hAnsi="Abadi"/>
          <w:sz w:val="18"/>
          <w:szCs w:val="18"/>
        </w:rPr>
      </w:pPr>
      <w:r w:rsidRPr="00C61C9E">
        <w:rPr>
          <w:rFonts w:ascii="Abadi" w:hAnsi="Abadi"/>
          <w:sz w:val="18"/>
          <w:szCs w:val="18"/>
        </w:rPr>
        <w:t>Mitigates operational risks across regions and workloads.</w:t>
      </w:r>
    </w:p>
    <w:p w14:paraId="0784DF00" w14:textId="2AB2D565" w:rsidR="00C61C9E" w:rsidRPr="00C61C9E" w:rsidRDefault="00C61C9E" w:rsidP="00C61C9E">
      <w:pPr>
        <w:rPr>
          <w:rFonts w:ascii="Abadi" w:hAnsi="Abadi"/>
          <w:sz w:val="18"/>
          <w:szCs w:val="18"/>
        </w:rPr>
      </w:pPr>
    </w:p>
    <w:p w14:paraId="0F6BAFCF" w14:textId="77777777" w:rsidR="00C61C9E" w:rsidRPr="00C61C9E" w:rsidRDefault="00C61C9E" w:rsidP="00C61C9E">
      <w:pPr>
        <w:rPr>
          <w:rFonts w:ascii="Abadi" w:hAnsi="Abadi"/>
          <w:b/>
          <w:bCs/>
          <w:sz w:val="18"/>
          <w:szCs w:val="18"/>
        </w:rPr>
      </w:pPr>
      <w:r w:rsidRPr="00C61C9E">
        <w:rPr>
          <w:rFonts w:ascii="Abadi" w:hAnsi="Abadi"/>
          <w:b/>
          <w:bCs/>
          <w:sz w:val="18"/>
          <w:szCs w:val="18"/>
        </w:rPr>
        <w:t>4. Scope</w:t>
      </w:r>
    </w:p>
    <w:p w14:paraId="3470A5BA" w14:textId="77777777"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Multi-region compute resource planning</w:t>
      </w:r>
      <w:r w:rsidR="009E3E04">
        <w:rPr>
          <w:rFonts w:ascii="Abadi" w:hAnsi="Abadi"/>
          <w:sz w:val="18"/>
          <w:szCs w:val="18"/>
        </w:rPr>
        <w:t>.</w:t>
      </w:r>
    </w:p>
    <w:p w14:paraId="6F59747A" w14:textId="77777777"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Storage strategy across hot, warm, and archive tiers</w:t>
      </w:r>
    </w:p>
    <w:p w14:paraId="7661F1C2" w14:textId="77777777"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Integration with enterprise identity, security, and data governance tools</w:t>
      </w:r>
    </w:p>
    <w:p w14:paraId="5E02DE61" w14:textId="77777777"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FinOps and environmental sustainability reporting</w:t>
      </w:r>
    </w:p>
    <w:p w14:paraId="31446381" w14:textId="44D2974A" w:rsidR="00C61C9E" w:rsidRPr="009E3E04" w:rsidRDefault="00C61C9E" w:rsidP="009E3E04">
      <w:pPr>
        <w:pStyle w:val="ListParagraph"/>
        <w:numPr>
          <w:ilvl w:val="0"/>
          <w:numId w:val="13"/>
        </w:numPr>
        <w:rPr>
          <w:rFonts w:ascii="Abadi" w:hAnsi="Abadi"/>
          <w:sz w:val="18"/>
          <w:szCs w:val="18"/>
        </w:rPr>
      </w:pPr>
      <w:r w:rsidRPr="009E3E04">
        <w:rPr>
          <w:rFonts w:ascii="Abadi" w:hAnsi="Abadi"/>
          <w:sz w:val="18"/>
          <w:szCs w:val="18"/>
        </w:rPr>
        <w:t>Non-functional requirements for reliability, performance, and compliance</w:t>
      </w:r>
    </w:p>
    <w:p w14:paraId="5C0C1116" w14:textId="77777777" w:rsidR="00DD23A9" w:rsidRDefault="00DD23A9" w:rsidP="00DD23A9">
      <w:pPr>
        <w:rPr>
          <w:rFonts w:ascii="Abadi" w:hAnsi="Abadi"/>
          <w:b/>
          <w:bCs/>
          <w:sz w:val="18"/>
          <w:szCs w:val="18"/>
        </w:rPr>
      </w:pPr>
    </w:p>
    <w:p w14:paraId="0CD3BD1C" w14:textId="320A9BE9" w:rsidR="00DD23A9" w:rsidRDefault="00C61C9E" w:rsidP="00DD23A9">
      <w:pPr>
        <w:rPr>
          <w:rFonts w:ascii="Abadi" w:hAnsi="Abadi"/>
          <w:b/>
          <w:bCs/>
          <w:sz w:val="18"/>
          <w:szCs w:val="18"/>
        </w:rPr>
      </w:pPr>
      <w:r w:rsidRPr="00DD23A9">
        <w:rPr>
          <w:rFonts w:ascii="Abadi" w:hAnsi="Abadi"/>
          <w:b/>
          <w:bCs/>
          <w:sz w:val="18"/>
          <w:szCs w:val="18"/>
        </w:rPr>
        <w:lastRenderedPageBreak/>
        <w:t>Out of Scope:</w:t>
      </w:r>
    </w:p>
    <w:p w14:paraId="7CE952E3" w14:textId="77777777" w:rsidR="00DD23A9" w:rsidRDefault="00C61C9E" w:rsidP="00DD23A9">
      <w:pPr>
        <w:pStyle w:val="ListParagraph"/>
        <w:numPr>
          <w:ilvl w:val="0"/>
          <w:numId w:val="15"/>
        </w:numPr>
        <w:rPr>
          <w:rFonts w:ascii="Abadi" w:hAnsi="Abadi"/>
          <w:sz w:val="18"/>
          <w:szCs w:val="18"/>
        </w:rPr>
      </w:pPr>
      <w:r w:rsidRPr="00DD23A9">
        <w:rPr>
          <w:rFonts w:ascii="Abadi" w:hAnsi="Abadi"/>
          <w:sz w:val="18"/>
          <w:szCs w:val="18"/>
        </w:rPr>
        <w:t>Application-specific transformation logic</w:t>
      </w:r>
    </w:p>
    <w:p w14:paraId="27AA1465" w14:textId="5A2FF57B" w:rsidR="00C61C9E" w:rsidRPr="00DD23A9" w:rsidRDefault="00C61C9E" w:rsidP="00DD23A9">
      <w:pPr>
        <w:pStyle w:val="ListParagraph"/>
        <w:numPr>
          <w:ilvl w:val="0"/>
          <w:numId w:val="15"/>
        </w:numPr>
        <w:rPr>
          <w:rFonts w:ascii="Abadi" w:hAnsi="Abadi"/>
          <w:sz w:val="18"/>
          <w:szCs w:val="18"/>
        </w:rPr>
      </w:pPr>
      <w:r w:rsidRPr="00DD23A9">
        <w:rPr>
          <w:rFonts w:ascii="Abadi" w:hAnsi="Abadi"/>
          <w:sz w:val="18"/>
          <w:szCs w:val="18"/>
        </w:rPr>
        <w:t>Detailed model training pipelines</w:t>
      </w:r>
    </w:p>
    <w:p w14:paraId="42DD39F0" w14:textId="4FC37EFA" w:rsidR="00C61C9E" w:rsidRPr="00C61C9E" w:rsidRDefault="00C61C9E" w:rsidP="00C61C9E">
      <w:pPr>
        <w:rPr>
          <w:rFonts w:ascii="Abadi" w:hAnsi="Abadi"/>
          <w:sz w:val="18"/>
          <w:szCs w:val="18"/>
        </w:rPr>
      </w:pPr>
    </w:p>
    <w:p w14:paraId="3C047E76" w14:textId="77777777" w:rsidR="00C61C9E" w:rsidRPr="00C61C9E" w:rsidRDefault="00C61C9E" w:rsidP="00C61C9E">
      <w:pPr>
        <w:rPr>
          <w:rFonts w:ascii="Abadi" w:hAnsi="Abadi"/>
          <w:b/>
          <w:bCs/>
          <w:sz w:val="18"/>
          <w:szCs w:val="18"/>
        </w:rPr>
      </w:pPr>
      <w:r w:rsidRPr="00C61C9E">
        <w:rPr>
          <w:rFonts w:ascii="Abadi" w:hAnsi="Abadi"/>
          <w:b/>
          <w:bCs/>
          <w:sz w:val="18"/>
          <w:szCs w:val="18"/>
        </w:rPr>
        <w:t>5. Background</w:t>
      </w:r>
    </w:p>
    <w:p w14:paraId="13743948" w14:textId="77777777" w:rsidR="00C61C9E" w:rsidRPr="00C61C9E" w:rsidRDefault="00C61C9E" w:rsidP="00C61C9E">
      <w:pPr>
        <w:rPr>
          <w:rFonts w:ascii="Abadi" w:hAnsi="Abadi"/>
          <w:sz w:val="18"/>
          <w:szCs w:val="18"/>
        </w:rPr>
      </w:pPr>
      <w:r w:rsidRPr="00C61C9E">
        <w:rPr>
          <w:rFonts w:ascii="Abadi" w:hAnsi="Abadi"/>
          <w:sz w:val="18"/>
          <w:szCs w:val="18"/>
        </w:rPr>
        <w:t xml:space="preserve">This initiative supports the organization’s strategic transformation to a </w:t>
      </w:r>
      <w:r w:rsidRPr="00C61C9E">
        <w:rPr>
          <w:rFonts w:ascii="Abadi" w:hAnsi="Abadi"/>
          <w:b/>
          <w:bCs/>
          <w:sz w:val="18"/>
          <w:szCs w:val="18"/>
        </w:rPr>
        <w:t>cloud-native data platform</w:t>
      </w:r>
      <w:r w:rsidRPr="00C61C9E">
        <w:rPr>
          <w:rFonts w:ascii="Abadi" w:hAnsi="Abadi"/>
          <w:sz w:val="18"/>
          <w:szCs w:val="18"/>
        </w:rPr>
        <w:t>, consolidating siloed data ecosystems into Databricks as a unified analytics and AI platform. The program encompasses migration of legacy Hadoop workloads, onboarding of new digital services, and enablement of self-service analytics across business units globally.</w:t>
      </w:r>
    </w:p>
    <w:p w14:paraId="6CC62C69" w14:textId="4B2DE9C7" w:rsidR="00C61C9E" w:rsidRPr="00C61C9E" w:rsidRDefault="00C61C9E" w:rsidP="00C61C9E">
      <w:pPr>
        <w:rPr>
          <w:rFonts w:ascii="Abadi" w:hAnsi="Abadi"/>
          <w:sz w:val="18"/>
          <w:szCs w:val="18"/>
        </w:rPr>
      </w:pPr>
    </w:p>
    <w:p w14:paraId="09A2AD43" w14:textId="77777777" w:rsidR="00C61C9E" w:rsidRPr="00C61C9E" w:rsidRDefault="00C61C9E" w:rsidP="00C61C9E">
      <w:pPr>
        <w:rPr>
          <w:rFonts w:ascii="Abadi" w:hAnsi="Abadi"/>
          <w:b/>
          <w:bCs/>
          <w:sz w:val="18"/>
          <w:szCs w:val="18"/>
        </w:rPr>
      </w:pPr>
      <w:r w:rsidRPr="00C61C9E">
        <w:rPr>
          <w:rFonts w:ascii="Abadi" w:hAnsi="Abadi"/>
          <w:b/>
          <w:bCs/>
          <w:sz w:val="18"/>
          <w:szCs w:val="18"/>
        </w:rPr>
        <w:t>6. Enterprise Workload Categories</w:t>
      </w:r>
    </w:p>
    <w:tbl>
      <w:tblPr>
        <w:tblStyle w:val="TableGridLight"/>
        <w:tblW w:w="0" w:type="auto"/>
        <w:tblLook w:val="04A0" w:firstRow="1" w:lastRow="0" w:firstColumn="1" w:lastColumn="0" w:noHBand="0" w:noVBand="1"/>
      </w:tblPr>
      <w:tblGrid>
        <w:gridCol w:w="1726"/>
        <w:gridCol w:w="3316"/>
        <w:gridCol w:w="3146"/>
      </w:tblGrid>
      <w:tr w:rsidR="00C61C9E" w:rsidRPr="00C61C9E" w14:paraId="34486BF3" w14:textId="77777777" w:rsidTr="009E3E04">
        <w:tc>
          <w:tcPr>
            <w:tcW w:w="0" w:type="auto"/>
            <w:shd w:val="clear" w:color="auto" w:fill="F2F2F2" w:themeFill="background1" w:themeFillShade="F2"/>
            <w:hideMark/>
          </w:tcPr>
          <w:p w14:paraId="40DD9338"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Workload Type</w:t>
            </w:r>
          </w:p>
        </w:tc>
        <w:tc>
          <w:tcPr>
            <w:tcW w:w="0" w:type="auto"/>
            <w:shd w:val="clear" w:color="auto" w:fill="F2F2F2" w:themeFill="background1" w:themeFillShade="F2"/>
            <w:hideMark/>
          </w:tcPr>
          <w:p w14:paraId="0F65A7CF"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Description</w:t>
            </w:r>
          </w:p>
        </w:tc>
        <w:tc>
          <w:tcPr>
            <w:tcW w:w="0" w:type="auto"/>
            <w:shd w:val="clear" w:color="auto" w:fill="F2F2F2" w:themeFill="background1" w:themeFillShade="F2"/>
            <w:hideMark/>
          </w:tcPr>
          <w:p w14:paraId="49E36938"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Example Scenarios</w:t>
            </w:r>
          </w:p>
        </w:tc>
      </w:tr>
      <w:tr w:rsidR="00C61C9E" w:rsidRPr="00C61C9E" w14:paraId="5C379F3D" w14:textId="77777777" w:rsidTr="009E3E04">
        <w:tc>
          <w:tcPr>
            <w:tcW w:w="0" w:type="auto"/>
            <w:hideMark/>
          </w:tcPr>
          <w:p w14:paraId="5962249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Batch ETL</w:t>
            </w:r>
          </w:p>
        </w:tc>
        <w:tc>
          <w:tcPr>
            <w:tcW w:w="0" w:type="auto"/>
            <w:hideMark/>
          </w:tcPr>
          <w:p w14:paraId="252384F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High-volume scheduled ingestion</w:t>
            </w:r>
          </w:p>
        </w:tc>
        <w:tc>
          <w:tcPr>
            <w:tcW w:w="0" w:type="auto"/>
            <w:hideMark/>
          </w:tcPr>
          <w:p w14:paraId="5EB18B3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Daily finance and customer data loads</w:t>
            </w:r>
          </w:p>
        </w:tc>
      </w:tr>
      <w:tr w:rsidR="00C61C9E" w:rsidRPr="00C61C9E" w14:paraId="320CD354" w14:textId="77777777" w:rsidTr="009E3E04">
        <w:tc>
          <w:tcPr>
            <w:tcW w:w="0" w:type="auto"/>
            <w:hideMark/>
          </w:tcPr>
          <w:p w14:paraId="5CE4DF92"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Streaming Analytics</w:t>
            </w:r>
          </w:p>
        </w:tc>
        <w:tc>
          <w:tcPr>
            <w:tcW w:w="0" w:type="auto"/>
            <w:hideMark/>
          </w:tcPr>
          <w:p w14:paraId="5361B9E8"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Near real-time processing</w:t>
            </w:r>
          </w:p>
        </w:tc>
        <w:tc>
          <w:tcPr>
            <w:tcW w:w="0" w:type="auto"/>
            <w:hideMark/>
          </w:tcPr>
          <w:p w14:paraId="6725D94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IoT device telemetry, fraud detection</w:t>
            </w:r>
          </w:p>
        </w:tc>
      </w:tr>
      <w:tr w:rsidR="00C61C9E" w:rsidRPr="00C61C9E" w14:paraId="313E9B1C" w14:textId="77777777" w:rsidTr="009E3E04">
        <w:tc>
          <w:tcPr>
            <w:tcW w:w="0" w:type="auto"/>
            <w:hideMark/>
          </w:tcPr>
          <w:p w14:paraId="31141E4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Interactive Analysis</w:t>
            </w:r>
          </w:p>
        </w:tc>
        <w:tc>
          <w:tcPr>
            <w:tcW w:w="0" w:type="auto"/>
            <w:hideMark/>
          </w:tcPr>
          <w:p w14:paraId="6BD943D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Ad hoc data exploration</w:t>
            </w:r>
          </w:p>
        </w:tc>
        <w:tc>
          <w:tcPr>
            <w:tcW w:w="0" w:type="auto"/>
            <w:hideMark/>
          </w:tcPr>
          <w:p w14:paraId="090C204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Marketing analytics, product insights</w:t>
            </w:r>
          </w:p>
        </w:tc>
      </w:tr>
      <w:tr w:rsidR="00C61C9E" w:rsidRPr="00C61C9E" w14:paraId="548E2950" w14:textId="77777777" w:rsidTr="009E3E04">
        <w:tc>
          <w:tcPr>
            <w:tcW w:w="0" w:type="auto"/>
            <w:hideMark/>
          </w:tcPr>
          <w:p w14:paraId="49D142C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Machine Learning</w:t>
            </w:r>
          </w:p>
        </w:tc>
        <w:tc>
          <w:tcPr>
            <w:tcW w:w="0" w:type="auto"/>
            <w:hideMark/>
          </w:tcPr>
          <w:p w14:paraId="7BFCDD88"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Model training, AutoML experimentation</w:t>
            </w:r>
          </w:p>
        </w:tc>
        <w:tc>
          <w:tcPr>
            <w:tcW w:w="0" w:type="auto"/>
            <w:hideMark/>
          </w:tcPr>
          <w:p w14:paraId="2ECB9E8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Personalization, demand forecasting</w:t>
            </w:r>
          </w:p>
        </w:tc>
      </w:tr>
    </w:tbl>
    <w:p w14:paraId="6CD3D4B3" w14:textId="1FD4B78A" w:rsidR="00C61C9E" w:rsidRPr="00C61C9E" w:rsidRDefault="00C61C9E" w:rsidP="00C61C9E">
      <w:pPr>
        <w:rPr>
          <w:rFonts w:ascii="Abadi" w:hAnsi="Abadi"/>
          <w:sz w:val="18"/>
          <w:szCs w:val="18"/>
        </w:rPr>
      </w:pPr>
    </w:p>
    <w:p w14:paraId="1593D3C9" w14:textId="77777777" w:rsidR="00C61C9E" w:rsidRPr="00C61C9E" w:rsidRDefault="00C61C9E" w:rsidP="00C61C9E">
      <w:pPr>
        <w:rPr>
          <w:rFonts w:ascii="Abadi" w:hAnsi="Abadi"/>
          <w:b/>
          <w:bCs/>
          <w:sz w:val="18"/>
          <w:szCs w:val="18"/>
        </w:rPr>
      </w:pPr>
      <w:r w:rsidRPr="00C61C9E">
        <w:rPr>
          <w:rFonts w:ascii="Abadi" w:hAnsi="Abadi"/>
          <w:b/>
          <w:bCs/>
          <w:sz w:val="18"/>
          <w:szCs w:val="18"/>
        </w:rPr>
        <w:t>7. Compute Resource Strategy</w:t>
      </w:r>
    </w:p>
    <w:p w14:paraId="63308A21" w14:textId="77777777" w:rsidR="00C61C9E" w:rsidRPr="00C61C9E" w:rsidRDefault="00C61C9E" w:rsidP="00C61C9E">
      <w:pPr>
        <w:rPr>
          <w:rFonts w:ascii="Abadi" w:hAnsi="Abadi"/>
          <w:sz w:val="18"/>
          <w:szCs w:val="18"/>
        </w:rPr>
      </w:pPr>
      <w:r w:rsidRPr="00C61C9E">
        <w:rPr>
          <w:rFonts w:ascii="Abadi" w:hAnsi="Abadi"/>
          <w:b/>
          <w:bCs/>
          <w:sz w:val="18"/>
          <w:szCs w:val="18"/>
        </w:rPr>
        <w:t>Cluster Modes:</w:t>
      </w:r>
    </w:p>
    <w:p w14:paraId="582FF219" w14:textId="77777777"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Standard Clusters:</w:t>
      </w:r>
      <w:r w:rsidRPr="00C61C9E">
        <w:rPr>
          <w:rFonts w:ascii="Abadi" w:hAnsi="Abadi"/>
          <w:sz w:val="18"/>
          <w:szCs w:val="18"/>
        </w:rPr>
        <w:t xml:space="preserve"> Batch and transformation workloads.</w:t>
      </w:r>
    </w:p>
    <w:p w14:paraId="42678851" w14:textId="77777777"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High-Concurrency Clusters:</w:t>
      </w:r>
      <w:r w:rsidRPr="00C61C9E">
        <w:rPr>
          <w:rFonts w:ascii="Abadi" w:hAnsi="Abadi"/>
          <w:sz w:val="18"/>
          <w:szCs w:val="18"/>
        </w:rPr>
        <w:t xml:space="preserve"> SQL analytics and BI workloads.</w:t>
      </w:r>
    </w:p>
    <w:p w14:paraId="18E56019" w14:textId="77777777"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Single Node Clusters:</w:t>
      </w:r>
      <w:r w:rsidRPr="00C61C9E">
        <w:rPr>
          <w:rFonts w:ascii="Abadi" w:hAnsi="Abadi"/>
          <w:sz w:val="18"/>
          <w:szCs w:val="18"/>
        </w:rPr>
        <w:t xml:space="preserve"> Lightweight validation or testing.</w:t>
      </w:r>
    </w:p>
    <w:p w14:paraId="32A45C4D" w14:textId="77777777" w:rsidR="00C61C9E" w:rsidRPr="00C61C9E" w:rsidRDefault="00C61C9E" w:rsidP="00C61C9E">
      <w:pPr>
        <w:rPr>
          <w:rFonts w:ascii="Abadi" w:hAnsi="Abadi"/>
          <w:sz w:val="18"/>
          <w:szCs w:val="18"/>
        </w:rPr>
      </w:pPr>
      <w:r w:rsidRPr="00C61C9E">
        <w:rPr>
          <w:rFonts w:ascii="Abadi" w:hAnsi="Abadi"/>
          <w:b/>
          <w:bCs/>
          <w:sz w:val="18"/>
          <w:szCs w:val="18"/>
        </w:rPr>
        <w:t>Autoscaling &amp; Elasticity:</w:t>
      </w:r>
    </w:p>
    <w:p w14:paraId="6675B8CF" w14:textId="77777777" w:rsidR="00C61C9E" w:rsidRPr="00C61C9E" w:rsidRDefault="00C61C9E" w:rsidP="00C61C9E">
      <w:pPr>
        <w:numPr>
          <w:ilvl w:val="0"/>
          <w:numId w:val="5"/>
        </w:numPr>
        <w:rPr>
          <w:rFonts w:ascii="Abadi" w:hAnsi="Abadi"/>
          <w:sz w:val="18"/>
          <w:szCs w:val="18"/>
        </w:rPr>
      </w:pPr>
      <w:r w:rsidRPr="00C61C9E">
        <w:rPr>
          <w:rFonts w:ascii="Abadi" w:hAnsi="Abadi"/>
          <w:sz w:val="18"/>
          <w:szCs w:val="18"/>
        </w:rPr>
        <w:t>Min/Max worker thresholds defined per workload class.</w:t>
      </w:r>
    </w:p>
    <w:p w14:paraId="4D3FB7F0" w14:textId="77777777" w:rsidR="00C61C9E" w:rsidRPr="00C61C9E" w:rsidRDefault="00C61C9E" w:rsidP="00C61C9E">
      <w:pPr>
        <w:numPr>
          <w:ilvl w:val="0"/>
          <w:numId w:val="5"/>
        </w:numPr>
        <w:rPr>
          <w:rFonts w:ascii="Abadi" w:hAnsi="Abadi"/>
          <w:sz w:val="18"/>
          <w:szCs w:val="18"/>
        </w:rPr>
      </w:pPr>
      <w:r w:rsidRPr="00C61C9E">
        <w:rPr>
          <w:rFonts w:ascii="Abadi" w:hAnsi="Abadi"/>
          <w:sz w:val="18"/>
          <w:szCs w:val="18"/>
        </w:rPr>
        <w:t>Cluster pools to reduce startup latency.</w:t>
      </w:r>
    </w:p>
    <w:p w14:paraId="20804AC1" w14:textId="77777777" w:rsidR="00C61C9E" w:rsidRPr="00C61C9E" w:rsidRDefault="00C61C9E" w:rsidP="00C61C9E">
      <w:pPr>
        <w:numPr>
          <w:ilvl w:val="0"/>
          <w:numId w:val="5"/>
        </w:numPr>
        <w:rPr>
          <w:rFonts w:ascii="Abadi" w:hAnsi="Abadi"/>
          <w:sz w:val="18"/>
          <w:szCs w:val="18"/>
        </w:rPr>
      </w:pPr>
      <w:r w:rsidRPr="00C61C9E">
        <w:rPr>
          <w:rFonts w:ascii="Abadi" w:hAnsi="Abadi"/>
          <w:sz w:val="18"/>
          <w:szCs w:val="18"/>
        </w:rPr>
        <w:t>Spot VMs leveraged for non-critical workloads.</w:t>
      </w:r>
    </w:p>
    <w:p w14:paraId="74C09C69" w14:textId="77777777" w:rsidR="00C61C9E" w:rsidRPr="00C61C9E" w:rsidRDefault="00C61C9E" w:rsidP="00C61C9E">
      <w:pPr>
        <w:rPr>
          <w:rFonts w:ascii="Abadi" w:hAnsi="Abadi"/>
          <w:sz w:val="18"/>
          <w:szCs w:val="18"/>
        </w:rPr>
      </w:pPr>
      <w:r w:rsidRPr="00C61C9E">
        <w:rPr>
          <w:rFonts w:ascii="Abadi" w:hAnsi="Abadi"/>
          <w:b/>
          <w:bCs/>
          <w:sz w:val="18"/>
          <w:szCs w:val="18"/>
        </w:rPr>
        <w:t>Node Types:</w:t>
      </w:r>
    </w:p>
    <w:p w14:paraId="1C3D613B" w14:textId="77777777" w:rsidR="00C61C9E" w:rsidRPr="00C61C9E" w:rsidRDefault="00C61C9E" w:rsidP="00C61C9E">
      <w:pPr>
        <w:numPr>
          <w:ilvl w:val="0"/>
          <w:numId w:val="6"/>
        </w:numPr>
        <w:rPr>
          <w:rFonts w:ascii="Abadi" w:hAnsi="Abadi"/>
          <w:sz w:val="18"/>
          <w:szCs w:val="18"/>
        </w:rPr>
      </w:pPr>
      <w:r w:rsidRPr="00C61C9E">
        <w:rPr>
          <w:rFonts w:ascii="Abadi" w:hAnsi="Abadi"/>
          <w:sz w:val="18"/>
          <w:szCs w:val="18"/>
        </w:rPr>
        <w:t>Memory-optimized (e.g., Standard_D64s_v3) for ETL.</w:t>
      </w:r>
    </w:p>
    <w:p w14:paraId="79C7DC49" w14:textId="77777777" w:rsidR="00C61C9E" w:rsidRPr="00C61C9E" w:rsidRDefault="00C61C9E" w:rsidP="00C61C9E">
      <w:pPr>
        <w:numPr>
          <w:ilvl w:val="0"/>
          <w:numId w:val="6"/>
        </w:numPr>
        <w:rPr>
          <w:rFonts w:ascii="Abadi" w:hAnsi="Abadi"/>
          <w:sz w:val="18"/>
          <w:szCs w:val="18"/>
        </w:rPr>
      </w:pPr>
      <w:r w:rsidRPr="00C61C9E">
        <w:rPr>
          <w:rFonts w:ascii="Abadi" w:hAnsi="Abadi"/>
          <w:sz w:val="18"/>
          <w:szCs w:val="18"/>
        </w:rPr>
        <w:t>Compute-optimized (e.g., Standard_F32s_v2) for ML.</w:t>
      </w:r>
    </w:p>
    <w:p w14:paraId="035AE425" w14:textId="77777777" w:rsidR="00C61C9E" w:rsidRPr="00C61C9E" w:rsidRDefault="00C61C9E" w:rsidP="00C61C9E">
      <w:pPr>
        <w:rPr>
          <w:rFonts w:ascii="Abadi" w:hAnsi="Abadi"/>
          <w:sz w:val="18"/>
          <w:szCs w:val="18"/>
        </w:rPr>
      </w:pPr>
      <w:r w:rsidRPr="00C61C9E">
        <w:rPr>
          <w:rFonts w:ascii="Abadi" w:hAnsi="Abadi"/>
          <w:b/>
          <w:bCs/>
          <w:sz w:val="18"/>
          <w:szCs w:val="18"/>
        </w:rPr>
        <w:t>Headroom:</w:t>
      </w:r>
    </w:p>
    <w:p w14:paraId="50EF0A3A" w14:textId="77777777" w:rsidR="00C61C9E" w:rsidRPr="00C61C9E" w:rsidRDefault="00C61C9E" w:rsidP="00C61C9E">
      <w:pPr>
        <w:numPr>
          <w:ilvl w:val="0"/>
          <w:numId w:val="7"/>
        </w:numPr>
        <w:rPr>
          <w:rFonts w:ascii="Abadi" w:hAnsi="Abadi"/>
          <w:sz w:val="18"/>
          <w:szCs w:val="18"/>
        </w:rPr>
      </w:pPr>
      <w:r w:rsidRPr="00C61C9E">
        <w:rPr>
          <w:rFonts w:ascii="Abadi" w:hAnsi="Abadi"/>
          <w:sz w:val="18"/>
          <w:szCs w:val="18"/>
        </w:rPr>
        <w:t>Maintain 20–25% compute headroom to accommodate unplanned spikes.</w:t>
      </w:r>
    </w:p>
    <w:p w14:paraId="7D68220B" w14:textId="0015DE22" w:rsidR="00C61C9E" w:rsidRPr="00C61C9E" w:rsidRDefault="00C61C9E" w:rsidP="00C61C9E">
      <w:pPr>
        <w:rPr>
          <w:rFonts w:ascii="Abadi" w:hAnsi="Abadi"/>
          <w:sz w:val="18"/>
          <w:szCs w:val="18"/>
        </w:rPr>
      </w:pPr>
    </w:p>
    <w:p w14:paraId="1EEEEB12" w14:textId="77777777" w:rsidR="00C61C9E" w:rsidRPr="00C61C9E" w:rsidRDefault="00C61C9E" w:rsidP="00C61C9E">
      <w:pPr>
        <w:rPr>
          <w:rFonts w:ascii="Abadi" w:hAnsi="Abadi"/>
          <w:b/>
          <w:bCs/>
          <w:sz w:val="18"/>
          <w:szCs w:val="18"/>
        </w:rPr>
      </w:pPr>
      <w:r w:rsidRPr="00C61C9E">
        <w:rPr>
          <w:rFonts w:ascii="Abadi" w:hAnsi="Abadi"/>
          <w:b/>
          <w:bCs/>
          <w:sz w:val="18"/>
          <w:szCs w:val="18"/>
        </w:rPr>
        <w:t>8. Storage Architecture</w:t>
      </w:r>
    </w:p>
    <w:p w14:paraId="4EBCDABE" w14:textId="77777777" w:rsidR="00C61C9E" w:rsidRPr="00C61C9E" w:rsidRDefault="00C61C9E" w:rsidP="00C61C9E">
      <w:pPr>
        <w:numPr>
          <w:ilvl w:val="0"/>
          <w:numId w:val="8"/>
        </w:numPr>
        <w:rPr>
          <w:rFonts w:ascii="Abadi" w:hAnsi="Abadi"/>
          <w:sz w:val="18"/>
          <w:szCs w:val="18"/>
        </w:rPr>
      </w:pPr>
      <w:r w:rsidRPr="00C61C9E">
        <w:rPr>
          <w:rFonts w:ascii="Abadi" w:hAnsi="Abadi"/>
          <w:b/>
          <w:bCs/>
          <w:sz w:val="18"/>
          <w:szCs w:val="18"/>
        </w:rPr>
        <w:t>Delta Lake on ADLS Gen2</w:t>
      </w:r>
      <w:r w:rsidRPr="00C61C9E">
        <w:rPr>
          <w:rFonts w:ascii="Abadi" w:hAnsi="Abadi"/>
          <w:sz w:val="18"/>
          <w:szCs w:val="18"/>
        </w:rPr>
        <w:t xml:space="preserve"> with tiered retention policies:</w:t>
      </w:r>
    </w:p>
    <w:p w14:paraId="3E20969F" w14:textId="77777777" w:rsidR="00C61C9E" w:rsidRPr="00C61C9E" w:rsidRDefault="00C61C9E" w:rsidP="00C61C9E">
      <w:pPr>
        <w:numPr>
          <w:ilvl w:val="1"/>
          <w:numId w:val="8"/>
        </w:numPr>
        <w:rPr>
          <w:rFonts w:ascii="Abadi" w:hAnsi="Abadi"/>
          <w:sz w:val="18"/>
          <w:szCs w:val="18"/>
        </w:rPr>
      </w:pPr>
      <w:r w:rsidRPr="00C61C9E">
        <w:rPr>
          <w:rFonts w:ascii="Abadi" w:hAnsi="Abadi"/>
          <w:sz w:val="18"/>
          <w:szCs w:val="18"/>
        </w:rPr>
        <w:t>Raw: 90 days.</w:t>
      </w:r>
    </w:p>
    <w:p w14:paraId="033F2550" w14:textId="77777777" w:rsidR="00C61C9E" w:rsidRPr="00C61C9E" w:rsidRDefault="00C61C9E" w:rsidP="00C61C9E">
      <w:pPr>
        <w:numPr>
          <w:ilvl w:val="1"/>
          <w:numId w:val="8"/>
        </w:numPr>
        <w:rPr>
          <w:rFonts w:ascii="Abadi" w:hAnsi="Abadi"/>
          <w:sz w:val="18"/>
          <w:szCs w:val="18"/>
        </w:rPr>
      </w:pPr>
      <w:r w:rsidRPr="00C61C9E">
        <w:rPr>
          <w:rFonts w:ascii="Abadi" w:hAnsi="Abadi"/>
          <w:sz w:val="18"/>
          <w:szCs w:val="18"/>
        </w:rPr>
        <w:t>Curated: 1 year.</w:t>
      </w:r>
    </w:p>
    <w:p w14:paraId="28870F7B" w14:textId="77777777" w:rsidR="00C61C9E" w:rsidRPr="00C61C9E" w:rsidRDefault="00C61C9E" w:rsidP="00C61C9E">
      <w:pPr>
        <w:numPr>
          <w:ilvl w:val="1"/>
          <w:numId w:val="8"/>
        </w:numPr>
        <w:rPr>
          <w:rFonts w:ascii="Abadi" w:hAnsi="Abadi"/>
          <w:sz w:val="18"/>
          <w:szCs w:val="18"/>
        </w:rPr>
      </w:pPr>
      <w:r w:rsidRPr="00C61C9E">
        <w:rPr>
          <w:rFonts w:ascii="Abadi" w:hAnsi="Abadi"/>
          <w:sz w:val="18"/>
          <w:szCs w:val="18"/>
        </w:rPr>
        <w:t>Archived: 5 years (cold tier).</w:t>
      </w:r>
    </w:p>
    <w:p w14:paraId="6069BBF9" w14:textId="77777777" w:rsidR="00C61C9E" w:rsidRPr="00C61C9E" w:rsidRDefault="00C61C9E" w:rsidP="00C61C9E">
      <w:pPr>
        <w:numPr>
          <w:ilvl w:val="0"/>
          <w:numId w:val="8"/>
        </w:numPr>
        <w:rPr>
          <w:rFonts w:ascii="Abadi" w:hAnsi="Abadi"/>
          <w:sz w:val="18"/>
          <w:szCs w:val="18"/>
        </w:rPr>
      </w:pPr>
      <w:r w:rsidRPr="00C61C9E">
        <w:rPr>
          <w:rFonts w:ascii="Abadi" w:hAnsi="Abadi"/>
          <w:sz w:val="18"/>
          <w:szCs w:val="18"/>
        </w:rPr>
        <w:lastRenderedPageBreak/>
        <w:t>Encryption enforced at rest (AES-256) and in transit (TLS 1.2+).</w:t>
      </w:r>
    </w:p>
    <w:p w14:paraId="535D2B94" w14:textId="77777777" w:rsidR="00C61C9E" w:rsidRPr="00C61C9E" w:rsidRDefault="00C61C9E" w:rsidP="00C61C9E">
      <w:pPr>
        <w:numPr>
          <w:ilvl w:val="0"/>
          <w:numId w:val="8"/>
        </w:numPr>
        <w:rPr>
          <w:rFonts w:ascii="Abadi" w:hAnsi="Abadi"/>
          <w:sz w:val="18"/>
          <w:szCs w:val="18"/>
        </w:rPr>
      </w:pPr>
      <w:r w:rsidRPr="00C61C9E">
        <w:rPr>
          <w:rFonts w:ascii="Abadi" w:hAnsi="Abadi"/>
          <w:sz w:val="18"/>
          <w:szCs w:val="18"/>
        </w:rPr>
        <w:t>Cross-region replication of critical datasets.</w:t>
      </w:r>
    </w:p>
    <w:p w14:paraId="385DAABA" w14:textId="6F90200B" w:rsidR="00C61C9E" w:rsidRPr="00C61C9E" w:rsidRDefault="00C61C9E" w:rsidP="00C61C9E">
      <w:pPr>
        <w:rPr>
          <w:rFonts w:ascii="Abadi" w:hAnsi="Abadi"/>
          <w:sz w:val="18"/>
          <w:szCs w:val="18"/>
        </w:rPr>
      </w:pPr>
    </w:p>
    <w:p w14:paraId="7C6B72DD" w14:textId="77777777" w:rsidR="00C61C9E" w:rsidRPr="00C61C9E" w:rsidRDefault="00C61C9E" w:rsidP="00C61C9E">
      <w:pPr>
        <w:rPr>
          <w:rFonts w:ascii="Abadi" w:hAnsi="Abadi"/>
          <w:b/>
          <w:bCs/>
          <w:sz w:val="18"/>
          <w:szCs w:val="18"/>
        </w:rPr>
      </w:pPr>
      <w:r w:rsidRPr="00C61C9E">
        <w:rPr>
          <w:rFonts w:ascii="Abadi" w:hAnsi="Abadi"/>
          <w:b/>
          <w:bCs/>
          <w:sz w:val="18"/>
          <w:szCs w:val="18"/>
        </w:rPr>
        <w:t>9. Non-Functional Requirements (NFRs)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4416"/>
      </w:tblGrid>
      <w:tr w:rsidR="00C61C9E" w:rsidRPr="00C61C9E" w14:paraId="683FF589" w14:textId="77777777" w:rsidTr="00C61C9E">
        <w:trPr>
          <w:tblHeader/>
          <w:tblCellSpacing w:w="15" w:type="dxa"/>
        </w:trPr>
        <w:tc>
          <w:tcPr>
            <w:tcW w:w="0" w:type="auto"/>
            <w:vAlign w:val="center"/>
            <w:hideMark/>
          </w:tcPr>
          <w:p w14:paraId="41228B8F" w14:textId="77777777" w:rsidR="00C61C9E" w:rsidRPr="00C61C9E" w:rsidRDefault="00C61C9E" w:rsidP="00C61C9E">
            <w:pPr>
              <w:rPr>
                <w:rFonts w:ascii="Abadi" w:hAnsi="Abadi"/>
                <w:b/>
                <w:bCs/>
                <w:sz w:val="18"/>
                <w:szCs w:val="18"/>
              </w:rPr>
            </w:pPr>
            <w:r w:rsidRPr="00C61C9E">
              <w:rPr>
                <w:rFonts w:ascii="Abadi" w:hAnsi="Abadi"/>
                <w:b/>
                <w:bCs/>
                <w:sz w:val="18"/>
                <w:szCs w:val="18"/>
              </w:rPr>
              <w:t>Category</w:t>
            </w:r>
          </w:p>
        </w:tc>
        <w:tc>
          <w:tcPr>
            <w:tcW w:w="0" w:type="auto"/>
            <w:vAlign w:val="center"/>
            <w:hideMark/>
          </w:tcPr>
          <w:p w14:paraId="6550CFC7" w14:textId="77777777" w:rsidR="00C61C9E" w:rsidRPr="00C61C9E" w:rsidRDefault="00C61C9E" w:rsidP="00C61C9E">
            <w:pPr>
              <w:rPr>
                <w:rFonts w:ascii="Abadi" w:hAnsi="Abadi"/>
                <w:b/>
                <w:bCs/>
                <w:sz w:val="18"/>
                <w:szCs w:val="18"/>
              </w:rPr>
            </w:pPr>
            <w:r w:rsidRPr="00C61C9E">
              <w:rPr>
                <w:rFonts w:ascii="Abadi" w:hAnsi="Abadi"/>
                <w:b/>
                <w:bCs/>
                <w:sz w:val="18"/>
                <w:szCs w:val="18"/>
              </w:rPr>
              <w:t>Requirement</w:t>
            </w:r>
          </w:p>
        </w:tc>
      </w:tr>
      <w:tr w:rsidR="00C61C9E" w:rsidRPr="00C61C9E" w14:paraId="20E6D3E5" w14:textId="77777777" w:rsidTr="00C61C9E">
        <w:trPr>
          <w:tblCellSpacing w:w="15" w:type="dxa"/>
        </w:trPr>
        <w:tc>
          <w:tcPr>
            <w:tcW w:w="0" w:type="auto"/>
            <w:vAlign w:val="center"/>
            <w:hideMark/>
          </w:tcPr>
          <w:p w14:paraId="78BB665A" w14:textId="77777777" w:rsidR="00C61C9E" w:rsidRPr="00C61C9E" w:rsidRDefault="00C61C9E" w:rsidP="00C61C9E">
            <w:pPr>
              <w:rPr>
                <w:rFonts w:ascii="Abadi" w:hAnsi="Abadi"/>
                <w:sz w:val="18"/>
                <w:szCs w:val="18"/>
              </w:rPr>
            </w:pPr>
            <w:r w:rsidRPr="00C61C9E">
              <w:rPr>
                <w:rFonts w:ascii="Abadi" w:hAnsi="Abadi"/>
                <w:b/>
                <w:bCs/>
                <w:sz w:val="18"/>
                <w:szCs w:val="18"/>
              </w:rPr>
              <w:t>Performance</w:t>
            </w:r>
          </w:p>
        </w:tc>
        <w:tc>
          <w:tcPr>
            <w:tcW w:w="0" w:type="auto"/>
            <w:vAlign w:val="center"/>
            <w:hideMark/>
          </w:tcPr>
          <w:p w14:paraId="485285E1" w14:textId="77777777" w:rsidR="00C61C9E" w:rsidRPr="00C61C9E" w:rsidRDefault="00C61C9E" w:rsidP="00C61C9E">
            <w:pPr>
              <w:rPr>
                <w:rFonts w:ascii="Abadi" w:hAnsi="Abadi"/>
                <w:sz w:val="18"/>
                <w:szCs w:val="18"/>
              </w:rPr>
            </w:pPr>
            <w:r w:rsidRPr="00C61C9E">
              <w:rPr>
                <w:rFonts w:ascii="Abadi" w:hAnsi="Abadi"/>
                <w:sz w:val="18"/>
                <w:szCs w:val="18"/>
              </w:rPr>
              <w:t>Batch pipelines complete within 2 hours.</w:t>
            </w:r>
          </w:p>
        </w:tc>
      </w:tr>
      <w:tr w:rsidR="00C61C9E" w:rsidRPr="00C61C9E" w14:paraId="0541E0C1" w14:textId="77777777" w:rsidTr="00C61C9E">
        <w:trPr>
          <w:tblCellSpacing w:w="15" w:type="dxa"/>
        </w:trPr>
        <w:tc>
          <w:tcPr>
            <w:tcW w:w="0" w:type="auto"/>
            <w:vAlign w:val="center"/>
            <w:hideMark/>
          </w:tcPr>
          <w:p w14:paraId="525BB2C9" w14:textId="77777777" w:rsidR="00C61C9E" w:rsidRPr="00C61C9E" w:rsidRDefault="00C61C9E" w:rsidP="00C61C9E">
            <w:pPr>
              <w:rPr>
                <w:rFonts w:ascii="Abadi" w:hAnsi="Abadi"/>
                <w:sz w:val="18"/>
                <w:szCs w:val="18"/>
              </w:rPr>
            </w:pPr>
            <w:r w:rsidRPr="00C61C9E">
              <w:rPr>
                <w:rFonts w:ascii="Abadi" w:hAnsi="Abadi"/>
                <w:b/>
                <w:bCs/>
                <w:sz w:val="18"/>
                <w:szCs w:val="18"/>
              </w:rPr>
              <w:t>Scalability</w:t>
            </w:r>
          </w:p>
        </w:tc>
        <w:tc>
          <w:tcPr>
            <w:tcW w:w="0" w:type="auto"/>
            <w:vAlign w:val="center"/>
            <w:hideMark/>
          </w:tcPr>
          <w:p w14:paraId="22E6A482" w14:textId="77777777" w:rsidR="00C61C9E" w:rsidRPr="00C61C9E" w:rsidRDefault="00C61C9E" w:rsidP="00C61C9E">
            <w:pPr>
              <w:rPr>
                <w:rFonts w:ascii="Abadi" w:hAnsi="Abadi"/>
                <w:sz w:val="18"/>
                <w:szCs w:val="18"/>
              </w:rPr>
            </w:pPr>
            <w:r w:rsidRPr="00C61C9E">
              <w:rPr>
                <w:rFonts w:ascii="Abadi" w:hAnsi="Abadi"/>
                <w:sz w:val="18"/>
                <w:szCs w:val="18"/>
              </w:rPr>
              <w:t>Elastic scaling to 2x baseline workloads.</w:t>
            </w:r>
          </w:p>
        </w:tc>
      </w:tr>
      <w:tr w:rsidR="00C61C9E" w:rsidRPr="00C61C9E" w14:paraId="65784A6C" w14:textId="77777777" w:rsidTr="00C61C9E">
        <w:trPr>
          <w:tblCellSpacing w:w="15" w:type="dxa"/>
        </w:trPr>
        <w:tc>
          <w:tcPr>
            <w:tcW w:w="0" w:type="auto"/>
            <w:vAlign w:val="center"/>
            <w:hideMark/>
          </w:tcPr>
          <w:p w14:paraId="4B57F134" w14:textId="77777777" w:rsidR="00C61C9E" w:rsidRPr="00C61C9E" w:rsidRDefault="00C61C9E" w:rsidP="00C61C9E">
            <w:pPr>
              <w:rPr>
                <w:rFonts w:ascii="Abadi" w:hAnsi="Abadi"/>
                <w:sz w:val="18"/>
                <w:szCs w:val="18"/>
              </w:rPr>
            </w:pPr>
            <w:r w:rsidRPr="00C61C9E">
              <w:rPr>
                <w:rFonts w:ascii="Abadi" w:hAnsi="Abadi"/>
                <w:b/>
                <w:bCs/>
                <w:sz w:val="18"/>
                <w:szCs w:val="18"/>
              </w:rPr>
              <w:t>Availability</w:t>
            </w:r>
          </w:p>
        </w:tc>
        <w:tc>
          <w:tcPr>
            <w:tcW w:w="0" w:type="auto"/>
            <w:vAlign w:val="center"/>
            <w:hideMark/>
          </w:tcPr>
          <w:p w14:paraId="07CD2E5D" w14:textId="77777777" w:rsidR="00C61C9E" w:rsidRPr="00C61C9E" w:rsidRDefault="00C61C9E" w:rsidP="00C61C9E">
            <w:pPr>
              <w:rPr>
                <w:rFonts w:ascii="Abadi" w:hAnsi="Abadi"/>
                <w:sz w:val="18"/>
                <w:szCs w:val="18"/>
              </w:rPr>
            </w:pPr>
            <w:r w:rsidRPr="00C61C9E">
              <w:rPr>
                <w:rFonts w:ascii="Abadi" w:hAnsi="Abadi"/>
                <w:sz w:val="18"/>
                <w:szCs w:val="18"/>
              </w:rPr>
              <w:t>99.9% uptime per region.</w:t>
            </w:r>
          </w:p>
        </w:tc>
      </w:tr>
      <w:tr w:rsidR="00C61C9E" w:rsidRPr="00C61C9E" w14:paraId="007649C4" w14:textId="77777777" w:rsidTr="00C61C9E">
        <w:trPr>
          <w:tblCellSpacing w:w="15" w:type="dxa"/>
        </w:trPr>
        <w:tc>
          <w:tcPr>
            <w:tcW w:w="0" w:type="auto"/>
            <w:vAlign w:val="center"/>
            <w:hideMark/>
          </w:tcPr>
          <w:p w14:paraId="52CC0A9E" w14:textId="77777777" w:rsidR="00C61C9E" w:rsidRPr="00C61C9E" w:rsidRDefault="00C61C9E" w:rsidP="00C61C9E">
            <w:pPr>
              <w:rPr>
                <w:rFonts w:ascii="Abadi" w:hAnsi="Abadi"/>
                <w:sz w:val="18"/>
                <w:szCs w:val="18"/>
              </w:rPr>
            </w:pPr>
            <w:r w:rsidRPr="00C61C9E">
              <w:rPr>
                <w:rFonts w:ascii="Abadi" w:hAnsi="Abadi"/>
                <w:b/>
                <w:bCs/>
                <w:sz w:val="18"/>
                <w:szCs w:val="18"/>
              </w:rPr>
              <w:t>Security</w:t>
            </w:r>
          </w:p>
        </w:tc>
        <w:tc>
          <w:tcPr>
            <w:tcW w:w="0" w:type="auto"/>
            <w:vAlign w:val="center"/>
            <w:hideMark/>
          </w:tcPr>
          <w:p w14:paraId="78C03320" w14:textId="77777777" w:rsidR="00C61C9E" w:rsidRPr="00C61C9E" w:rsidRDefault="00C61C9E" w:rsidP="00C61C9E">
            <w:pPr>
              <w:rPr>
                <w:rFonts w:ascii="Abadi" w:hAnsi="Abadi"/>
                <w:sz w:val="18"/>
                <w:szCs w:val="18"/>
              </w:rPr>
            </w:pPr>
            <w:r w:rsidRPr="00C61C9E">
              <w:rPr>
                <w:rFonts w:ascii="Abadi" w:hAnsi="Abadi"/>
                <w:sz w:val="18"/>
                <w:szCs w:val="18"/>
              </w:rPr>
              <w:t>Private VNET deployments with no public IPs.</w:t>
            </w:r>
          </w:p>
        </w:tc>
      </w:tr>
      <w:tr w:rsidR="00C61C9E" w:rsidRPr="00C61C9E" w14:paraId="4B697073" w14:textId="77777777" w:rsidTr="00C61C9E">
        <w:trPr>
          <w:tblCellSpacing w:w="15" w:type="dxa"/>
        </w:trPr>
        <w:tc>
          <w:tcPr>
            <w:tcW w:w="0" w:type="auto"/>
            <w:vAlign w:val="center"/>
            <w:hideMark/>
          </w:tcPr>
          <w:p w14:paraId="54F8907C" w14:textId="77777777" w:rsidR="00C61C9E" w:rsidRPr="00C61C9E" w:rsidRDefault="00C61C9E" w:rsidP="00C61C9E">
            <w:pPr>
              <w:rPr>
                <w:rFonts w:ascii="Abadi" w:hAnsi="Abadi"/>
                <w:sz w:val="18"/>
                <w:szCs w:val="18"/>
              </w:rPr>
            </w:pPr>
            <w:r w:rsidRPr="00C61C9E">
              <w:rPr>
                <w:rFonts w:ascii="Abadi" w:hAnsi="Abadi"/>
                <w:b/>
                <w:bCs/>
                <w:sz w:val="18"/>
                <w:szCs w:val="18"/>
              </w:rPr>
              <w:t>Compliance</w:t>
            </w:r>
          </w:p>
        </w:tc>
        <w:tc>
          <w:tcPr>
            <w:tcW w:w="0" w:type="auto"/>
            <w:vAlign w:val="center"/>
            <w:hideMark/>
          </w:tcPr>
          <w:p w14:paraId="5ECBCC4C" w14:textId="77777777" w:rsidR="00C61C9E" w:rsidRPr="00C61C9E" w:rsidRDefault="00C61C9E" w:rsidP="00C61C9E">
            <w:pPr>
              <w:rPr>
                <w:rFonts w:ascii="Abadi" w:hAnsi="Abadi"/>
                <w:sz w:val="18"/>
                <w:szCs w:val="18"/>
              </w:rPr>
            </w:pPr>
            <w:r w:rsidRPr="00C61C9E">
              <w:rPr>
                <w:rFonts w:ascii="Abadi" w:hAnsi="Abadi"/>
                <w:sz w:val="18"/>
                <w:szCs w:val="18"/>
              </w:rPr>
              <w:t>GDPR, CCPA, and internal data policies enforced.</w:t>
            </w:r>
          </w:p>
        </w:tc>
      </w:tr>
      <w:tr w:rsidR="00C61C9E" w:rsidRPr="00C61C9E" w14:paraId="2F6B0119" w14:textId="77777777" w:rsidTr="00C61C9E">
        <w:trPr>
          <w:tblCellSpacing w:w="15" w:type="dxa"/>
        </w:trPr>
        <w:tc>
          <w:tcPr>
            <w:tcW w:w="0" w:type="auto"/>
            <w:vAlign w:val="center"/>
            <w:hideMark/>
          </w:tcPr>
          <w:p w14:paraId="270BDABF" w14:textId="77777777" w:rsidR="00C61C9E" w:rsidRPr="00C61C9E" w:rsidRDefault="00C61C9E" w:rsidP="00C61C9E">
            <w:pPr>
              <w:rPr>
                <w:rFonts w:ascii="Abadi" w:hAnsi="Abadi"/>
                <w:sz w:val="18"/>
                <w:szCs w:val="18"/>
              </w:rPr>
            </w:pPr>
            <w:r w:rsidRPr="00C61C9E">
              <w:rPr>
                <w:rFonts w:ascii="Abadi" w:hAnsi="Abadi"/>
                <w:b/>
                <w:bCs/>
                <w:sz w:val="18"/>
                <w:szCs w:val="18"/>
              </w:rPr>
              <w:t>Sustainability</w:t>
            </w:r>
          </w:p>
        </w:tc>
        <w:tc>
          <w:tcPr>
            <w:tcW w:w="0" w:type="auto"/>
            <w:vAlign w:val="center"/>
            <w:hideMark/>
          </w:tcPr>
          <w:p w14:paraId="0CD3AB9B" w14:textId="77777777" w:rsidR="00C61C9E" w:rsidRPr="00C61C9E" w:rsidRDefault="00C61C9E" w:rsidP="00C61C9E">
            <w:pPr>
              <w:rPr>
                <w:rFonts w:ascii="Abadi" w:hAnsi="Abadi"/>
                <w:sz w:val="18"/>
                <w:szCs w:val="18"/>
              </w:rPr>
            </w:pPr>
            <w:r w:rsidRPr="00C61C9E">
              <w:rPr>
                <w:rFonts w:ascii="Abadi" w:hAnsi="Abadi"/>
                <w:sz w:val="18"/>
                <w:szCs w:val="18"/>
              </w:rPr>
              <w:t>40% of compute on Spot VMs; carbon tracking enabled.</w:t>
            </w:r>
          </w:p>
        </w:tc>
      </w:tr>
      <w:tr w:rsidR="00C61C9E" w:rsidRPr="00C61C9E" w14:paraId="586BA3E5" w14:textId="77777777" w:rsidTr="00C61C9E">
        <w:trPr>
          <w:tblCellSpacing w:w="15" w:type="dxa"/>
        </w:trPr>
        <w:tc>
          <w:tcPr>
            <w:tcW w:w="0" w:type="auto"/>
            <w:vAlign w:val="center"/>
            <w:hideMark/>
          </w:tcPr>
          <w:p w14:paraId="3715E0DE" w14:textId="77777777" w:rsidR="00C61C9E" w:rsidRPr="00C61C9E" w:rsidRDefault="00C61C9E" w:rsidP="00C61C9E">
            <w:pPr>
              <w:rPr>
                <w:rFonts w:ascii="Abadi" w:hAnsi="Abadi"/>
                <w:sz w:val="18"/>
                <w:szCs w:val="18"/>
              </w:rPr>
            </w:pPr>
            <w:r w:rsidRPr="00C61C9E">
              <w:rPr>
                <w:rFonts w:ascii="Abadi" w:hAnsi="Abadi"/>
                <w:b/>
                <w:bCs/>
                <w:sz w:val="18"/>
                <w:szCs w:val="18"/>
              </w:rPr>
              <w:t>Observability</w:t>
            </w:r>
          </w:p>
        </w:tc>
        <w:tc>
          <w:tcPr>
            <w:tcW w:w="0" w:type="auto"/>
            <w:vAlign w:val="center"/>
            <w:hideMark/>
          </w:tcPr>
          <w:p w14:paraId="5D6074BF" w14:textId="77777777" w:rsidR="00C61C9E" w:rsidRPr="00C61C9E" w:rsidRDefault="00C61C9E" w:rsidP="00C61C9E">
            <w:pPr>
              <w:rPr>
                <w:rFonts w:ascii="Abadi" w:hAnsi="Abadi"/>
                <w:sz w:val="18"/>
                <w:szCs w:val="18"/>
              </w:rPr>
            </w:pPr>
            <w:r w:rsidRPr="00C61C9E">
              <w:rPr>
                <w:rFonts w:ascii="Abadi" w:hAnsi="Abadi"/>
                <w:sz w:val="18"/>
                <w:szCs w:val="18"/>
              </w:rPr>
              <w:t>Real-time dashboards and anomaly detection.</w:t>
            </w:r>
          </w:p>
        </w:tc>
      </w:tr>
    </w:tbl>
    <w:p w14:paraId="347B603C" w14:textId="2FCCE76B" w:rsidR="00C61C9E" w:rsidRPr="00C61C9E" w:rsidRDefault="00C61C9E" w:rsidP="00C61C9E">
      <w:pPr>
        <w:rPr>
          <w:rFonts w:ascii="Abadi" w:hAnsi="Abadi"/>
          <w:sz w:val="18"/>
          <w:szCs w:val="18"/>
        </w:rPr>
      </w:pPr>
    </w:p>
    <w:p w14:paraId="7C27A1AE" w14:textId="77777777" w:rsidR="00C61C9E" w:rsidRPr="00C61C9E" w:rsidRDefault="00C61C9E" w:rsidP="00C61C9E">
      <w:pPr>
        <w:rPr>
          <w:rFonts w:ascii="Abadi" w:hAnsi="Abadi"/>
          <w:b/>
          <w:bCs/>
          <w:sz w:val="18"/>
          <w:szCs w:val="18"/>
        </w:rPr>
      </w:pPr>
      <w:r w:rsidRPr="00C61C9E">
        <w:rPr>
          <w:rFonts w:ascii="Abadi" w:hAnsi="Abadi"/>
          <w:b/>
          <w:bCs/>
          <w:sz w:val="18"/>
          <w:szCs w:val="18"/>
        </w:rPr>
        <w:t>10. Cost Management and FinOps</w:t>
      </w:r>
    </w:p>
    <w:p w14:paraId="17727FC8" w14:textId="77777777" w:rsidR="00C61C9E" w:rsidRPr="00C61C9E" w:rsidRDefault="00C61C9E" w:rsidP="00C61C9E">
      <w:pPr>
        <w:rPr>
          <w:rFonts w:ascii="Abadi" w:hAnsi="Abadi"/>
          <w:sz w:val="18"/>
          <w:szCs w:val="18"/>
        </w:rPr>
      </w:pPr>
      <w:r w:rsidRPr="00C61C9E">
        <w:rPr>
          <w:rFonts w:ascii="Abadi" w:hAnsi="Abadi"/>
          <w:b/>
          <w:bCs/>
          <w:sz w:val="18"/>
          <w:szCs w:val="18"/>
        </w:rPr>
        <w:t>Budgets &amp; Thresholds:</w:t>
      </w:r>
    </w:p>
    <w:p w14:paraId="1E9CE0F8" w14:textId="77777777" w:rsidR="00C61C9E" w:rsidRPr="00C61C9E" w:rsidRDefault="00C61C9E" w:rsidP="00C61C9E">
      <w:pPr>
        <w:numPr>
          <w:ilvl w:val="0"/>
          <w:numId w:val="9"/>
        </w:numPr>
        <w:rPr>
          <w:rFonts w:ascii="Abadi" w:hAnsi="Abadi"/>
          <w:sz w:val="18"/>
          <w:szCs w:val="18"/>
        </w:rPr>
      </w:pPr>
      <w:r w:rsidRPr="00C61C9E">
        <w:rPr>
          <w:rFonts w:ascii="Abadi" w:hAnsi="Abadi"/>
          <w:sz w:val="18"/>
          <w:szCs w:val="18"/>
        </w:rPr>
        <w:t>Budget alerts configured at 70/90/100% per business unit.</w:t>
      </w:r>
    </w:p>
    <w:p w14:paraId="036F3E3F" w14:textId="77777777" w:rsidR="00C61C9E" w:rsidRPr="00C61C9E" w:rsidRDefault="00C61C9E" w:rsidP="00C61C9E">
      <w:pPr>
        <w:numPr>
          <w:ilvl w:val="0"/>
          <w:numId w:val="9"/>
        </w:numPr>
        <w:rPr>
          <w:rFonts w:ascii="Abadi" w:hAnsi="Abadi"/>
          <w:sz w:val="18"/>
          <w:szCs w:val="18"/>
        </w:rPr>
      </w:pPr>
      <w:r w:rsidRPr="00C61C9E">
        <w:rPr>
          <w:rFonts w:ascii="Abadi" w:hAnsi="Abadi"/>
          <w:sz w:val="18"/>
          <w:szCs w:val="18"/>
        </w:rPr>
        <w:t>Quarterly cost reviews with Finance.</w:t>
      </w:r>
    </w:p>
    <w:p w14:paraId="5DB3BA8C" w14:textId="77777777" w:rsidR="00C61C9E" w:rsidRPr="00C61C9E" w:rsidRDefault="00C61C9E" w:rsidP="00C61C9E">
      <w:pPr>
        <w:rPr>
          <w:rFonts w:ascii="Abadi" w:hAnsi="Abadi"/>
          <w:sz w:val="18"/>
          <w:szCs w:val="18"/>
        </w:rPr>
      </w:pPr>
      <w:r w:rsidRPr="00C61C9E">
        <w:rPr>
          <w:rFonts w:ascii="Abadi" w:hAnsi="Abadi"/>
          <w:b/>
          <w:bCs/>
          <w:sz w:val="18"/>
          <w:szCs w:val="18"/>
        </w:rPr>
        <w:t>Chargeback Strategy:</w:t>
      </w:r>
    </w:p>
    <w:p w14:paraId="53086786" w14:textId="77777777" w:rsidR="00C61C9E" w:rsidRPr="00C61C9E" w:rsidRDefault="00C61C9E" w:rsidP="00C61C9E">
      <w:pPr>
        <w:numPr>
          <w:ilvl w:val="0"/>
          <w:numId w:val="10"/>
        </w:numPr>
        <w:rPr>
          <w:rFonts w:ascii="Abadi" w:hAnsi="Abadi"/>
          <w:sz w:val="18"/>
          <w:szCs w:val="18"/>
        </w:rPr>
      </w:pPr>
      <w:r w:rsidRPr="00C61C9E">
        <w:rPr>
          <w:rFonts w:ascii="Abadi" w:hAnsi="Abadi"/>
          <w:sz w:val="18"/>
          <w:szCs w:val="18"/>
        </w:rPr>
        <w:t>Tagging clusters (BusinessUnit, Environment, WorkloadType) for allocation.</w:t>
      </w:r>
    </w:p>
    <w:p w14:paraId="04785148" w14:textId="36337E50" w:rsidR="00C61C9E" w:rsidRPr="00C61C9E" w:rsidRDefault="00C61C9E" w:rsidP="00C61C9E">
      <w:pPr>
        <w:rPr>
          <w:rFonts w:ascii="Abadi" w:hAnsi="Abadi"/>
          <w:sz w:val="18"/>
          <w:szCs w:val="18"/>
        </w:rPr>
      </w:pPr>
      <w:r w:rsidRPr="00C61C9E">
        <w:rPr>
          <w:rFonts w:ascii="Abadi" w:hAnsi="Abadi"/>
          <w:b/>
          <w:bCs/>
          <w:sz w:val="18"/>
          <w:szCs w:val="18"/>
        </w:rPr>
        <w:t>Projected Monthly Spend:</w:t>
      </w:r>
      <w:r w:rsidR="00E40073">
        <w:rPr>
          <w:rFonts w:ascii="Abadi" w:hAnsi="Abadi"/>
          <w:b/>
          <w:bCs/>
          <w:sz w:val="18"/>
          <w:szCs w:val="18"/>
        </w:rPr>
        <w:t xml:space="preserve"> (samples)</w:t>
      </w:r>
    </w:p>
    <w:tbl>
      <w:tblPr>
        <w:tblStyle w:val="TableGridLight"/>
        <w:tblW w:w="0" w:type="auto"/>
        <w:tblLook w:val="04A0" w:firstRow="1" w:lastRow="0" w:firstColumn="1" w:lastColumn="0" w:noHBand="0" w:noVBand="1"/>
      </w:tblPr>
      <w:tblGrid>
        <w:gridCol w:w="1122"/>
        <w:gridCol w:w="1324"/>
        <w:gridCol w:w="1581"/>
        <w:gridCol w:w="1690"/>
      </w:tblGrid>
      <w:tr w:rsidR="00C61C9E" w:rsidRPr="00C61C9E" w14:paraId="63F9C16C" w14:textId="77777777" w:rsidTr="00E40073">
        <w:tc>
          <w:tcPr>
            <w:tcW w:w="0" w:type="auto"/>
            <w:shd w:val="clear" w:color="auto" w:fill="F2F2F2" w:themeFill="background1" w:themeFillShade="F2"/>
            <w:hideMark/>
          </w:tcPr>
          <w:p w14:paraId="16D2E338"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Workload</w:t>
            </w:r>
          </w:p>
        </w:tc>
        <w:tc>
          <w:tcPr>
            <w:tcW w:w="0" w:type="auto"/>
            <w:shd w:val="clear" w:color="auto" w:fill="F2F2F2" w:themeFill="background1" w:themeFillShade="F2"/>
            <w:hideMark/>
          </w:tcPr>
          <w:p w14:paraId="33638754"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Current Spend</w:t>
            </w:r>
          </w:p>
        </w:tc>
        <w:tc>
          <w:tcPr>
            <w:tcW w:w="0" w:type="auto"/>
            <w:shd w:val="clear" w:color="auto" w:fill="F2F2F2" w:themeFill="background1" w:themeFillShade="F2"/>
            <w:hideMark/>
          </w:tcPr>
          <w:p w14:paraId="0C4B6CE6"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6-Month Forecast</w:t>
            </w:r>
          </w:p>
        </w:tc>
        <w:tc>
          <w:tcPr>
            <w:tcW w:w="0" w:type="auto"/>
            <w:shd w:val="clear" w:color="auto" w:fill="F2F2F2" w:themeFill="background1" w:themeFillShade="F2"/>
            <w:hideMark/>
          </w:tcPr>
          <w:p w14:paraId="449D5CB1"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12-Month Forecast</w:t>
            </w:r>
          </w:p>
        </w:tc>
      </w:tr>
      <w:tr w:rsidR="00C61C9E" w:rsidRPr="00C61C9E" w14:paraId="2D6DD67F" w14:textId="77777777" w:rsidTr="00E40073">
        <w:tc>
          <w:tcPr>
            <w:tcW w:w="0" w:type="auto"/>
            <w:hideMark/>
          </w:tcPr>
          <w:p w14:paraId="7F7E453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Batch ETL</w:t>
            </w:r>
          </w:p>
        </w:tc>
        <w:tc>
          <w:tcPr>
            <w:tcW w:w="0" w:type="auto"/>
            <w:hideMark/>
          </w:tcPr>
          <w:p w14:paraId="2A3342C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$20,000</w:t>
            </w:r>
          </w:p>
        </w:tc>
        <w:tc>
          <w:tcPr>
            <w:tcW w:w="0" w:type="auto"/>
            <w:hideMark/>
          </w:tcPr>
          <w:p w14:paraId="0B958B7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$26,000</w:t>
            </w:r>
          </w:p>
        </w:tc>
        <w:tc>
          <w:tcPr>
            <w:tcW w:w="0" w:type="auto"/>
            <w:hideMark/>
          </w:tcPr>
          <w:p w14:paraId="0313E61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$34,000</w:t>
            </w:r>
          </w:p>
        </w:tc>
      </w:tr>
      <w:tr w:rsidR="00C61C9E" w:rsidRPr="00C61C9E" w14:paraId="113301D3" w14:textId="77777777" w:rsidTr="00E40073">
        <w:tc>
          <w:tcPr>
            <w:tcW w:w="0" w:type="auto"/>
            <w:hideMark/>
          </w:tcPr>
          <w:p w14:paraId="69CA821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Streaming</w:t>
            </w:r>
          </w:p>
        </w:tc>
        <w:tc>
          <w:tcPr>
            <w:tcW w:w="0" w:type="auto"/>
            <w:hideMark/>
          </w:tcPr>
          <w:p w14:paraId="18ED3619"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$6,500</w:t>
            </w:r>
          </w:p>
        </w:tc>
        <w:tc>
          <w:tcPr>
            <w:tcW w:w="0" w:type="auto"/>
            <w:hideMark/>
          </w:tcPr>
          <w:p w14:paraId="5F41281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$9,000</w:t>
            </w:r>
          </w:p>
        </w:tc>
        <w:tc>
          <w:tcPr>
            <w:tcW w:w="0" w:type="auto"/>
            <w:hideMark/>
          </w:tcPr>
          <w:p w14:paraId="61ABA70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$12,500</w:t>
            </w:r>
          </w:p>
        </w:tc>
      </w:tr>
      <w:tr w:rsidR="00C61C9E" w:rsidRPr="00C61C9E" w14:paraId="6C660DC0" w14:textId="77777777" w:rsidTr="00E40073">
        <w:tc>
          <w:tcPr>
            <w:tcW w:w="0" w:type="auto"/>
            <w:hideMark/>
          </w:tcPr>
          <w:p w14:paraId="6CD9A60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Interactive</w:t>
            </w:r>
          </w:p>
        </w:tc>
        <w:tc>
          <w:tcPr>
            <w:tcW w:w="0" w:type="auto"/>
            <w:hideMark/>
          </w:tcPr>
          <w:p w14:paraId="74C4864E"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$4,000</w:t>
            </w:r>
          </w:p>
        </w:tc>
        <w:tc>
          <w:tcPr>
            <w:tcW w:w="0" w:type="auto"/>
            <w:hideMark/>
          </w:tcPr>
          <w:p w14:paraId="32615E1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$5,000</w:t>
            </w:r>
          </w:p>
        </w:tc>
        <w:tc>
          <w:tcPr>
            <w:tcW w:w="0" w:type="auto"/>
            <w:hideMark/>
          </w:tcPr>
          <w:p w14:paraId="5C6366A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$6,500</w:t>
            </w:r>
          </w:p>
        </w:tc>
      </w:tr>
      <w:tr w:rsidR="00C61C9E" w:rsidRPr="00C61C9E" w14:paraId="231C878C" w14:textId="77777777" w:rsidTr="00E40073">
        <w:tc>
          <w:tcPr>
            <w:tcW w:w="0" w:type="auto"/>
            <w:hideMark/>
          </w:tcPr>
          <w:p w14:paraId="222A6CF9"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ML Training</w:t>
            </w:r>
          </w:p>
        </w:tc>
        <w:tc>
          <w:tcPr>
            <w:tcW w:w="0" w:type="auto"/>
            <w:hideMark/>
          </w:tcPr>
          <w:p w14:paraId="50A3476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$9,500</w:t>
            </w:r>
          </w:p>
        </w:tc>
        <w:tc>
          <w:tcPr>
            <w:tcW w:w="0" w:type="auto"/>
            <w:hideMark/>
          </w:tcPr>
          <w:p w14:paraId="22F7F89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$15,000</w:t>
            </w:r>
          </w:p>
        </w:tc>
        <w:tc>
          <w:tcPr>
            <w:tcW w:w="0" w:type="auto"/>
            <w:hideMark/>
          </w:tcPr>
          <w:p w14:paraId="1E078F98"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$22,500</w:t>
            </w:r>
          </w:p>
        </w:tc>
      </w:tr>
      <w:tr w:rsidR="00C61C9E" w:rsidRPr="00C61C9E" w14:paraId="12086585" w14:textId="77777777" w:rsidTr="00E40073">
        <w:tc>
          <w:tcPr>
            <w:tcW w:w="0" w:type="auto"/>
            <w:hideMark/>
          </w:tcPr>
          <w:p w14:paraId="1888CAB9" w14:textId="77777777"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TOTAL</w:t>
            </w:r>
          </w:p>
        </w:tc>
        <w:tc>
          <w:tcPr>
            <w:tcW w:w="0" w:type="auto"/>
            <w:hideMark/>
          </w:tcPr>
          <w:p w14:paraId="52D5CBE9" w14:textId="77777777"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$40,000</w:t>
            </w:r>
          </w:p>
        </w:tc>
        <w:tc>
          <w:tcPr>
            <w:tcW w:w="0" w:type="auto"/>
            <w:hideMark/>
          </w:tcPr>
          <w:p w14:paraId="6EFC8607" w14:textId="77777777"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$55,000</w:t>
            </w:r>
          </w:p>
        </w:tc>
        <w:tc>
          <w:tcPr>
            <w:tcW w:w="0" w:type="auto"/>
            <w:hideMark/>
          </w:tcPr>
          <w:p w14:paraId="68AEB952" w14:textId="77777777"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$75,500</w:t>
            </w:r>
          </w:p>
        </w:tc>
      </w:tr>
    </w:tbl>
    <w:p w14:paraId="394A557D" w14:textId="77777777" w:rsidR="00E40073" w:rsidRDefault="00E40073" w:rsidP="00C61C9E">
      <w:pPr>
        <w:rPr>
          <w:rFonts w:ascii="Abadi" w:hAnsi="Abadi"/>
          <w:b/>
          <w:bCs/>
          <w:sz w:val="18"/>
          <w:szCs w:val="18"/>
        </w:rPr>
      </w:pPr>
    </w:p>
    <w:p w14:paraId="672B53EA" w14:textId="6D10D1B7" w:rsidR="00C61C9E" w:rsidRPr="00C61C9E" w:rsidRDefault="00C61C9E" w:rsidP="00C61C9E">
      <w:pPr>
        <w:rPr>
          <w:rFonts w:ascii="Abadi" w:hAnsi="Abadi"/>
          <w:sz w:val="18"/>
          <w:szCs w:val="18"/>
        </w:rPr>
      </w:pPr>
      <w:r w:rsidRPr="00C61C9E">
        <w:rPr>
          <w:rFonts w:ascii="Abadi" w:hAnsi="Abadi"/>
          <w:b/>
          <w:bCs/>
          <w:sz w:val="18"/>
          <w:szCs w:val="18"/>
        </w:rPr>
        <w:t>Sustainability:</w:t>
      </w:r>
    </w:p>
    <w:p w14:paraId="043F257B" w14:textId="77777777" w:rsidR="00C61C9E" w:rsidRPr="00C61C9E" w:rsidRDefault="00C61C9E" w:rsidP="00C61C9E">
      <w:pPr>
        <w:numPr>
          <w:ilvl w:val="0"/>
          <w:numId w:val="11"/>
        </w:numPr>
        <w:rPr>
          <w:rFonts w:ascii="Abadi" w:hAnsi="Abadi"/>
          <w:sz w:val="18"/>
          <w:szCs w:val="18"/>
        </w:rPr>
      </w:pPr>
      <w:r w:rsidRPr="00C61C9E">
        <w:rPr>
          <w:rFonts w:ascii="Abadi" w:hAnsi="Abadi"/>
          <w:sz w:val="18"/>
          <w:szCs w:val="18"/>
        </w:rPr>
        <w:t>Carbon tracking via Azure Sustainability Calculator.</w:t>
      </w:r>
    </w:p>
    <w:p w14:paraId="058DA1A0" w14:textId="77777777" w:rsidR="00C61C9E" w:rsidRPr="00C61C9E" w:rsidRDefault="00C61C9E" w:rsidP="00C61C9E">
      <w:pPr>
        <w:numPr>
          <w:ilvl w:val="0"/>
          <w:numId w:val="11"/>
        </w:numPr>
        <w:rPr>
          <w:rFonts w:ascii="Abadi" w:hAnsi="Abadi"/>
          <w:sz w:val="18"/>
          <w:szCs w:val="18"/>
        </w:rPr>
      </w:pPr>
      <w:r w:rsidRPr="00C61C9E">
        <w:rPr>
          <w:rFonts w:ascii="Abadi" w:hAnsi="Abadi"/>
          <w:sz w:val="18"/>
          <w:szCs w:val="18"/>
        </w:rPr>
        <w:t>Cost optimization through Spot instances and auto-shutdown policies.</w:t>
      </w:r>
    </w:p>
    <w:p w14:paraId="257E249C" w14:textId="023958D0" w:rsidR="00C61C9E" w:rsidRDefault="00C61C9E" w:rsidP="00C61C9E">
      <w:pPr>
        <w:rPr>
          <w:rFonts w:ascii="Abadi" w:hAnsi="Abadi"/>
          <w:sz w:val="18"/>
          <w:szCs w:val="18"/>
        </w:rPr>
      </w:pPr>
    </w:p>
    <w:p w14:paraId="6E0778B2" w14:textId="77777777" w:rsidR="00E40073" w:rsidRDefault="00E40073" w:rsidP="00C61C9E">
      <w:pPr>
        <w:rPr>
          <w:rFonts w:ascii="Abadi" w:hAnsi="Abadi"/>
          <w:sz w:val="18"/>
          <w:szCs w:val="18"/>
        </w:rPr>
      </w:pPr>
    </w:p>
    <w:p w14:paraId="46D2013B" w14:textId="77777777" w:rsidR="00E40073" w:rsidRDefault="00E40073" w:rsidP="00C61C9E">
      <w:pPr>
        <w:rPr>
          <w:rFonts w:ascii="Abadi" w:hAnsi="Abadi"/>
          <w:sz w:val="18"/>
          <w:szCs w:val="18"/>
        </w:rPr>
      </w:pPr>
    </w:p>
    <w:p w14:paraId="0D3D97DB" w14:textId="77777777" w:rsidR="00E40073" w:rsidRPr="00C61C9E" w:rsidRDefault="00E40073" w:rsidP="00C61C9E">
      <w:pPr>
        <w:rPr>
          <w:rFonts w:ascii="Abadi" w:hAnsi="Abadi"/>
          <w:sz w:val="18"/>
          <w:szCs w:val="18"/>
        </w:rPr>
      </w:pPr>
    </w:p>
    <w:p w14:paraId="734F31F6" w14:textId="77777777" w:rsidR="00C61C9E" w:rsidRPr="00C61C9E" w:rsidRDefault="00C61C9E" w:rsidP="00C61C9E">
      <w:pPr>
        <w:rPr>
          <w:rFonts w:ascii="Abadi" w:hAnsi="Abadi"/>
          <w:b/>
          <w:bCs/>
          <w:sz w:val="18"/>
          <w:szCs w:val="18"/>
        </w:rPr>
      </w:pPr>
      <w:r w:rsidRPr="00C61C9E">
        <w:rPr>
          <w:rFonts w:ascii="Abadi" w:hAnsi="Abadi"/>
          <w:b/>
          <w:bCs/>
          <w:sz w:val="18"/>
          <w:szCs w:val="18"/>
        </w:rPr>
        <w:lastRenderedPageBreak/>
        <w:t>11. Governance and Security</w:t>
      </w:r>
    </w:p>
    <w:p w14:paraId="403C9A89" w14:textId="77777777"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Identity Management:</w:t>
      </w:r>
      <w:r w:rsidRPr="00C61C9E">
        <w:rPr>
          <w:rFonts w:ascii="Abadi" w:hAnsi="Abadi"/>
          <w:sz w:val="18"/>
          <w:szCs w:val="18"/>
        </w:rPr>
        <w:t xml:space="preserve"> Integration with Azure Active Directory (AAD).</w:t>
      </w:r>
    </w:p>
    <w:p w14:paraId="70015075" w14:textId="77777777"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Data Catalog:</w:t>
      </w:r>
      <w:r w:rsidRPr="00C61C9E">
        <w:rPr>
          <w:rFonts w:ascii="Abadi" w:hAnsi="Abadi"/>
          <w:sz w:val="18"/>
          <w:szCs w:val="18"/>
        </w:rPr>
        <w:t xml:space="preserve"> Unity Catalog for lineage, classification, and RBAC.</w:t>
      </w:r>
    </w:p>
    <w:p w14:paraId="7D789EC6" w14:textId="77777777"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Network Isolation:</w:t>
      </w:r>
      <w:r w:rsidRPr="00C61C9E">
        <w:rPr>
          <w:rFonts w:ascii="Abadi" w:hAnsi="Abadi"/>
          <w:sz w:val="18"/>
          <w:szCs w:val="18"/>
        </w:rPr>
        <w:t xml:space="preserve"> Private Link endpoints, secure VNETs.</w:t>
      </w:r>
    </w:p>
    <w:p w14:paraId="176FFEF4" w14:textId="77777777"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Audit Logging:</w:t>
      </w:r>
      <w:r w:rsidRPr="00C61C9E">
        <w:rPr>
          <w:rFonts w:ascii="Abadi" w:hAnsi="Abadi"/>
          <w:sz w:val="18"/>
          <w:szCs w:val="18"/>
        </w:rPr>
        <w:t xml:space="preserve"> Centralized in Azure Monitor.</w:t>
      </w:r>
    </w:p>
    <w:p w14:paraId="3E949535" w14:textId="4AC79BCD" w:rsidR="00C61C9E" w:rsidRPr="00C61C9E" w:rsidRDefault="00C61C9E" w:rsidP="00C61C9E">
      <w:pPr>
        <w:rPr>
          <w:rFonts w:ascii="Abadi" w:hAnsi="Abadi"/>
          <w:sz w:val="18"/>
          <w:szCs w:val="18"/>
        </w:rPr>
      </w:pPr>
    </w:p>
    <w:p w14:paraId="652CDF6E" w14:textId="77777777" w:rsidR="00C61C9E" w:rsidRPr="00C61C9E" w:rsidRDefault="00C61C9E" w:rsidP="00C61C9E">
      <w:pPr>
        <w:rPr>
          <w:rFonts w:ascii="Abadi" w:hAnsi="Abadi"/>
          <w:b/>
          <w:bCs/>
          <w:sz w:val="18"/>
          <w:szCs w:val="18"/>
        </w:rPr>
      </w:pPr>
      <w:r w:rsidRPr="00C61C9E">
        <w:rPr>
          <w:rFonts w:ascii="Abadi" w:hAnsi="Abadi"/>
          <w:b/>
          <w:bCs/>
          <w:sz w:val="18"/>
          <w:szCs w:val="18"/>
        </w:rPr>
        <w:t>12. Disaster Recovery &amp; Resilience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2908"/>
      </w:tblGrid>
      <w:tr w:rsidR="00C61C9E" w:rsidRPr="00C61C9E" w14:paraId="72E7A5CC" w14:textId="77777777" w:rsidTr="00C61C9E">
        <w:trPr>
          <w:tblHeader/>
          <w:tblCellSpacing w:w="15" w:type="dxa"/>
        </w:trPr>
        <w:tc>
          <w:tcPr>
            <w:tcW w:w="0" w:type="auto"/>
            <w:vAlign w:val="center"/>
            <w:hideMark/>
          </w:tcPr>
          <w:p w14:paraId="05845C40" w14:textId="77777777" w:rsidR="00C61C9E" w:rsidRPr="00C61C9E" w:rsidRDefault="00C61C9E" w:rsidP="00C61C9E">
            <w:pPr>
              <w:rPr>
                <w:rFonts w:ascii="Abadi" w:hAnsi="Abadi"/>
                <w:b/>
                <w:bCs/>
                <w:sz w:val="18"/>
                <w:szCs w:val="18"/>
              </w:rPr>
            </w:pPr>
            <w:r w:rsidRPr="00C61C9E">
              <w:rPr>
                <w:rFonts w:ascii="Abadi" w:hAnsi="Abadi"/>
                <w:b/>
                <w:bCs/>
                <w:sz w:val="18"/>
                <w:szCs w:val="18"/>
              </w:rPr>
              <w:t>Failure Scenario</w:t>
            </w:r>
          </w:p>
        </w:tc>
        <w:tc>
          <w:tcPr>
            <w:tcW w:w="0" w:type="auto"/>
            <w:vAlign w:val="center"/>
            <w:hideMark/>
          </w:tcPr>
          <w:p w14:paraId="41D3BC32" w14:textId="77777777" w:rsidR="00C61C9E" w:rsidRPr="00C61C9E" w:rsidRDefault="00C61C9E" w:rsidP="00C61C9E">
            <w:pPr>
              <w:rPr>
                <w:rFonts w:ascii="Abadi" w:hAnsi="Abadi"/>
                <w:b/>
                <w:bCs/>
                <w:sz w:val="18"/>
                <w:szCs w:val="18"/>
              </w:rPr>
            </w:pPr>
            <w:r w:rsidRPr="00C61C9E">
              <w:rPr>
                <w:rFonts w:ascii="Abadi" w:hAnsi="Abadi"/>
                <w:b/>
                <w:bCs/>
                <w:sz w:val="18"/>
                <w:szCs w:val="18"/>
              </w:rPr>
              <w:t>Mitigation Approach</w:t>
            </w:r>
          </w:p>
        </w:tc>
      </w:tr>
      <w:tr w:rsidR="00C61C9E" w:rsidRPr="00C61C9E" w14:paraId="14D47C3B" w14:textId="77777777" w:rsidTr="00C61C9E">
        <w:trPr>
          <w:tblCellSpacing w:w="15" w:type="dxa"/>
        </w:trPr>
        <w:tc>
          <w:tcPr>
            <w:tcW w:w="0" w:type="auto"/>
            <w:vAlign w:val="center"/>
            <w:hideMark/>
          </w:tcPr>
          <w:p w14:paraId="3BD088EF" w14:textId="77777777" w:rsidR="00C61C9E" w:rsidRPr="00C61C9E" w:rsidRDefault="00C61C9E" w:rsidP="00C61C9E">
            <w:pPr>
              <w:rPr>
                <w:rFonts w:ascii="Abadi" w:hAnsi="Abadi"/>
                <w:sz w:val="18"/>
                <w:szCs w:val="18"/>
              </w:rPr>
            </w:pPr>
            <w:r w:rsidRPr="00C61C9E">
              <w:rPr>
                <w:rFonts w:ascii="Abadi" w:hAnsi="Abadi"/>
                <w:sz w:val="18"/>
                <w:szCs w:val="18"/>
              </w:rPr>
              <w:t>Regional failure</w:t>
            </w:r>
          </w:p>
        </w:tc>
        <w:tc>
          <w:tcPr>
            <w:tcW w:w="0" w:type="auto"/>
            <w:vAlign w:val="center"/>
            <w:hideMark/>
          </w:tcPr>
          <w:p w14:paraId="4A21FC2F" w14:textId="77777777" w:rsidR="00C61C9E" w:rsidRPr="00C61C9E" w:rsidRDefault="00C61C9E" w:rsidP="00C61C9E">
            <w:pPr>
              <w:rPr>
                <w:rFonts w:ascii="Abadi" w:hAnsi="Abadi"/>
                <w:sz w:val="18"/>
                <w:szCs w:val="18"/>
              </w:rPr>
            </w:pPr>
            <w:r w:rsidRPr="00C61C9E">
              <w:rPr>
                <w:rFonts w:ascii="Abadi" w:hAnsi="Abadi"/>
                <w:sz w:val="18"/>
                <w:szCs w:val="18"/>
              </w:rPr>
              <w:t>Cross-region failover and replication</w:t>
            </w:r>
          </w:p>
        </w:tc>
      </w:tr>
      <w:tr w:rsidR="00C61C9E" w:rsidRPr="00C61C9E" w14:paraId="316B8ECA" w14:textId="77777777" w:rsidTr="00C61C9E">
        <w:trPr>
          <w:tblCellSpacing w:w="15" w:type="dxa"/>
        </w:trPr>
        <w:tc>
          <w:tcPr>
            <w:tcW w:w="0" w:type="auto"/>
            <w:vAlign w:val="center"/>
            <w:hideMark/>
          </w:tcPr>
          <w:p w14:paraId="36AE9F27" w14:textId="77777777" w:rsidR="00C61C9E" w:rsidRPr="00C61C9E" w:rsidRDefault="00C61C9E" w:rsidP="00C61C9E">
            <w:pPr>
              <w:rPr>
                <w:rFonts w:ascii="Abadi" w:hAnsi="Abadi"/>
                <w:sz w:val="18"/>
                <w:szCs w:val="18"/>
              </w:rPr>
            </w:pPr>
            <w:r w:rsidRPr="00C61C9E">
              <w:rPr>
                <w:rFonts w:ascii="Abadi" w:hAnsi="Abadi"/>
                <w:sz w:val="18"/>
                <w:szCs w:val="18"/>
              </w:rPr>
              <w:t>Cluster interruption</w:t>
            </w:r>
          </w:p>
        </w:tc>
        <w:tc>
          <w:tcPr>
            <w:tcW w:w="0" w:type="auto"/>
            <w:vAlign w:val="center"/>
            <w:hideMark/>
          </w:tcPr>
          <w:p w14:paraId="641C6C17" w14:textId="77777777" w:rsidR="00C61C9E" w:rsidRPr="00C61C9E" w:rsidRDefault="00C61C9E" w:rsidP="00C61C9E">
            <w:pPr>
              <w:rPr>
                <w:rFonts w:ascii="Abadi" w:hAnsi="Abadi"/>
                <w:sz w:val="18"/>
                <w:szCs w:val="18"/>
              </w:rPr>
            </w:pPr>
            <w:r w:rsidRPr="00C61C9E">
              <w:rPr>
                <w:rFonts w:ascii="Abadi" w:hAnsi="Abadi"/>
                <w:sz w:val="18"/>
                <w:szCs w:val="18"/>
              </w:rPr>
              <w:t>Autoscaling and retries</w:t>
            </w:r>
          </w:p>
        </w:tc>
      </w:tr>
      <w:tr w:rsidR="00C61C9E" w:rsidRPr="00C61C9E" w14:paraId="0B1F866C" w14:textId="77777777" w:rsidTr="00C61C9E">
        <w:trPr>
          <w:tblCellSpacing w:w="15" w:type="dxa"/>
        </w:trPr>
        <w:tc>
          <w:tcPr>
            <w:tcW w:w="0" w:type="auto"/>
            <w:vAlign w:val="center"/>
            <w:hideMark/>
          </w:tcPr>
          <w:p w14:paraId="0651AC76" w14:textId="77777777" w:rsidR="00C61C9E" w:rsidRPr="00C61C9E" w:rsidRDefault="00C61C9E" w:rsidP="00C61C9E">
            <w:pPr>
              <w:rPr>
                <w:rFonts w:ascii="Abadi" w:hAnsi="Abadi"/>
                <w:sz w:val="18"/>
                <w:szCs w:val="18"/>
              </w:rPr>
            </w:pPr>
            <w:r w:rsidRPr="00C61C9E">
              <w:rPr>
                <w:rFonts w:ascii="Abadi" w:hAnsi="Abadi"/>
                <w:sz w:val="18"/>
                <w:szCs w:val="18"/>
              </w:rPr>
              <w:t>Data corruption</w:t>
            </w:r>
          </w:p>
        </w:tc>
        <w:tc>
          <w:tcPr>
            <w:tcW w:w="0" w:type="auto"/>
            <w:vAlign w:val="center"/>
            <w:hideMark/>
          </w:tcPr>
          <w:p w14:paraId="0651CC84" w14:textId="77777777" w:rsidR="00C61C9E" w:rsidRPr="00C61C9E" w:rsidRDefault="00C61C9E" w:rsidP="00C61C9E">
            <w:pPr>
              <w:rPr>
                <w:rFonts w:ascii="Abadi" w:hAnsi="Abadi"/>
                <w:sz w:val="18"/>
                <w:szCs w:val="18"/>
              </w:rPr>
            </w:pPr>
            <w:r w:rsidRPr="00C61C9E">
              <w:rPr>
                <w:rFonts w:ascii="Abadi" w:hAnsi="Abadi"/>
                <w:sz w:val="18"/>
                <w:szCs w:val="18"/>
              </w:rPr>
              <w:t>Delta Lake versioning and snapshots</w:t>
            </w:r>
          </w:p>
        </w:tc>
      </w:tr>
    </w:tbl>
    <w:p w14:paraId="5374A5FD" w14:textId="77777777" w:rsidR="00C61C9E" w:rsidRPr="00C61C9E" w:rsidRDefault="00C61C9E" w:rsidP="00C61C9E">
      <w:pPr>
        <w:rPr>
          <w:rFonts w:ascii="Abadi" w:hAnsi="Abadi"/>
          <w:sz w:val="18"/>
          <w:szCs w:val="18"/>
        </w:rPr>
      </w:pPr>
      <w:r w:rsidRPr="00C61C9E">
        <w:rPr>
          <w:rFonts w:ascii="Abadi" w:hAnsi="Abadi"/>
          <w:b/>
          <w:bCs/>
          <w:sz w:val="18"/>
          <w:szCs w:val="18"/>
        </w:rPr>
        <w:t>RTO:</w:t>
      </w:r>
      <w:r w:rsidRPr="00C61C9E">
        <w:rPr>
          <w:rFonts w:ascii="Abadi" w:hAnsi="Abadi"/>
          <w:sz w:val="18"/>
          <w:szCs w:val="18"/>
        </w:rPr>
        <w:t xml:space="preserve"> 4 hours</w:t>
      </w:r>
      <w:r w:rsidRPr="00C61C9E">
        <w:rPr>
          <w:rFonts w:ascii="Abadi" w:hAnsi="Abadi"/>
          <w:sz w:val="18"/>
          <w:szCs w:val="18"/>
        </w:rPr>
        <w:br/>
      </w:r>
      <w:r w:rsidRPr="00C61C9E">
        <w:rPr>
          <w:rFonts w:ascii="Abadi" w:hAnsi="Abadi"/>
          <w:b/>
          <w:bCs/>
          <w:sz w:val="18"/>
          <w:szCs w:val="18"/>
        </w:rPr>
        <w:t>RPO:</w:t>
      </w:r>
      <w:r w:rsidRPr="00C61C9E">
        <w:rPr>
          <w:rFonts w:ascii="Abadi" w:hAnsi="Abadi"/>
          <w:sz w:val="18"/>
          <w:szCs w:val="18"/>
        </w:rPr>
        <w:t xml:space="preserve"> 1 hour</w:t>
      </w:r>
    </w:p>
    <w:p w14:paraId="3D10C310" w14:textId="1AACF5E8" w:rsidR="00C61C9E" w:rsidRPr="00C61C9E" w:rsidRDefault="00C61C9E" w:rsidP="00C61C9E">
      <w:pPr>
        <w:rPr>
          <w:rFonts w:ascii="Abadi" w:hAnsi="Abadi"/>
          <w:sz w:val="18"/>
          <w:szCs w:val="18"/>
        </w:rPr>
      </w:pPr>
    </w:p>
    <w:p w14:paraId="471802B8" w14:textId="77777777" w:rsidR="00C61C9E" w:rsidRPr="00C61C9E" w:rsidRDefault="00C61C9E" w:rsidP="00C61C9E">
      <w:pPr>
        <w:rPr>
          <w:rFonts w:ascii="Abadi" w:hAnsi="Abadi"/>
          <w:b/>
          <w:bCs/>
          <w:sz w:val="18"/>
          <w:szCs w:val="18"/>
        </w:rPr>
      </w:pPr>
      <w:r w:rsidRPr="00C61C9E">
        <w:rPr>
          <w:rFonts w:ascii="Abadi" w:hAnsi="Abadi"/>
          <w:b/>
          <w:bCs/>
          <w:sz w:val="18"/>
          <w:szCs w:val="18"/>
        </w:rPr>
        <w:t>13. Enterprise Risk Matrix</w:t>
      </w:r>
    </w:p>
    <w:tbl>
      <w:tblPr>
        <w:tblStyle w:val="TableGridLight"/>
        <w:tblW w:w="0" w:type="auto"/>
        <w:tblLook w:val="04A0" w:firstRow="1" w:lastRow="0" w:firstColumn="1" w:lastColumn="0" w:noHBand="0" w:noVBand="1"/>
      </w:tblPr>
      <w:tblGrid>
        <w:gridCol w:w="3950"/>
        <w:gridCol w:w="1013"/>
        <w:gridCol w:w="725"/>
        <w:gridCol w:w="3328"/>
      </w:tblGrid>
      <w:tr w:rsidR="00C61C9E" w:rsidRPr="00C61C9E" w14:paraId="5FD27663" w14:textId="77777777" w:rsidTr="00E40073">
        <w:tc>
          <w:tcPr>
            <w:tcW w:w="0" w:type="auto"/>
            <w:shd w:val="clear" w:color="auto" w:fill="F2F2F2" w:themeFill="background1" w:themeFillShade="F2"/>
            <w:hideMark/>
          </w:tcPr>
          <w:p w14:paraId="7F2D38BD"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Risk</w:t>
            </w:r>
          </w:p>
        </w:tc>
        <w:tc>
          <w:tcPr>
            <w:tcW w:w="0" w:type="auto"/>
            <w:shd w:val="clear" w:color="auto" w:fill="F2F2F2" w:themeFill="background1" w:themeFillShade="F2"/>
            <w:hideMark/>
          </w:tcPr>
          <w:p w14:paraId="04E69A15"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Likelihood</w:t>
            </w:r>
          </w:p>
        </w:tc>
        <w:tc>
          <w:tcPr>
            <w:tcW w:w="0" w:type="auto"/>
            <w:shd w:val="clear" w:color="auto" w:fill="F2F2F2" w:themeFill="background1" w:themeFillShade="F2"/>
            <w:hideMark/>
          </w:tcPr>
          <w:p w14:paraId="1DB1CF01"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Impact</w:t>
            </w:r>
          </w:p>
        </w:tc>
        <w:tc>
          <w:tcPr>
            <w:tcW w:w="0" w:type="auto"/>
            <w:shd w:val="clear" w:color="auto" w:fill="F2F2F2" w:themeFill="background1" w:themeFillShade="F2"/>
            <w:hideMark/>
          </w:tcPr>
          <w:p w14:paraId="495F15C1"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Mitigation</w:t>
            </w:r>
          </w:p>
        </w:tc>
      </w:tr>
      <w:tr w:rsidR="00C61C9E" w:rsidRPr="00C61C9E" w14:paraId="46E24B9F" w14:textId="77777777" w:rsidTr="00E40073">
        <w:tc>
          <w:tcPr>
            <w:tcW w:w="0" w:type="auto"/>
            <w:hideMark/>
          </w:tcPr>
          <w:p w14:paraId="281495A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Quota exhaustion due to rapid scaling</w:t>
            </w:r>
          </w:p>
        </w:tc>
        <w:tc>
          <w:tcPr>
            <w:tcW w:w="0" w:type="auto"/>
            <w:hideMark/>
          </w:tcPr>
          <w:p w14:paraId="38BEBBEE"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Medium</w:t>
            </w:r>
          </w:p>
        </w:tc>
        <w:tc>
          <w:tcPr>
            <w:tcW w:w="0" w:type="auto"/>
            <w:hideMark/>
          </w:tcPr>
          <w:p w14:paraId="083C682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1073D5EB"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Pre-approved quota increases, monitoring</w:t>
            </w:r>
          </w:p>
        </w:tc>
      </w:tr>
      <w:tr w:rsidR="00C61C9E" w:rsidRPr="00C61C9E" w14:paraId="566793F6" w14:textId="77777777" w:rsidTr="00E40073">
        <w:tc>
          <w:tcPr>
            <w:tcW w:w="0" w:type="auto"/>
            <w:hideMark/>
          </w:tcPr>
          <w:p w14:paraId="727BF5E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Cost overruns</w:t>
            </w:r>
          </w:p>
        </w:tc>
        <w:tc>
          <w:tcPr>
            <w:tcW w:w="0" w:type="auto"/>
            <w:hideMark/>
          </w:tcPr>
          <w:p w14:paraId="1895119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29D04E62"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375BC37E"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alerts, Spot instances, scheduling</w:t>
            </w:r>
          </w:p>
        </w:tc>
      </w:tr>
      <w:tr w:rsidR="00C61C9E" w:rsidRPr="00C61C9E" w14:paraId="05D0B0AC" w14:textId="77777777" w:rsidTr="00E40073">
        <w:tc>
          <w:tcPr>
            <w:tcW w:w="0" w:type="auto"/>
            <w:hideMark/>
          </w:tcPr>
          <w:p w14:paraId="5EA4206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Data compliance violations</w:t>
            </w:r>
          </w:p>
        </w:tc>
        <w:tc>
          <w:tcPr>
            <w:tcW w:w="0" w:type="auto"/>
            <w:hideMark/>
          </w:tcPr>
          <w:p w14:paraId="597B052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Low</w:t>
            </w:r>
          </w:p>
        </w:tc>
        <w:tc>
          <w:tcPr>
            <w:tcW w:w="0" w:type="auto"/>
            <w:hideMark/>
          </w:tcPr>
          <w:p w14:paraId="5F82645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284F508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Policy enforcement, regular audits</w:t>
            </w:r>
          </w:p>
        </w:tc>
      </w:tr>
      <w:tr w:rsidR="00C61C9E" w:rsidRPr="00C61C9E" w14:paraId="271DB658" w14:textId="77777777" w:rsidTr="00E40073">
        <w:tc>
          <w:tcPr>
            <w:tcW w:w="0" w:type="auto"/>
            <w:hideMark/>
          </w:tcPr>
          <w:p w14:paraId="32166C5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Performance degradation during peak concurrency</w:t>
            </w:r>
          </w:p>
        </w:tc>
        <w:tc>
          <w:tcPr>
            <w:tcW w:w="0" w:type="auto"/>
            <w:hideMark/>
          </w:tcPr>
          <w:p w14:paraId="2147CFE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Medium</w:t>
            </w:r>
          </w:p>
        </w:tc>
        <w:tc>
          <w:tcPr>
            <w:tcW w:w="0" w:type="auto"/>
            <w:hideMark/>
          </w:tcPr>
          <w:p w14:paraId="5AFF998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1AB183E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Reserved capacity, tuning, scaling policies</w:t>
            </w:r>
          </w:p>
        </w:tc>
      </w:tr>
      <w:tr w:rsidR="00C61C9E" w:rsidRPr="00C61C9E" w14:paraId="3985B102" w14:textId="77777777" w:rsidTr="00E40073">
        <w:tc>
          <w:tcPr>
            <w:tcW w:w="0" w:type="auto"/>
            <w:hideMark/>
          </w:tcPr>
          <w:p w14:paraId="39E912C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Regional Azure outage</w:t>
            </w:r>
          </w:p>
        </w:tc>
        <w:tc>
          <w:tcPr>
            <w:tcW w:w="0" w:type="auto"/>
            <w:hideMark/>
          </w:tcPr>
          <w:p w14:paraId="3D81463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Low</w:t>
            </w:r>
          </w:p>
        </w:tc>
        <w:tc>
          <w:tcPr>
            <w:tcW w:w="0" w:type="auto"/>
            <w:hideMark/>
          </w:tcPr>
          <w:p w14:paraId="236F662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14:paraId="03ADB1AB"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Disaster recovery plan, replication</w:t>
            </w:r>
          </w:p>
        </w:tc>
      </w:tr>
    </w:tbl>
    <w:p w14:paraId="58E462EE" w14:textId="77777777" w:rsidR="00C61C9E" w:rsidRPr="00C61C9E" w:rsidRDefault="00C61C9E" w:rsidP="00C61C9E">
      <w:pPr>
        <w:rPr>
          <w:rFonts w:ascii="Abadi" w:hAnsi="Abadi"/>
          <w:sz w:val="18"/>
          <w:szCs w:val="18"/>
        </w:rPr>
      </w:pPr>
      <w:r w:rsidRPr="00C61C9E">
        <w:rPr>
          <w:rFonts w:ascii="Abadi" w:hAnsi="Abadi"/>
          <w:sz w:val="18"/>
          <w:szCs w:val="18"/>
        </w:rPr>
        <w:pict w14:anchorId="03BCB6D9">
          <v:rect id="_x0000_i1128" style="width:0;height:1.5pt" o:hralign="center" o:hrstd="t" o:hr="t" fillcolor="#a0a0a0" stroked="f"/>
        </w:pict>
      </w:r>
    </w:p>
    <w:p w14:paraId="4CB4300F" w14:textId="77777777" w:rsidR="00C61C9E" w:rsidRPr="00C61C9E" w:rsidRDefault="00C61C9E" w:rsidP="00C61C9E">
      <w:pPr>
        <w:rPr>
          <w:rFonts w:ascii="Abadi" w:hAnsi="Abadi"/>
          <w:b/>
          <w:bCs/>
          <w:sz w:val="18"/>
          <w:szCs w:val="18"/>
        </w:rPr>
      </w:pPr>
      <w:r w:rsidRPr="00C61C9E">
        <w:rPr>
          <w:rFonts w:ascii="Abadi" w:hAnsi="Abadi"/>
          <w:b/>
          <w:bCs/>
          <w:sz w:val="18"/>
          <w:szCs w:val="18"/>
        </w:rPr>
        <w:t>14. RACI Matrix</w:t>
      </w:r>
    </w:p>
    <w:tbl>
      <w:tblPr>
        <w:tblStyle w:val="TableGridLight"/>
        <w:tblW w:w="0" w:type="auto"/>
        <w:tblLook w:val="04A0" w:firstRow="1" w:lastRow="0" w:firstColumn="1" w:lastColumn="0" w:noHBand="0" w:noVBand="1"/>
      </w:tblPr>
      <w:tblGrid>
        <w:gridCol w:w="2911"/>
        <w:gridCol w:w="1544"/>
        <w:gridCol w:w="1725"/>
        <w:gridCol w:w="1209"/>
        <w:gridCol w:w="804"/>
        <w:gridCol w:w="823"/>
      </w:tblGrid>
      <w:tr w:rsidR="00E40073" w:rsidRPr="00C61C9E" w14:paraId="33139A80" w14:textId="77777777" w:rsidTr="00E40073">
        <w:tc>
          <w:tcPr>
            <w:tcW w:w="0" w:type="auto"/>
            <w:shd w:val="clear" w:color="auto" w:fill="F2F2F2" w:themeFill="background1" w:themeFillShade="F2"/>
            <w:hideMark/>
          </w:tcPr>
          <w:p w14:paraId="37A482FF"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Activity</w:t>
            </w:r>
          </w:p>
        </w:tc>
        <w:tc>
          <w:tcPr>
            <w:tcW w:w="0" w:type="auto"/>
            <w:shd w:val="clear" w:color="auto" w:fill="F2F2F2" w:themeFill="background1" w:themeFillShade="F2"/>
            <w:hideMark/>
          </w:tcPr>
          <w:p w14:paraId="3D42386B"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Data Engineering</w:t>
            </w:r>
          </w:p>
        </w:tc>
        <w:tc>
          <w:tcPr>
            <w:tcW w:w="0" w:type="auto"/>
            <w:shd w:val="clear" w:color="auto" w:fill="F2F2F2" w:themeFill="background1" w:themeFillShade="F2"/>
            <w:hideMark/>
          </w:tcPr>
          <w:p w14:paraId="307B3B29"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Enterprise Architect</w:t>
            </w:r>
          </w:p>
        </w:tc>
        <w:tc>
          <w:tcPr>
            <w:tcW w:w="0" w:type="auto"/>
            <w:shd w:val="clear" w:color="auto" w:fill="F2F2F2" w:themeFill="background1" w:themeFillShade="F2"/>
            <w:hideMark/>
          </w:tcPr>
          <w:p w14:paraId="02996904"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Cloud Admin</w:t>
            </w:r>
          </w:p>
        </w:tc>
        <w:tc>
          <w:tcPr>
            <w:tcW w:w="0" w:type="auto"/>
            <w:shd w:val="clear" w:color="auto" w:fill="F2F2F2" w:themeFill="background1" w:themeFillShade="F2"/>
            <w:hideMark/>
          </w:tcPr>
          <w:p w14:paraId="525E7F1E"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Finance</w:t>
            </w:r>
          </w:p>
        </w:tc>
        <w:tc>
          <w:tcPr>
            <w:tcW w:w="0" w:type="auto"/>
            <w:shd w:val="clear" w:color="auto" w:fill="F2F2F2" w:themeFill="background1" w:themeFillShade="F2"/>
            <w:hideMark/>
          </w:tcPr>
          <w:p w14:paraId="0E3F7261"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Security</w:t>
            </w:r>
          </w:p>
        </w:tc>
      </w:tr>
      <w:tr w:rsidR="00C61C9E" w:rsidRPr="00C61C9E" w14:paraId="7A8438F3" w14:textId="77777777" w:rsidTr="00E40073">
        <w:tc>
          <w:tcPr>
            <w:tcW w:w="0" w:type="auto"/>
            <w:hideMark/>
          </w:tcPr>
          <w:p w14:paraId="121B013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Cluster sizing &amp; configuration</w:t>
            </w:r>
          </w:p>
        </w:tc>
        <w:tc>
          <w:tcPr>
            <w:tcW w:w="0" w:type="auto"/>
            <w:hideMark/>
          </w:tcPr>
          <w:p w14:paraId="310B216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130C642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5D69E9F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434116AC" w14:textId="77777777" w:rsidR="00C61C9E" w:rsidRPr="00C61C9E" w:rsidRDefault="00C61C9E" w:rsidP="00C61C9E">
            <w:pPr>
              <w:spacing w:after="160" w:line="259" w:lineRule="auto"/>
              <w:rPr>
                <w:rFonts w:ascii="Abadi" w:hAnsi="Abadi"/>
                <w:sz w:val="18"/>
                <w:szCs w:val="18"/>
              </w:rPr>
            </w:pPr>
          </w:p>
        </w:tc>
        <w:tc>
          <w:tcPr>
            <w:tcW w:w="0" w:type="auto"/>
            <w:hideMark/>
          </w:tcPr>
          <w:p w14:paraId="330FA6F1" w14:textId="77777777" w:rsidR="00C61C9E" w:rsidRPr="00C61C9E" w:rsidRDefault="00C61C9E" w:rsidP="00C61C9E">
            <w:pPr>
              <w:spacing w:after="160" w:line="259" w:lineRule="auto"/>
              <w:rPr>
                <w:rFonts w:ascii="Abadi" w:hAnsi="Abadi"/>
                <w:sz w:val="18"/>
                <w:szCs w:val="18"/>
              </w:rPr>
            </w:pPr>
          </w:p>
        </w:tc>
      </w:tr>
      <w:tr w:rsidR="00C61C9E" w:rsidRPr="00C61C9E" w14:paraId="42099960" w14:textId="77777777" w:rsidTr="00E40073">
        <w:tc>
          <w:tcPr>
            <w:tcW w:w="0" w:type="auto"/>
            <w:hideMark/>
          </w:tcPr>
          <w:p w14:paraId="3D89B478"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Storage lifecycle &amp; retention</w:t>
            </w:r>
          </w:p>
        </w:tc>
        <w:tc>
          <w:tcPr>
            <w:tcW w:w="0" w:type="auto"/>
            <w:hideMark/>
          </w:tcPr>
          <w:p w14:paraId="66DD328A"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4EE8B4E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50708A1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086E401E" w14:textId="77777777" w:rsidR="00C61C9E" w:rsidRPr="00C61C9E" w:rsidRDefault="00C61C9E" w:rsidP="00C61C9E">
            <w:pPr>
              <w:spacing w:after="160" w:line="259" w:lineRule="auto"/>
              <w:rPr>
                <w:rFonts w:ascii="Abadi" w:hAnsi="Abadi"/>
                <w:sz w:val="18"/>
                <w:szCs w:val="18"/>
              </w:rPr>
            </w:pPr>
          </w:p>
        </w:tc>
        <w:tc>
          <w:tcPr>
            <w:tcW w:w="0" w:type="auto"/>
            <w:hideMark/>
          </w:tcPr>
          <w:p w14:paraId="089E7560" w14:textId="77777777" w:rsidR="00C61C9E" w:rsidRPr="00C61C9E" w:rsidRDefault="00C61C9E" w:rsidP="00C61C9E">
            <w:pPr>
              <w:spacing w:after="160" w:line="259" w:lineRule="auto"/>
              <w:rPr>
                <w:rFonts w:ascii="Abadi" w:hAnsi="Abadi"/>
                <w:sz w:val="18"/>
                <w:szCs w:val="18"/>
              </w:rPr>
            </w:pPr>
          </w:p>
        </w:tc>
      </w:tr>
      <w:tr w:rsidR="00C61C9E" w:rsidRPr="00C61C9E" w14:paraId="18A26E7F" w14:textId="77777777" w:rsidTr="00E40073">
        <w:tc>
          <w:tcPr>
            <w:tcW w:w="0" w:type="auto"/>
            <w:hideMark/>
          </w:tcPr>
          <w:p w14:paraId="054DC5E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management &amp; chargeback</w:t>
            </w:r>
          </w:p>
        </w:tc>
        <w:tc>
          <w:tcPr>
            <w:tcW w:w="0" w:type="auto"/>
            <w:hideMark/>
          </w:tcPr>
          <w:p w14:paraId="13ACFF9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6ED5F5D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2144CC2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675839F2"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3EB3F3F2" w14:textId="77777777" w:rsidR="00C61C9E" w:rsidRPr="00C61C9E" w:rsidRDefault="00C61C9E" w:rsidP="00C61C9E">
            <w:pPr>
              <w:spacing w:after="160" w:line="259" w:lineRule="auto"/>
              <w:rPr>
                <w:rFonts w:ascii="Abadi" w:hAnsi="Abadi"/>
                <w:sz w:val="18"/>
                <w:szCs w:val="18"/>
              </w:rPr>
            </w:pPr>
          </w:p>
        </w:tc>
      </w:tr>
      <w:tr w:rsidR="00C61C9E" w:rsidRPr="00C61C9E" w14:paraId="2240E3AE" w14:textId="77777777" w:rsidTr="00E40073">
        <w:tc>
          <w:tcPr>
            <w:tcW w:w="0" w:type="auto"/>
            <w:hideMark/>
          </w:tcPr>
          <w:p w14:paraId="2A75C0F9"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Security controls &amp; compliance</w:t>
            </w:r>
          </w:p>
        </w:tc>
        <w:tc>
          <w:tcPr>
            <w:tcW w:w="0" w:type="auto"/>
            <w:hideMark/>
          </w:tcPr>
          <w:p w14:paraId="0278EB3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73E3B5BA"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01BF953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2DCD0886" w14:textId="77777777" w:rsidR="00C61C9E" w:rsidRPr="00C61C9E" w:rsidRDefault="00C61C9E" w:rsidP="00C61C9E">
            <w:pPr>
              <w:spacing w:after="160" w:line="259" w:lineRule="auto"/>
              <w:rPr>
                <w:rFonts w:ascii="Abadi" w:hAnsi="Abadi"/>
                <w:sz w:val="18"/>
                <w:szCs w:val="18"/>
              </w:rPr>
            </w:pPr>
          </w:p>
        </w:tc>
        <w:tc>
          <w:tcPr>
            <w:tcW w:w="0" w:type="auto"/>
            <w:hideMark/>
          </w:tcPr>
          <w:p w14:paraId="2DCCBB79"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r>
      <w:tr w:rsidR="00C61C9E" w:rsidRPr="00C61C9E" w14:paraId="68E73871" w14:textId="77777777" w:rsidTr="00E40073">
        <w:tc>
          <w:tcPr>
            <w:tcW w:w="0" w:type="auto"/>
            <w:hideMark/>
          </w:tcPr>
          <w:p w14:paraId="2E6B5212"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Disaster recovery planning</w:t>
            </w:r>
          </w:p>
        </w:tc>
        <w:tc>
          <w:tcPr>
            <w:tcW w:w="0" w:type="auto"/>
            <w:hideMark/>
          </w:tcPr>
          <w:p w14:paraId="6638376E"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15B36E5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1F9C273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44984FC1" w14:textId="77777777" w:rsidR="00C61C9E" w:rsidRPr="00C61C9E" w:rsidRDefault="00C61C9E" w:rsidP="00C61C9E">
            <w:pPr>
              <w:spacing w:after="160" w:line="259" w:lineRule="auto"/>
              <w:rPr>
                <w:rFonts w:ascii="Abadi" w:hAnsi="Abadi"/>
                <w:sz w:val="18"/>
                <w:szCs w:val="18"/>
              </w:rPr>
            </w:pPr>
          </w:p>
        </w:tc>
        <w:tc>
          <w:tcPr>
            <w:tcW w:w="0" w:type="auto"/>
            <w:hideMark/>
          </w:tcPr>
          <w:p w14:paraId="2238677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r>
      <w:tr w:rsidR="00C61C9E" w:rsidRPr="00C61C9E" w14:paraId="05E38EFD" w14:textId="77777777" w:rsidTr="00E40073">
        <w:tc>
          <w:tcPr>
            <w:tcW w:w="0" w:type="auto"/>
            <w:hideMark/>
          </w:tcPr>
          <w:p w14:paraId="096D47EE"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Sustainability tracking</w:t>
            </w:r>
          </w:p>
        </w:tc>
        <w:tc>
          <w:tcPr>
            <w:tcW w:w="0" w:type="auto"/>
            <w:hideMark/>
          </w:tcPr>
          <w:p w14:paraId="406D391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393534E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14:paraId="493C39B2"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14:paraId="267E341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14:paraId="52A10256" w14:textId="77777777" w:rsidR="00C61C9E" w:rsidRPr="00C61C9E" w:rsidRDefault="00C61C9E" w:rsidP="00C61C9E">
            <w:pPr>
              <w:spacing w:after="160" w:line="259" w:lineRule="auto"/>
              <w:rPr>
                <w:rFonts w:ascii="Abadi" w:hAnsi="Abadi"/>
                <w:sz w:val="18"/>
                <w:szCs w:val="18"/>
              </w:rPr>
            </w:pPr>
          </w:p>
        </w:tc>
      </w:tr>
    </w:tbl>
    <w:p w14:paraId="05F1290D" w14:textId="11D43DE7" w:rsidR="00C61C9E" w:rsidRPr="00C61C9E" w:rsidRDefault="00C61C9E" w:rsidP="00C61C9E">
      <w:pPr>
        <w:rPr>
          <w:rFonts w:ascii="Abadi" w:hAnsi="Abadi"/>
          <w:sz w:val="18"/>
          <w:szCs w:val="18"/>
        </w:rPr>
      </w:pPr>
    </w:p>
    <w:p w14:paraId="45194DE8" w14:textId="77777777" w:rsidR="00E40073" w:rsidRDefault="00E40073" w:rsidP="00C61C9E">
      <w:pPr>
        <w:rPr>
          <w:rFonts w:ascii="Abadi" w:hAnsi="Abadi"/>
          <w:b/>
          <w:bCs/>
          <w:sz w:val="18"/>
          <w:szCs w:val="18"/>
        </w:rPr>
      </w:pPr>
    </w:p>
    <w:p w14:paraId="6C7489DB" w14:textId="77777777" w:rsidR="00E40073" w:rsidRDefault="00E40073" w:rsidP="00C61C9E">
      <w:pPr>
        <w:rPr>
          <w:rFonts w:ascii="Abadi" w:hAnsi="Abadi"/>
          <w:b/>
          <w:bCs/>
          <w:sz w:val="18"/>
          <w:szCs w:val="18"/>
        </w:rPr>
      </w:pPr>
    </w:p>
    <w:p w14:paraId="0FC0807D" w14:textId="4DD99184" w:rsidR="00C61C9E" w:rsidRPr="00C61C9E" w:rsidRDefault="00C61C9E" w:rsidP="00C61C9E">
      <w:pPr>
        <w:rPr>
          <w:rFonts w:ascii="Abadi" w:hAnsi="Abadi"/>
          <w:b/>
          <w:bCs/>
          <w:sz w:val="18"/>
          <w:szCs w:val="18"/>
        </w:rPr>
      </w:pPr>
      <w:r w:rsidRPr="00C61C9E">
        <w:rPr>
          <w:rFonts w:ascii="Abadi" w:hAnsi="Abadi"/>
          <w:b/>
          <w:bCs/>
          <w:sz w:val="18"/>
          <w:szCs w:val="18"/>
        </w:rPr>
        <w:lastRenderedPageBreak/>
        <w:t>15. Review Checklist</w:t>
      </w:r>
    </w:p>
    <w:tbl>
      <w:tblPr>
        <w:tblStyle w:val="TableGridLight"/>
        <w:tblW w:w="0" w:type="auto"/>
        <w:tblLook w:val="04A0" w:firstRow="1" w:lastRow="0" w:firstColumn="1" w:lastColumn="0" w:noHBand="0" w:noVBand="1"/>
      </w:tblPr>
      <w:tblGrid>
        <w:gridCol w:w="562"/>
        <w:gridCol w:w="1472"/>
        <w:gridCol w:w="3741"/>
        <w:gridCol w:w="692"/>
      </w:tblGrid>
      <w:tr w:rsidR="00C61C9E" w:rsidRPr="00C61C9E" w14:paraId="7760E798" w14:textId="77777777" w:rsidTr="00E40073">
        <w:tc>
          <w:tcPr>
            <w:tcW w:w="562" w:type="dxa"/>
            <w:shd w:val="clear" w:color="auto" w:fill="F2F2F2" w:themeFill="background1" w:themeFillShade="F2"/>
            <w:hideMark/>
          </w:tcPr>
          <w:p w14:paraId="670DE7B1"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t>
            </w:r>
          </w:p>
        </w:tc>
        <w:tc>
          <w:tcPr>
            <w:tcW w:w="1472" w:type="dxa"/>
            <w:shd w:val="clear" w:color="auto" w:fill="F2F2F2" w:themeFill="background1" w:themeFillShade="F2"/>
            <w:hideMark/>
          </w:tcPr>
          <w:p w14:paraId="1B7E588E"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Area</w:t>
            </w:r>
          </w:p>
        </w:tc>
        <w:tc>
          <w:tcPr>
            <w:tcW w:w="0" w:type="auto"/>
            <w:shd w:val="clear" w:color="auto" w:fill="F2F2F2" w:themeFill="background1" w:themeFillShade="F2"/>
            <w:hideMark/>
          </w:tcPr>
          <w:p w14:paraId="5917FE99"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Checkpoint</w:t>
            </w:r>
          </w:p>
        </w:tc>
        <w:tc>
          <w:tcPr>
            <w:tcW w:w="0" w:type="auto"/>
            <w:shd w:val="clear" w:color="auto" w:fill="F2F2F2" w:themeFill="background1" w:themeFillShade="F2"/>
            <w:hideMark/>
          </w:tcPr>
          <w:p w14:paraId="088F2A92" w14:textId="77777777"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Status</w:t>
            </w:r>
          </w:p>
        </w:tc>
      </w:tr>
      <w:tr w:rsidR="00C61C9E" w:rsidRPr="00C61C9E" w14:paraId="52EFB448" w14:textId="77777777" w:rsidTr="00E40073">
        <w:tc>
          <w:tcPr>
            <w:tcW w:w="562" w:type="dxa"/>
            <w:hideMark/>
          </w:tcPr>
          <w:p w14:paraId="5BA1BA2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1</w:t>
            </w:r>
          </w:p>
        </w:tc>
        <w:tc>
          <w:tcPr>
            <w:tcW w:w="1472" w:type="dxa"/>
            <w:hideMark/>
          </w:tcPr>
          <w:p w14:paraId="666EBDB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Compute Quotas</w:t>
            </w:r>
          </w:p>
        </w:tc>
        <w:tc>
          <w:tcPr>
            <w:tcW w:w="0" w:type="auto"/>
            <w:hideMark/>
          </w:tcPr>
          <w:p w14:paraId="4171BA2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Pre-approved quotas confirmed</w:t>
            </w:r>
          </w:p>
        </w:tc>
        <w:tc>
          <w:tcPr>
            <w:tcW w:w="0" w:type="auto"/>
            <w:hideMark/>
          </w:tcPr>
          <w:p w14:paraId="42FF3060" w14:textId="77777777" w:rsidR="00C61C9E" w:rsidRPr="00C61C9E" w:rsidRDefault="00C61C9E" w:rsidP="00C61C9E">
            <w:pPr>
              <w:spacing w:after="160" w:line="259" w:lineRule="auto"/>
              <w:rPr>
                <w:rFonts w:ascii="Abadi" w:hAnsi="Abadi"/>
                <w:sz w:val="18"/>
                <w:szCs w:val="18"/>
              </w:rPr>
            </w:pPr>
          </w:p>
        </w:tc>
      </w:tr>
      <w:tr w:rsidR="00C61C9E" w:rsidRPr="00C61C9E" w14:paraId="13CFA3FA" w14:textId="77777777" w:rsidTr="00E40073">
        <w:tc>
          <w:tcPr>
            <w:tcW w:w="562" w:type="dxa"/>
            <w:hideMark/>
          </w:tcPr>
          <w:p w14:paraId="50E40D1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2</w:t>
            </w:r>
          </w:p>
        </w:tc>
        <w:tc>
          <w:tcPr>
            <w:tcW w:w="1472" w:type="dxa"/>
            <w:hideMark/>
          </w:tcPr>
          <w:p w14:paraId="57D70A8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Autoscaling</w:t>
            </w:r>
          </w:p>
        </w:tc>
        <w:tc>
          <w:tcPr>
            <w:tcW w:w="0" w:type="auto"/>
            <w:hideMark/>
          </w:tcPr>
          <w:p w14:paraId="6FBB37A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Load tests completed</w:t>
            </w:r>
          </w:p>
        </w:tc>
        <w:tc>
          <w:tcPr>
            <w:tcW w:w="0" w:type="auto"/>
            <w:hideMark/>
          </w:tcPr>
          <w:p w14:paraId="7C52E95E" w14:textId="77777777" w:rsidR="00C61C9E" w:rsidRPr="00C61C9E" w:rsidRDefault="00C61C9E" w:rsidP="00C61C9E">
            <w:pPr>
              <w:spacing w:after="160" w:line="259" w:lineRule="auto"/>
              <w:rPr>
                <w:rFonts w:ascii="Abadi" w:hAnsi="Abadi"/>
                <w:sz w:val="18"/>
                <w:szCs w:val="18"/>
              </w:rPr>
            </w:pPr>
          </w:p>
        </w:tc>
      </w:tr>
      <w:tr w:rsidR="00C61C9E" w:rsidRPr="00C61C9E" w14:paraId="3D6DCBE3" w14:textId="77777777" w:rsidTr="00E40073">
        <w:tc>
          <w:tcPr>
            <w:tcW w:w="562" w:type="dxa"/>
            <w:hideMark/>
          </w:tcPr>
          <w:p w14:paraId="1FD265CB"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3</w:t>
            </w:r>
          </w:p>
        </w:tc>
        <w:tc>
          <w:tcPr>
            <w:tcW w:w="1472" w:type="dxa"/>
            <w:hideMark/>
          </w:tcPr>
          <w:p w14:paraId="6597EA85"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Cost Management</w:t>
            </w:r>
          </w:p>
        </w:tc>
        <w:tc>
          <w:tcPr>
            <w:tcW w:w="0" w:type="auto"/>
            <w:hideMark/>
          </w:tcPr>
          <w:p w14:paraId="100CDEF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alerts operational</w:t>
            </w:r>
          </w:p>
        </w:tc>
        <w:tc>
          <w:tcPr>
            <w:tcW w:w="0" w:type="auto"/>
            <w:hideMark/>
          </w:tcPr>
          <w:p w14:paraId="58D34E40" w14:textId="77777777" w:rsidR="00C61C9E" w:rsidRPr="00C61C9E" w:rsidRDefault="00C61C9E" w:rsidP="00C61C9E">
            <w:pPr>
              <w:spacing w:after="160" w:line="259" w:lineRule="auto"/>
              <w:rPr>
                <w:rFonts w:ascii="Abadi" w:hAnsi="Abadi"/>
                <w:sz w:val="18"/>
                <w:szCs w:val="18"/>
              </w:rPr>
            </w:pPr>
          </w:p>
        </w:tc>
      </w:tr>
      <w:tr w:rsidR="00C61C9E" w:rsidRPr="00C61C9E" w14:paraId="1C64E350" w14:textId="77777777" w:rsidTr="00E40073">
        <w:tc>
          <w:tcPr>
            <w:tcW w:w="562" w:type="dxa"/>
            <w:hideMark/>
          </w:tcPr>
          <w:p w14:paraId="383386C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4</w:t>
            </w:r>
          </w:p>
        </w:tc>
        <w:tc>
          <w:tcPr>
            <w:tcW w:w="1472" w:type="dxa"/>
            <w:hideMark/>
          </w:tcPr>
          <w:p w14:paraId="2BC551F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Storage</w:t>
            </w:r>
          </w:p>
        </w:tc>
        <w:tc>
          <w:tcPr>
            <w:tcW w:w="0" w:type="auto"/>
            <w:hideMark/>
          </w:tcPr>
          <w:p w14:paraId="4BE5240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Tiering and retention policies enforced</w:t>
            </w:r>
          </w:p>
        </w:tc>
        <w:tc>
          <w:tcPr>
            <w:tcW w:w="0" w:type="auto"/>
            <w:hideMark/>
          </w:tcPr>
          <w:p w14:paraId="30A3F118" w14:textId="77777777" w:rsidR="00C61C9E" w:rsidRPr="00C61C9E" w:rsidRDefault="00C61C9E" w:rsidP="00C61C9E">
            <w:pPr>
              <w:spacing w:after="160" w:line="259" w:lineRule="auto"/>
              <w:rPr>
                <w:rFonts w:ascii="Abadi" w:hAnsi="Abadi"/>
                <w:sz w:val="18"/>
                <w:szCs w:val="18"/>
              </w:rPr>
            </w:pPr>
          </w:p>
        </w:tc>
      </w:tr>
      <w:tr w:rsidR="00C61C9E" w:rsidRPr="00C61C9E" w14:paraId="362308AA" w14:textId="77777777" w:rsidTr="00E40073">
        <w:tc>
          <w:tcPr>
            <w:tcW w:w="562" w:type="dxa"/>
            <w:hideMark/>
          </w:tcPr>
          <w:p w14:paraId="65713360"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5</w:t>
            </w:r>
          </w:p>
        </w:tc>
        <w:tc>
          <w:tcPr>
            <w:tcW w:w="1472" w:type="dxa"/>
            <w:hideMark/>
          </w:tcPr>
          <w:p w14:paraId="42CCD65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DR</w:t>
            </w:r>
          </w:p>
        </w:tc>
        <w:tc>
          <w:tcPr>
            <w:tcW w:w="0" w:type="auto"/>
            <w:hideMark/>
          </w:tcPr>
          <w:p w14:paraId="4748D4F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Failover test validated</w:t>
            </w:r>
          </w:p>
        </w:tc>
        <w:tc>
          <w:tcPr>
            <w:tcW w:w="0" w:type="auto"/>
            <w:hideMark/>
          </w:tcPr>
          <w:p w14:paraId="501E5155" w14:textId="77777777" w:rsidR="00C61C9E" w:rsidRPr="00C61C9E" w:rsidRDefault="00C61C9E" w:rsidP="00C61C9E">
            <w:pPr>
              <w:spacing w:after="160" w:line="259" w:lineRule="auto"/>
              <w:rPr>
                <w:rFonts w:ascii="Abadi" w:hAnsi="Abadi"/>
                <w:sz w:val="18"/>
                <w:szCs w:val="18"/>
              </w:rPr>
            </w:pPr>
          </w:p>
        </w:tc>
      </w:tr>
      <w:tr w:rsidR="00C61C9E" w:rsidRPr="00C61C9E" w14:paraId="0A380FF0" w14:textId="77777777" w:rsidTr="00E40073">
        <w:tc>
          <w:tcPr>
            <w:tcW w:w="562" w:type="dxa"/>
            <w:hideMark/>
          </w:tcPr>
          <w:p w14:paraId="791032FA"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6</w:t>
            </w:r>
          </w:p>
        </w:tc>
        <w:tc>
          <w:tcPr>
            <w:tcW w:w="1472" w:type="dxa"/>
            <w:hideMark/>
          </w:tcPr>
          <w:p w14:paraId="7D809D1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Security</w:t>
            </w:r>
          </w:p>
        </w:tc>
        <w:tc>
          <w:tcPr>
            <w:tcW w:w="0" w:type="auto"/>
            <w:hideMark/>
          </w:tcPr>
          <w:p w14:paraId="4A18BBA7"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Encryption, VNET, AAD integration complete</w:t>
            </w:r>
          </w:p>
        </w:tc>
        <w:tc>
          <w:tcPr>
            <w:tcW w:w="0" w:type="auto"/>
            <w:hideMark/>
          </w:tcPr>
          <w:p w14:paraId="31E3C638" w14:textId="77777777" w:rsidR="00C61C9E" w:rsidRPr="00C61C9E" w:rsidRDefault="00C61C9E" w:rsidP="00C61C9E">
            <w:pPr>
              <w:spacing w:after="160" w:line="259" w:lineRule="auto"/>
              <w:rPr>
                <w:rFonts w:ascii="Abadi" w:hAnsi="Abadi"/>
                <w:sz w:val="18"/>
                <w:szCs w:val="18"/>
              </w:rPr>
            </w:pPr>
          </w:p>
        </w:tc>
      </w:tr>
      <w:tr w:rsidR="00C61C9E" w:rsidRPr="00C61C9E" w14:paraId="6C28D8C9" w14:textId="77777777" w:rsidTr="00E40073">
        <w:tc>
          <w:tcPr>
            <w:tcW w:w="562" w:type="dxa"/>
            <w:hideMark/>
          </w:tcPr>
          <w:p w14:paraId="23C8298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7</w:t>
            </w:r>
          </w:p>
        </w:tc>
        <w:tc>
          <w:tcPr>
            <w:tcW w:w="1472" w:type="dxa"/>
            <w:hideMark/>
          </w:tcPr>
          <w:p w14:paraId="50ECFFFF"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Governance</w:t>
            </w:r>
          </w:p>
        </w:tc>
        <w:tc>
          <w:tcPr>
            <w:tcW w:w="0" w:type="auto"/>
            <w:hideMark/>
          </w:tcPr>
          <w:p w14:paraId="2F25B41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Unity Catalog fully operational</w:t>
            </w:r>
          </w:p>
        </w:tc>
        <w:tc>
          <w:tcPr>
            <w:tcW w:w="0" w:type="auto"/>
            <w:hideMark/>
          </w:tcPr>
          <w:p w14:paraId="547A1FF5" w14:textId="77777777" w:rsidR="00C61C9E" w:rsidRPr="00C61C9E" w:rsidRDefault="00C61C9E" w:rsidP="00C61C9E">
            <w:pPr>
              <w:spacing w:after="160" w:line="259" w:lineRule="auto"/>
              <w:rPr>
                <w:rFonts w:ascii="Abadi" w:hAnsi="Abadi"/>
                <w:sz w:val="18"/>
                <w:szCs w:val="18"/>
              </w:rPr>
            </w:pPr>
          </w:p>
        </w:tc>
      </w:tr>
      <w:tr w:rsidR="00C61C9E" w:rsidRPr="00C61C9E" w14:paraId="682E5DD6" w14:textId="77777777" w:rsidTr="00E40073">
        <w:tc>
          <w:tcPr>
            <w:tcW w:w="562" w:type="dxa"/>
            <w:hideMark/>
          </w:tcPr>
          <w:p w14:paraId="76118E9A"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8</w:t>
            </w:r>
          </w:p>
        </w:tc>
        <w:tc>
          <w:tcPr>
            <w:tcW w:w="1472" w:type="dxa"/>
            <w:hideMark/>
          </w:tcPr>
          <w:p w14:paraId="1A98A641"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Observability</w:t>
            </w:r>
          </w:p>
        </w:tc>
        <w:tc>
          <w:tcPr>
            <w:tcW w:w="0" w:type="auto"/>
            <w:hideMark/>
          </w:tcPr>
          <w:p w14:paraId="6D2ECC46"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Dashboards and alerting in production</w:t>
            </w:r>
          </w:p>
        </w:tc>
        <w:tc>
          <w:tcPr>
            <w:tcW w:w="0" w:type="auto"/>
            <w:hideMark/>
          </w:tcPr>
          <w:p w14:paraId="375F9044" w14:textId="77777777" w:rsidR="00C61C9E" w:rsidRPr="00C61C9E" w:rsidRDefault="00C61C9E" w:rsidP="00C61C9E">
            <w:pPr>
              <w:spacing w:after="160" w:line="259" w:lineRule="auto"/>
              <w:rPr>
                <w:rFonts w:ascii="Abadi" w:hAnsi="Abadi"/>
                <w:sz w:val="18"/>
                <w:szCs w:val="18"/>
              </w:rPr>
            </w:pPr>
          </w:p>
        </w:tc>
      </w:tr>
      <w:tr w:rsidR="00C61C9E" w:rsidRPr="00C61C9E" w14:paraId="21D15B93" w14:textId="77777777" w:rsidTr="00E40073">
        <w:tc>
          <w:tcPr>
            <w:tcW w:w="562" w:type="dxa"/>
            <w:hideMark/>
          </w:tcPr>
          <w:p w14:paraId="55D2D27A"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9</w:t>
            </w:r>
          </w:p>
        </w:tc>
        <w:tc>
          <w:tcPr>
            <w:tcW w:w="1472" w:type="dxa"/>
            <w:hideMark/>
          </w:tcPr>
          <w:p w14:paraId="13E17634"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Sustainability</w:t>
            </w:r>
          </w:p>
        </w:tc>
        <w:tc>
          <w:tcPr>
            <w:tcW w:w="0" w:type="auto"/>
            <w:hideMark/>
          </w:tcPr>
          <w:p w14:paraId="4B80613C"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Spot VMs and shutdown policies active</w:t>
            </w:r>
          </w:p>
        </w:tc>
        <w:tc>
          <w:tcPr>
            <w:tcW w:w="0" w:type="auto"/>
            <w:hideMark/>
          </w:tcPr>
          <w:p w14:paraId="171F2B6B" w14:textId="77777777" w:rsidR="00C61C9E" w:rsidRPr="00C61C9E" w:rsidRDefault="00C61C9E" w:rsidP="00C61C9E">
            <w:pPr>
              <w:spacing w:after="160" w:line="259" w:lineRule="auto"/>
              <w:rPr>
                <w:rFonts w:ascii="Abadi" w:hAnsi="Abadi"/>
                <w:sz w:val="18"/>
                <w:szCs w:val="18"/>
              </w:rPr>
            </w:pPr>
          </w:p>
        </w:tc>
      </w:tr>
      <w:tr w:rsidR="00C61C9E" w:rsidRPr="00C61C9E" w14:paraId="73F3AB1E" w14:textId="77777777" w:rsidTr="00E40073">
        <w:tc>
          <w:tcPr>
            <w:tcW w:w="562" w:type="dxa"/>
            <w:hideMark/>
          </w:tcPr>
          <w:p w14:paraId="77B2D69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10</w:t>
            </w:r>
          </w:p>
        </w:tc>
        <w:tc>
          <w:tcPr>
            <w:tcW w:w="1472" w:type="dxa"/>
            <w:hideMark/>
          </w:tcPr>
          <w:p w14:paraId="22E0386D"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Roadmap</w:t>
            </w:r>
          </w:p>
        </w:tc>
        <w:tc>
          <w:tcPr>
            <w:tcW w:w="0" w:type="auto"/>
            <w:hideMark/>
          </w:tcPr>
          <w:p w14:paraId="0EE17CF3" w14:textId="77777777" w:rsidR="00C61C9E" w:rsidRPr="00C61C9E" w:rsidRDefault="00C61C9E" w:rsidP="00C61C9E">
            <w:pPr>
              <w:spacing w:after="160" w:line="259" w:lineRule="auto"/>
              <w:rPr>
                <w:rFonts w:ascii="Abadi" w:hAnsi="Abadi"/>
                <w:sz w:val="18"/>
                <w:szCs w:val="18"/>
              </w:rPr>
            </w:pPr>
            <w:r w:rsidRPr="00C61C9E">
              <w:rPr>
                <w:rFonts w:ascii="Abadi" w:hAnsi="Abadi"/>
                <w:sz w:val="18"/>
                <w:szCs w:val="18"/>
              </w:rPr>
              <w:t>Growth forecast and scaling plan documented</w:t>
            </w:r>
          </w:p>
        </w:tc>
        <w:tc>
          <w:tcPr>
            <w:tcW w:w="0" w:type="auto"/>
            <w:hideMark/>
          </w:tcPr>
          <w:p w14:paraId="7B833776" w14:textId="77777777" w:rsidR="00C61C9E" w:rsidRPr="00C61C9E" w:rsidRDefault="00C61C9E" w:rsidP="00C61C9E">
            <w:pPr>
              <w:spacing w:after="160" w:line="259" w:lineRule="auto"/>
              <w:rPr>
                <w:rFonts w:ascii="Abadi" w:hAnsi="Abadi"/>
                <w:sz w:val="18"/>
                <w:szCs w:val="18"/>
              </w:rPr>
            </w:pPr>
          </w:p>
        </w:tc>
      </w:tr>
    </w:tbl>
    <w:p w14:paraId="55AAC2FD" w14:textId="77777777" w:rsidR="00E21BBB" w:rsidRDefault="00E21BBB">
      <w:pPr>
        <w:rPr>
          <w:rFonts w:ascii="Abadi" w:hAnsi="Abadi"/>
          <w:sz w:val="18"/>
          <w:szCs w:val="18"/>
        </w:rPr>
      </w:pPr>
    </w:p>
    <w:p w14:paraId="5FEC2319" w14:textId="77777777" w:rsidR="005E617C" w:rsidRPr="005E617C" w:rsidRDefault="005E617C" w:rsidP="005E617C">
      <w:pPr>
        <w:rPr>
          <w:rFonts w:ascii="Abadi" w:hAnsi="Abadi"/>
          <w:sz w:val="18"/>
          <w:szCs w:val="18"/>
        </w:rPr>
      </w:pPr>
      <w:r w:rsidRPr="005E617C">
        <w:rPr>
          <w:rFonts w:ascii="Abadi" w:hAnsi="Abadi"/>
          <w:b/>
          <w:bCs/>
          <w:sz w:val="18"/>
          <w:szCs w:val="18"/>
        </w:rPr>
        <w:t>Final Note</w:t>
      </w:r>
    </w:p>
    <w:p w14:paraId="010B56D2" w14:textId="77777777" w:rsidR="005E617C" w:rsidRPr="005E617C" w:rsidRDefault="005E617C" w:rsidP="005E617C">
      <w:pPr>
        <w:rPr>
          <w:rFonts w:ascii="Abadi" w:hAnsi="Abadi"/>
          <w:sz w:val="18"/>
          <w:szCs w:val="18"/>
        </w:rPr>
      </w:pPr>
      <w:r w:rsidRPr="005E617C">
        <w:rPr>
          <w:rFonts w:ascii="Abadi" w:hAnsi="Abadi"/>
          <w:sz w:val="18"/>
          <w:szCs w:val="18"/>
        </w:rPr>
        <w:t>This Enterprise Databricks Capacity Planning &amp; Management Strategy establishes a comprehensive framework to enable scalable, secure, and cost-effective data analytics and machine learning across the organization.</w:t>
      </w:r>
    </w:p>
    <w:p w14:paraId="2B0E5683" w14:textId="77777777" w:rsidR="005E617C" w:rsidRPr="005E617C" w:rsidRDefault="005E617C" w:rsidP="005E617C">
      <w:pPr>
        <w:rPr>
          <w:rFonts w:ascii="Abadi" w:hAnsi="Abadi"/>
          <w:sz w:val="18"/>
          <w:szCs w:val="18"/>
        </w:rPr>
      </w:pPr>
      <w:r w:rsidRPr="005E617C">
        <w:rPr>
          <w:rFonts w:ascii="Abadi" w:hAnsi="Abadi"/>
          <w:sz w:val="18"/>
          <w:szCs w:val="18"/>
        </w:rPr>
        <w:t>By combining dynamic autoscaling, proactive governance, robust disaster recovery, and a clear financial accountability model, this design empowers business units to deliver data-driven innovation while maintaining operational excellence.</w:t>
      </w:r>
    </w:p>
    <w:p w14:paraId="6019971C" w14:textId="77777777" w:rsidR="005E617C" w:rsidRPr="005E617C" w:rsidRDefault="005E617C" w:rsidP="005E617C">
      <w:pPr>
        <w:rPr>
          <w:rFonts w:ascii="Abadi" w:hAnsi="Abadi"/>
          <w:sz w:val="18"/>
          <w:szCs w:val="18"/>
        </w:rPr>
      </w:pPr>
      <w:r w:rsidRPr="005E617C">
        <w:rPr>
          <w:rFonts w:ascii="Abadi" w:hAnsi="Abadi"/>
          <w:sz w:val="18"/>
          <w:szCs w:val="18"/>
        </w:rPr>
        <w:t>As workloads grow in scale and complexity, this strategy provides the foundation to:</w:t>
      </w:r>
    </w:p>
    <w:p w14:paraId="50C7095D" w14:textId="77777777" w:rsidR="005E617C" w:rsidRPr="005E617C" w:rsidRDefault="005E617C" w:rsidP="005E617C">
      <w:pPr>
        <w:numPr>
          <w:ilvl w:val="0"/>
          <w:numId w:val="14"/>
        </w:numPr>
        <w:rPr>
          <w:rFonts w:ascii="Abadi" w:hAnsi="Abadi"/>
          <w:sz w:val="18"/>
          <w:szCs w:val="18"/>
        </w:rPr>
      </w:pPr>
      <w:r w:rsidRPr="005E617C">
        <w:rPr>
          <w:rFonts w:ascii="Abadi" w:hAnsi="Abadi"/>
          <w:sz w:val="18"/>
          <w:szCs w:val="18"/>
        </w:rPr>
        <w:t>Support high concurrency and advanced AI workloads.</w:t>
      </w:r>
    </w:p>
    <w:p w14:paraId="7EBF246D" w14:textId="77777777" w:rsidR="005E617C" w:rsidRPr="005E617C" w:rsidRDefault="005E617C" w:rsidP="005E617C">
      <w:pPr>
        <w:numPr>
          <w:ilvl w:val="0"/>
          <w:numId w:val="14"/>
        </w:numPr>
        <w:rPr>
          <w:rFonts w:ascii="Abadi" w:hAnsi="Abadi"/>
          <w:sz w:val="18"/>
          <w:szCs w:val="18"/>
        </w:rPr>
      </w:pPr>
      <w:r w:rsidRPr="005E617C">
        <w:rPr>
          <w:rFonts w:ascii="Abadi" w:hAnsi="Abadi"/>
          <w:sz w:val="18"/>
          <w:szCs w:val="18"/>
        </w:rPr>
        <w:t>Ensure compliance with global data protection and retention standards.</w:t>
      </w:r>
    </w:p>
    <w:p w14:paraId="05E55C2B" w14:textId="77777777" w:rsidR="005E617C" w:rsidRPr="005E617C" w:rsidRDefault="005E617C" w:rsidP="005E617C">
      <w:pPr>
        <w:numPr>
          <w:ilvl w:val="0"/>
          <w:numId w:val="14"/>
        </w:numPr>
        <w:rPr>
          <w:rFonts w:ascii="Abadi" w:hAnsi="Abadi"/>
          <w:sz w:val="18"/>
          <w:szCs w:val="18"/>
        </w:rPr>
      </w:pPr>
      <w:r w:rsidRPr="005E617C">
        <w:rPr>
          <w:rFonts w:ascii="Abadi" w:hAnsi="Abadi"/>
          <w:sz w:val="18"/>
          <w:szCs w:val="18"/>
        </w:rPr>
        <w:t>Optimize spend through automation, transparency, and sustainability practices.</w:t>
      </w:r>
    </w:p>
    <w:p w14:paraId="4B0D86C2" w14:textId="77777777" w:rsidR="005E617C" w:rsidRPr="005E617C" w:rsidRDefault="005E617C" w:rsidP="005E617C">
      <w:pPr>
        <w:numPr>
          <w:ilvl w:val="0"/>
          <w:numId w:val="14"/>
        </w:numPr>
        <w:rPr>
          <w:rFonts w:ascii="Abadi" w:hAnsi="Abadi"/>
          <w:sz w:val="18"/>
          <w:szCs w:val="18"/>
        </w:rPr>
      </w:pPr>
      <w:r w:rsidRPr="005E617C">
        <w:rPr>
          <w:rFonts w:ascii="Abadi" w:hAnsi="Abadi"/>
          <w:sz w:val="18"/>
          <w:szCs w:val="18"/>
        </w:rPr>
        <w:t>Strengthen resilience against operational risks and regional outages.</w:t>
      </w:r>
    </w:p>
    <w:p w14:paraId="60F78F99" w14:textId="77777777" w:rsidR="005E617C" w:rsidRPr="005E617C" w:rsidRDefault="005E617C" w:rsidP="005E617C">
      <w:pPr>
        <w:rPr>
          <w:rFonts w:ascii="Abadi" w:hAnsi="Abadi"/>
          <w:sz w:val="18"/>
          <w:szCs w:val="18"/>
        </w:rPr>
      </w:pPr>
      <w:r w:rsidRPr="005E617C">
        <w:rPr>
          <w:rFonts w:ascii="Abadi" w:hAnsi="Abadi"/>
          <w:sz w:val="18"/>
          <w:szCs w:val="18"/>
        </w:rPr>
        <w:t>The principles, controls, and roadmaps outlined here position the organization to unlock the full value of Databricks as a unified analytics platform—driving faster insights, better decisions, and sustainable growth at enterprise scale.</w:t>
      </w:r>
    </w:p>
    <w:p w14:paraId="104136B9" w14:textId="77777777" w:rsidR="005E617C" w:rsidRPr="00C61C9E" w:rsidRDefault="005E617C">
      <w:pPr>
        <w:rPr>
          <w:rFonts w:ascii="Abadi" w:hAnsi="Abadi"/>
          <w:sz w:val="18"/>
          <w:szCs w:val="18"/>
        </w:rPr>
      </w:pPr>
    </w:p>
    <w:sectPr w:rsidR="005E617C" w:rsidRPr="00C61C9E" w:rsidSect="00C61C9E">
      <w:pgSz w:w="11906" w:h="16838"/>
      <w:pgMar w:top="1440" w:right="1440" w:bottom="1440" w:left="1440" w:header="708" w:footer="708" w:gutter="0"/>
      <w:pgBorders w:offsetFrom="page">
        <w:top w:val="single" w:sz="6" w:space="24" w:color="FBE4D5" w:themeColor="accent2" w:themeTint="33"/>
        <w:left w:val="single" w:sz="6" w:space="24" w:color="FBE4D5" w:themeColor="accent2" w:themeTint="33"/>
        <w:bottom w:val="single" w:sz="6" w:space="24" w:color="FBE4D5" w:themeColor="accent2" w:themeTint="33"/>
        <w:right w:val="single" w:sz="6" w:space="24" w:color="FBE4D5" w:themeColor="accent2" w:themeTint="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5EA5"/>
    <w:multiLevelType w:val="multilevel"/>
    <w:tmpl w:val="4D0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76C"/>
    <w:multiLevelType w:val="hybridMultilevel"/>
    <w:tmpl w:val="CB74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67750"/>
    <w:multiLevelType w:val="multilevel"/>
    <w:tmpl w:val="F3E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A7C26"/>
    <w:multiLevelType w:val="multilevel"/>
    <w:tmpl w:val="07AE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6554"/>
    <w:multiLevelType w:val="multilevel"/>
    <w:tmpl w:val="2C0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03FE0"/>
    <w:multiLevelType w:val="multilevel"/>
    <w:tmpl w:val="58AE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82C12"/>
    <w:multiLevelType w:val="multilevel"/>
    <w:tmpl w:val="E2E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C0DD3"/>
    <w:multiLevelType w:val="multilevel"/>
    <w:tmpl w:val="08B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5526"/>
    <w:multiLevelType w:val="multilevel"/>
    <w:tmpl w:val="915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30EFF"/>
    <w:multiLevelType w:val="multilevel"/>
    <w:tmpl w:val="F1D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51486"/>
    <w:multiLevelType w:val="multilevel"/>
    <w:tmpl w:val="0BE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64D46"/>
    <w:multiLevelType w:val="multilevel"/>
    <w:tmpl w:val="808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026B7"/>
    <w:multiLevelType w:val="multilevel"/>
    <w:tmpl w:val="CF0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C3FFC"/>
    <w:multiLevelType w:val="multilevel"/>
    <w:tmpl w:val="D65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57263"/>
    <w:multiLevelType w:val="hybridMultilevel"/>
    <w:tmpl w:val="2C5E8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470428">
    <w:abstractNumId w:val="9"/>
  </w:num>
  <w:num w:numId="2" w16cid:durableId="325597169">
    <w:abstractNumId w:val="12"/>
  </w:num>
  <w:num w:numId="3" w16cid:durableId="281108962">
    <w:abstractNumId w:val="10"/>
  </w:num>
  <w:num w:numId="4" w16cid:durableId="384909482">
    <w:abstractNumId w:val="6"/>
  </w:num>
  <w:num w:numId="5" w16cid:durableId="1554654896">
    <w:abstractNumId w:val="13"/>
  </w:num>
  <w:num w:numId="6" w16cid:durableId="266423782">
    <w:abstractNumId w:val="11"/>
  </w:num>
  <w:num w:numId="7" w16cid:durableId="1630545649">
    <w:abstractNumId w:val="7"/>
  </w:num>
  <w:num w:numId="8" w16cid:durableId="807624378">
    <w:abstractNumId w:val="5"/>
  </w:num>
  <w:num w:numId="9" w16cid:durableId="1338921073">
    <w:abstractNumId w:val="2"/>
  </w:num>
  <w:num w:numId="10" w16cid:durableId="1632250172">
    <w:abstractNumId w:val="8"/>
  </w:num>
  <w:num w:numId="11" w16cid:durableId="1677539865">
    <w:abstractNumId w:val="0"/>
  </w:num>
  <w:num w:numId="12" w16cid:durableId="408845790">
    <w:abstractNumId w:val="3"/>
  </w:num>
  <w:num w:numId="13" w16cid:durableId="522327271">
    <w:abstractNumId w:val="1"/>
  </w:num>
  <w:num w:numId="14" w16cid:durableId="723912609">
    <w:abstractNumId w:val="4"/>
  </w:num>
  <w:num w:numId="15" w16cid:durableId="1139689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9E"/>
    <w:rsid w:val="003171EF"/>
    <w:rsid w:val="005E617C"/>
    <w:rsid w:val="006127C1"/>
    <w:rsid w:val="00622EE6"/>
    <w:rsid w:val="009E3E04"/>
    <w:rsid w:val="009E3F31"/>
    <w:rsid w:val="00A3094F"/>
    <w:rsid w:val="00BF206B"/>
    <w:rsid w:val="00C03F5F"/>
    <w:rsid w:val="00C61C9E"/>
    <w:rsid w:val="00D36236"/>
    <w:rsid w:val="00DD23A9"/>
    <w:rsid w:val="00E21BBB"/>
    <w:rsid w:val="00E40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6908"/>
  <w15:chartTrackingRefBased/>
  <w15:docId w15:val="{75C0925C-9587-43B9-B687-F6F3F508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BB"/>
  </w:style>
  <w:style w:type="paragraph" w:styleId="Heading1">
    <w:name w:val="heading 1"/>
    <w:basedOn w:val="Normal"/>
    <w:next w:val="Normal"/>
    <w:link w:val="Heading1Char"/>
    <w:uiPriority w:val="9"/>
    <w:qFormat/>
    <w:rsid w:val="00C61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9E"/>
    <w:rPr>
      <w:rFonts w:eastAsiaTheme="majorEastAsia" w:cstheme="majorBidi"/>
      <w:color w:val="272727" w:themeColor="text1" w:themeTint="D8"/>
    </w:rPr>
  </w:style>
  <w:style w:type="paragraph" w:styleId="Title">
    <w:name w:val="Title"/>
    <w:basedOn w:val="Normal"/>
    <w:next w:val="Normal"/>
    <w:link w:val="TitleChar"/>
    <w:uiPriority w:val="10"/>
    <w:qFormat/>
    <w:rsid w:val="00C61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9E"/>
    <w:pPr>
      <w:spacing w:before="160"/>
      <w:jc w:val="center"/>
    </w:pPr>
    <w:rPr>
      <w:i/>
      <w:iCs/>
      <w:color w:val="404040" w:themeColor="text1" w:themeTint="BF"/>
    </w:rPr>
  </w:style>
  <w:style w:type="character" w:customStyle="1" w:styleId="QuoteChar">
    <w:name w:val="Quote Char"/>
    <w:basedOn w:val="DefaultParagraphFont"/>
    <w:link w:val="Quote"/>
    <w:uiPriority w:val="29"/>
    <w:rsid w:val="00C61C9E"/>
    <w:rPr>
      <w:i/>
      <w:iCs/>
      <w:color w:val="404040" w:themeColor="text1" w:themeTint="BF"/>
    </w:rPr>
  </w:style>
  <w:style w:type="paragraph" w:styleId="ListParagraph">
    <w:name w:val="List Paragraph"/>
    <w:basedOn w:val="Normal"/>
    <w:uiPriority w:val="34"/>
    <w:qFormat/>
    <w:rsid w:val="00C61C9E"/>
    <w:pPr>
      <w:ind w:left="720"/>
      <w:contextualSpacing/>
    </w:pPr>
  </w:style>
  <w:style w:type="character" w:styleId="IntenseEmphasis">
    <w:name w:val="Intense Emphasis"/>
    <w:basedOn w:val="DefaultParagraphFont"/>
    <w:uiPriority w:val="21"/>
    <w:qFormat/>
    <w:rsid w:val="00C61C9E"/>
    <w:rPr>
      <w:i/>
      <w:iCs/>
      <w:color w:val="2F5496" w:themeColor="accent1" w:themeShade="BF"/>
    </w:rPr>
  </w:style>
  <w:style w:type="paragraph" w:styleId="IntenseQuote">
    <w:name w:val="Intense Quote"/>
    <w:basedOn w:val="Normal"/>
    <w:next w:val="Normal"/>
    <w:link w:val="IntenseQuoteChar"/>
    <w:uiPriority w:val="30"/>
    <w:qFormat/>
    <w:rsid w:val="00C61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C9E"/>
    <w:rPr>
      <w:i/>
      <w:iCs/>
      <w:color w:val="2F5496" w:themeColor="accent1" w:themeShade="BF"/>
    </w:rPr>
  </w:style>
  <w:style w:type="character" w:styleId="IntenseReference">
    <w:name w:val="Intense Reference"/>
    <w:basedOn w:val="DefaultParagraphFont"/>
    <w:uiPriority w:val="32"/>
    <w:qFormat/>
    <w:rsid w:val="00C61C9E"/>
    <w:rPr>
      <w:b/>
      <w:bCs/>
      <w:smallCaps/>
      <w:color w:val="2F5496" w:themeColor="accent1" w:themeShade="BF"/>
      <w:spacing w:val="5"/>
    </w:rPr>
  </w:style>
  <w:style w:type="table" w:styleId="TableGridLight">
    <w:name w:val="Grid Table Light"/>
    <w:basedOn w:val="TableNormal"/>
    <w:uiPriority w:val="40"/>
    <w:rsid w:val="009E3E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27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463546">
      <w:bodyDiv w:val="1"/>
      <w:marLeft w:val="0"/>
      <w:marRight w:val="0"/>
      <w:marTop w:val="0"/>
      <w:marBottom w:val="0"/>
      <w:divBdr>
        <w:top w:val="none" w:sz="0" w:space="0" w:color="auto"/>
        <w:left w:val="none" w:sz="0" w:space="0" w:color="auto"/>
        <w:bottom w:val="none" w:sz="0" w:space="0" w:color="auto"/>
        <w:right w:val="none" w:sz="0" w:space="0" w:color="auto"/>
      </w:divBdr>
    </w:div>
    <w:div w:id="757601015">
      <w:bodyDiv w:val="1"/>
      <w:marLeft w:val="0"/>
      <w:marRight w:val="0"/>
      <w:marTop w:val="0"/>
      <w:marBottom w:val="0"/>
      <w:divBdr>
        <w:top w:val="none" w:sz="0" w:space="0" w:color="auto"/>
        <w:left w:val="none" w:sz="0" w:space="0" w:color="auto"/>
        <w:bottom w:val="none" w:sz="0" w:space="0" w:color="auto"/>
        <w:right w:val="none" w:sz="0" w:space="0" w:color="auto"/>
      </w:divBdr>
      <w:divsChild>
        <w:div w:id="1048453544">
          <w:marLeft w:val="0"/>
          <w:marRight w:val="0"/>
          <w:marTop w:val="0"/>
          <w:marBottom w:val="0"/>
          <w:divBdr>
            <w:top w:val="none" w:sz="0" w:space="0" w:color="auto"/>
            <w:left w:val="none" w:sz="0" w:space="0" w:color="auto"/>
            <w:bottom w:val="none" w:sz="0" w:space="0" w:color="auto"/>
            <w:right w:val="none" w:sz="0" w:space="0" w:color="auto"/>
          </w:divBdr>
          <w:divsChild>
            <w:div w:id="1589582458">
              <w:marLeft w:val="0"/>
              <w:marRight w:val="0"/>
              <w:marTop w:val="0"/>
              <w:marBottom w:val="0"/>
              <w:divBdr>
                <w:top w:val="none" w:sz="0" w:space="0" w:color="auto"/>
                <w:left w:val="none" w:sz="0" w:space="0" w:color="auto"/>
                <w:bottom w:val="none" w:sz="0" w:space="0" w:color="auto"/>
                <w:right w:val="none" w:sz="0" w:space="0" w:color="auto"/>
              </w:divBdr>
            </w:div>
          </w:divsChild>
        </w:div>
        <w:div w:id="453863717">
          <w:marLeft w:val="0"/>
          <w:marRight w:val="0"/>
          <w:marTop w:val="0"/>
          <w:marBottom w:val="0"/>
          <w:divBdr>
            <w:top w:val="none" w:sz="0" w:space="0" w:color="auto"/>
            <w:left w:val="none" w:sz="0" w:space="0" w:color="auto"/>
            <w:bottom w:val="none" w:sz="0" w:space="0" w:color="auto"/>
            <w:right w:val="none" w:sz="0" w:space="0" w:color="auto"/>
          </w:divBdr>
          <w:divsChild>
            <w:div w:id="1347445884">
              <w:marLeft w:val="0"/>
              <w:marRight w:val="0"/>
              <w:marTop w:val="0"/>
              <w:marBottom w:val="0"/>
              <w:divBdr>
                <w:top w:val="none" w:sz="0" w:space="0" w:color="auto"/>
                <w:left w:val="none" w:sz="0" w:space="0" w:color="auto"/>
                <w:bottom w:val="none" w:sz="0" w:space="0" w:color="auto"/>
                <w:right w:val="none" w:sz="0" w:space="0" w:color="auto"/>
              </w:divBdr>
            </w:div>
          </w:divsChild>
        </w:div>
        <w:div w:id="1759786184">
          <w:marLeft w:val="0"/>
          <w:marRight w:val="0"/>
          <w:marTop w:val="0"/>
          <w:marBottom w:val="0"/>
          <w:divBdr>
            <w:top w:val="none" w:sz="0" w:space="0" w:color="auto"/>
            <w:left w:val="none" w:sz="0" w:space="0" w:color="auto"/>
            <w:bottom w:val="none" w:sz="0" w:space="0" w:color="auto"/>
            <w:right w:val="none" w:sz="0" w:space="0" w:color="auto"/>
          </w:divBdr>
          <w:divsChild>
            <w:div w:id="1840733997">
              <w:marLeft w:val="0"/>
              <w:marRight w:val="0"/>
              <w:marTop w:val="0"/>
              <w:marBottom w:val="0"/>
              <w:divBdr>
                <w:top w:val="none" w:sz="0" w:space="0" w:color="auto"/>
                <w:left w:val="none" w:sz="0" w:space="0" w:color="auto"/>
                <w:bottom w:val="none" w:sz="0" w:space="0" w:color="auto"/>
                <w:right w:val="none" w:sz="0" w:space="0" w:color="auto"/>
              </w:divBdr>
            </w:div>
          </w:divsChild>
        </w:div>
        <w:div w:id="514227320">
          <w:marLeft w:val="0"/>
          <w:marRight w:val="0"/>
          <w:marTop w:val="0"/>
          <w:marBottom w:val="0"/>
          <w:divBdr>
            <w:top w:val="none" w:sz="0" w:space="0" w:color="auto"/>
            <w:left w:val="none" w:sz="0" w:space="0" w:color="auto"/>
            <w:bottom w:val="none" w:sz="0" w:space="0" w:color="auto"/>
            <w:right w:val="none" w:sz="0" w:space="0" w:color="auto"/>
          </w:divBdr>
          <w:divsChild>
            <w:div w:id="2138642184">
              <w:marLeft w:val="0"/>
              <w:marRight w:val="0"/>
              <w:marTop w:val="0"/>
              <w:marBottom w:val="0"/>
              <w:divBdr>
                <w:top w:val="none" w:sz="0" w:space="0" w:color="auto"/>
                <w:left w:val="none" w:sz="0" w:space="0" w:color="auto"/>
                <w:bottom w:val="none" w:sz="0" w:space="0" w:color="auto"/>
                <w:right w:val="none" w:sz="0" w:space="0" w:color="auto"/>
              </w:divBdr>
            </w:div>
          </w:divsChild>
        </w:div>
        <w:div w:id="2105417633">
          <w:marLeft w:val="0"/>
          <w:marRight w:val="0"/>
          <w:marTop w:val="0"/>
          <w:marBottom w:val="0"/>
          <w:divBdr>
            <w:top w:val="none" w:sz="0" w:space="0" w:color="auto"/>
            <w:left w:val="none" w:sz="0" w:space="0" w:color="auto"/>
            <w:bottom w:val="none" w:sz="0" w:space="0" w:color="auto"/>
            <w:right w:val="none" w:sz="0" w:space="0" w:color="auto"/>
          </w:divBdr>
          <w:divsChild>
            <w:div w:id="1371151659">
              <w:marLeft w:val="0"/>
              <w:marRight w:val="0"/>
              <w:marTop w:val="0"/>
              <w:marBottom w:val="0"/>
              <w:divBdr>
                <w:top w:val="none" w:sz="0" w:space="0" w:color="auto"/>
                <w:left w:val="none" w:sz="0" w:space="0" w:color="auto"/>
                <w:bottom w:val="none" w:sz="0" w:space="0" w:color="auto"/>
                <w:right w:val="none" w:sz="0" w:space="0" w:color="auto"/>
              </w:divBdr>
            </w:div>
          </w:divsChild>
        </w:div>
        <w:div w:id="1202744881">
          <w:marLeft w:val="0"/>
          <w:marRight w:val="0"/>
          <w:marTop w:val="0"/>
          <w:marBottom w:val="0"/>
          <w:divBdr>
            <w:top w:val="none" w:sz="0" w:space="0" w:color="auto"/>
            <w:left w:val="none" w:sz="0" w:space="0" w:color="auto"/>
            <w:bottom w:val="none" w:sz="0" w:space="0" w:color="auto"/>
            <w:right w:val="none" w:sz="0" w:space="0" w:color="auto"/>
          </w:divBdr>
          <w:divsChild>
            <w:div w:id="1410225517">
              <w:marLeft w:val="0"/>
              <w:marRight w:val="0"/>
              <w:marTop w:val="0"/>
              <w:marBottom w:val="0"/>
              <w:divBdr>
                <w:top w:val="none" w:sz="0" w:space="0" w:color="auto"/>
                <w:left w:val="none" w:sz="0" w:space="0" w:color="auto"/>
                <w:bottom w:val="none" w:sz="0" w:space="0" w:color="auto"/>
                <w:right w:val="none" w:sz="0" w:space="0" w:color="auto"/>
              </w:divBdr>
            </w:div>
          </w:divsChild>
        </w:div>
        <w:div w:id="1252659739">
          <w:marLeft w:val="0"/>
          <w:marRight w:val="0"/>
          <w:marTop w:val="0"/>
          <w:marBottom w:val="0"/>
          <w:divBdr>
            <w:top w:val="none" w:sz="0" w:space="0" w:color="auto"/>
            <w:left w:val="none" w:sz="0" w:space="0" w:color="auto"/>
            <w:bottom w:val="none" w:sz="0" w:space="0" w:color="auto"/>
            <w:right w:val="none" w:sz="0" w:space="0" w:color="auto"/>
          </w:divBdr>
          <w:divsChild>
            <w:div w:id="1198540723">
              <w:marLeft w:val="0"/>
              <w:marRight w:val="0"/>
              <w:marTop w:val="0"/>
              <w:marBottom w:val="0"/>
              <w:divBdr>
                <w:top w:val="none" w:sz="0" w:space="0" w:color="auto"/>
                <w:left w:val="none" w:sz="0" w:space="0" w:color="auto"/>
                <w:bottom w:val="none" w:sz="0" w:space="0" w:color="auto"/>
                <w:right w:val="none" w:sz="0" w:space="0" w:color="auto"/>
              </w:divBdr>
            </w:div>
          </w:divsChild>
        </w:div>
        <w:div w:id="1543517579">
          <w:marLeft w:val="0"/>
          <w:marRight w:val="0"/>
          <w:marTop w:val="0"/>
          <w:marBottom w:val="0"/>
          <w:divBdr>
            <w:top w:val="none" w:sz="0" w:space="0" w:color="auto"/>
            <w:left w:val="none" w:sz="0" w:space="0" w:color="auto"/>
            <w:bottom w:val="none" w:sz="0" w:space="0" w:color="auto"/>
            <w:right w:val="none" w:sz="0" w:space="0" w:color="auto"/>
          </w:divBdr>
          <w:divsChild>
            <w:div w:id="1135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160">
      <w:bodyDiv w:val="1"/>
      <w:marLeft w:val="0"/>
      <w:marRight w:val="0"/>
      <w:marTop w:val="0"/>
      <w:marBottom w:val="0"/>
      <w:divBdr>
        <w:top w:val="none" w:sz="0" w:space="0" w:color="auto"/>
        <w:left w:val="none" w:sz="0" w:space="0" w:color="auto"/>
        <w:bottom w:val="none" w:sz="0" w:space="0" w:color="auto"/>
        <w:right w:val="none" w:sz="0" w:space="0" w:color="auto"/>
      </w:divBdr>
    </w:div>
    <w:div w:id="2108503616">
      <w:bodyDiv w:val="1"/>
      <w:marLeft w:val="0"/>
      <w:marRight w:val="0"/>
      <w:marTop w:val="0"/>
      <w:marBottom w:val="0"/>
      <w:divBdr>
        <w:top w:val="none" w:sz="0" w:space="0" w:color="auto"/>
        <w:left w:val="none" w:sz="0" w:space="0" w:color="auto"/>
        <w:bottom w:val="none" w:sz="0" w:space="0" w:color="auto"/>
        <w:right w:val="none" w:sz="0" w:space="0" w:color="auto"/>
      </w:divBdr>
      <w:divsChild>
        <w:div w:id="1209874694">
          <w:marLeft w:val="0"/>
          <w:marRight w:val="0"/>
          <w:marTop w:val="0"/>
          <w:marBottom w:val="0"/>
          <w:divBdr>
            <w:top w:val="none" w:sz="0" w:space="0" w:color="auto"/>
            <w:left w:val="none" w:sz="0" w:space="0" w:color="auto"/>
            <w:bottom w:val="none" w:sz="0" w:space="0" w:color="auto"/>
            <w:right w:val="none" w:sz="0" w:space="0" w:color="auto"/>
          </w:divBdr>
          <w:divsChild>
            <w:div w:id="337387567">
              <w:marLeft w:val="0"/>
              <w:marRight w:val="0"/>
              <w:marTop w:val="0"/>
              <w:marBottom w:val="0"/>
              <w:divBdr>
                <w:top w:val="none" w:sz="0" w:space="0" w:color="auto"/>
                <w:left w:val="none" w:sz="0" w:space="0" w:color="auto"/>
                <w:bottom w:val="none" w:sz="0" w:space="0" w:color="auto"/>
                <w:right w:val="none" w:sz="0" w:space="0" w:color="auto"/>
              </w:divBdr>
            </w:div>
          </w:divsChild>
        </w:div>
        <w:div w:id="292947853">
          <w:marLeft w:val="0"/>
          <w:marRight w:val="0"/>
          <w:marTop w:val="0"/>
          <w:marBottom w:val="0"/>
          <w:divBdr>
            <w:top w:val="none" w:sz="0" w:space="0" w:color="auto"/>
            <w:left w:val="none" w:sz="0" w:space="0" w:color="auto"/>
            <w:bottom w:val="none" w:sz="0" w:space="0" w:color="auto"/>
            <w:right w:val="none" w:sz="0" w:space="0" w:color="auto"/>
          </w:divBdr>
          <w:divsChild>
            <w:div w:id="1845049342">
              <w:marLeft w:val="0"/>
              <w:marRight w:val="0"/>
              <w:marTop w:val="0"/>
              <w:marBottom w:val="0"/>
              <w:divBdr>
                <w:top w:val="none" w:sz="0" w:space="0" w:color="auto"/>
                <w:left w:val="none" w:sz="0" w:space="0" w:color="auto"/>
                <w:bottom w:val="none" w:sz="0" w:space="0" w:color="auto"/>
                <w:right w:val="none" w:sz="0" w:space="0" w:color="auto"/>
              </w:divBdr>
            </w:div>
          </w:divsChild>
        </w:div>
        <w:div w:id="78791238">
          <w:marLeft w:val="0"/>
          <w:marRight w:val="0"/>
          <w:marTop w:val="0"/>
          <w:marBottom w:val="0"/>
          <w:divBdr>
            <w:top w:val="none" w:sz="0" w:space="0" w:color="auto"/>
            <w:left w:val="none" w:sz="0" w:space="0" w:color="auto"/>
            <w:bottom w:val="none" w:sz="0" w:space="0" w:color="auto"/>
            <w:right w:val="none" w:sz="0" w:space="0" w:color="auto"/>
          </w:divBdr>
          <w:divsChild>
            <w:div w:id="1883443231">
              <w:marLeft w:val="0"/>
              <w:marRight w:val="0"/>
              <w:marTop w:val="0"/>
              <w:marBottom w:val="0"/>
              <w:divBdr>
                <w:top w:val="none" w:sz="0" w:space="0" w:color="auto"/>
                <w:left w:val="none" w:sz="0" w:space="0" w:color="auto"/>
                <w:bottom w:val="none" w:sz="0" w:space="0" w:color="auto"/>
                <w:right w:val="none" w:sz="0" w:space="0" w:color="auto"/>
              </w:divBdr>
            </w:div>
          </w:divsChild>
        </w:div>
        <w:div w:id="921333765">
          <w:marLeft w:val="0"/>
          <w:marRight w:val="0"/>
          <w:marTop w:val="0"/>
          <w:marBottom w:val="0"/>
          <w:divBdr>
            <w:top w:val="none" w:sz="0" w:space="0" w:color="auto"/>
            <w:left w:val="none" w:sz="0" w:space="0" w:color="auto"/>
            <w:bottom w:val="none" w:sz="0" w:space="0" w:color="auto"/>
            <w:right w:val="none" w:sz="0" w:space="0" w:color="auto"/>
          </w:divBdr>
          <w:divsChild>
            <w:div w:id="1999452719">
              <w:marLeft w:val="0"/>
              <w:marRight w:val="0"/>
              <w:marTop w:val="0"/>
              <w:marBottom w:val="0"/>
              <w:divBdr>
                <w:top w:val="none" w:sz="0" w:space="0" w:color="auto"/>
                <w:left w:val="none" w:sz="0" w:space="0" w:color="auto"/>
                <w:bottom w:val="none" w:sz="0" w:space="0" w:color="auto"/>
                <w:right w:val="none" w:sz="0" w:space="0" w:color="auto"/>
              </w:divBdr>
            </w:div>
          </w:divsChild>
        </w:div>
        <w:div w:id="247931655">
          <w:marLeft w:val="0"/>
          <w:marRight w:val="0"/>
          <w:marTop w:val="0"/>
          <w:marBottom w:val="0"/>
          <w:divBdr>
            <w:top w:val="none" w:sz="0" w:space="0" w:color="auto"/>
            <w:left w:val="none" w:sz="0" w:space="0" w:color="auto"/>
            <w:bottom w:val="none" w:sz="0" w:space="0" w:color="auto"/>
            <w:right w:val="none" w:sz="0" w:space="0" w:color="auto"/>
          </w:divBdr>
          <w:divsChild>
            <w:div w:id="54016918">
              <w:marLeft w:val="0"/>
              <w:marRight w:val="0"/>
              <w:marTop w:val="0"/>
              <w:marBottom w:val="0"/>
              <w:divBdr>
                <w:top w:val="none" w:sz="0" w:space="0" w:color="auto"/>
                <w:left w:val="none" w:sz="0" w:space="0" w:color="auto"/>
                <w:bottom w:val="none" w:sz="0" w:space="0" w:color="auto"/>
                <w:right w:val="none" w:sz="0" w:space="0" w:color="auto"/>
              </w:divBdr>
            </w:div>
          </w:divsChild>
        </w:div>
        <w:div w:id="819660894">
          <w:marLeft w:val="0"/>
          <w:marRight w:val="0"/>
          <w:marTop w:val="0"/>
          <w:marBottom w:val="0"/>
          <w:divBdr>
            <w:top w:val="none" w:sz="0" w:space="0" w:color="auto"/>
            <w:left w:val="none" w:sz="0" w:space="0" w:color="auto"/>
            <w:bottom w:val="none" w:sz="0" w:space="0" w:color="auto"/>
            <w:right w:val="none" w:sz="0" w:space="0" w:color="auto"/>
          </w:divBdr>
          <w:divsChild>
            <w:div w:id="1801537028">
              <w:marLeft w:val="0"/>
              <w:marRight w:val="0"/>
              <w:marTop w:val="0"/>
              <w:marBottom w:val="0"/>
              <w:divBdr>
                <w:top w:val="none" w:sz="0" w:space="0" w:color="auto"/>
                <w:left w:val="none" w:sz="0" w:space="0" w:color="auto"/>
                <w:bottom w:val="none" w:sz="0" w:space="0" w:color="auto"/>
                <w:right w:val="none" w:sz="0" w:space="0" w:color="auto"/>
              </w:divBdr>
            </w:div>
          </w:divsChild>
        </w:div>
        <w:div w:id="104692293">
          <w:marLeft w:val="0"/>
          <w:marRight w:val="0"/>
          <w:marTop w:val="0"/>
          <w:marBottom w:val="0"/>
          <w:divBdr>
            <w:top w:val="none" w:sz="0" w:space="0" w:color="auto"/>
            <w:left w:val="none" w:sz="0" w:space="0" w:color="auto"/>
            <w:bottom w:val="none" w:sz="0" w:space="0" w:color="auto"/>
            <w:right w:val="none" w:sz="0" w:space="0" w:color="auto"/>
          </w:divBdr>
          <w:divsChild>
            <w:div w:id="1439906433">
              <w:marLeft w:val="0"/>
              <w:marRight w:val="0"/>
              <w:marTop w:val="0"/>
              <w:marBottom w:val="0"/>
              <w:divBdr>
                <w:top w:val="none" w:sz="0" w:space="0" w:color="auto"/>
                <w:left w:val="none" w:sz="0" w:space="0" w:color="auto"/>
                <w:bottom w:val="none" w:sz="0" w:space="0" w:color="auto"/>
                <w:right w:val="none" w:sz="0" w:space="0" w:color="auto"/>
              </w:divBdr>
            </w:div>
          </w:divsChild>
        </w:div>
        <w:div w:id="1222251117">
          <w:marLeft w:val="0"/>
          <w:marRight w:val="0"/>
          <w:marTop w:val="0"/>
          <w:marBottom w:val="0"/>
          <w:divBdr>
            <w:top w:val="none" w:sz="0" w:space="0" w:color="auto"/>
            <w:left w:val="none" w:sz="0" w:space="0" w:color="auto"/>
            <w:bottom w:val="none" w:sz="0" w:space="0" w:color="auto"/>
            <w:right w:val="none" w:sz="0" w:space="0" w:color="auto"/>
          </w:divBdr>
          <w:divsChild>
            <w:div w:id="1739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Ramar</dc:creator>
  <cp:keywords/>
  <dc:description/>
  <cp:lastModifiedBy>Sivakumar Ramar</cp:lastModifiedBy>
  <cp:revision>9</cp:revision>
  <dcterms:created xsi:type="dcterms:W3CDTF">2025-07-04T05:45:00Z</dcterms:created>
  <dcterms:modified xsi:type="dcterms:W3CDTF">2025-07-04T05:59:00Z</dcterms:modified>
</cp:coreProperties>
</file>