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F01" w:rsidRPr="00771F01" w:rsidRDefault="00771F01" w:rsidP="00771F01">
      <w:pPr>
        <w:spacing w:after="0" w:line="240" w:lineRule="auto"/>
        <w:jc w:val="center"/>
        <w:outlineLvl w:val="0"/>
        <w:rPr>
          <w:rFonts w:ascii="Franklin Gothic Medium" w:eastAsia="Arial Unicode MS" w:hAnsi="Franklin Gothic Medium" w:cs="Arial Unicode MS"/>
          <w:b/>
          <w:bCs/>
          <w:kern w:val="36"/>
          <w:sz w:val="28"/>
          <w:szCs w:val="28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36"/>
          <w:sz w:val="28"/>
          <w:szCs w:val="28"/>
          <w:lang w:eastAsia="en-IN"/>
        </w:rPr>
        <w:t>Enterprise Databricks Machine Learning Implementation Action Plan</w:t>
      </w:r>
    </w:p>
    <w:p w:rsidR="00771F01" w:rsidRPr="00C0556C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 xml:space="preserve">This </w:t>
      </w: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Databricks Machine Learning Implementation Action Plan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 xml:space="preserve"> is a continuation of our Enterprise Databricks strategy, including Metastore, Cluster Management, SQL, Workspace, and Jobs initiatives. It establishes a secure, governed, and scalable framework for developing, deploying, and monitoring machine learning models across the organization.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This plan ensures that ML workflows are standardized, compliant, and optimized for collaboration and operational excellence, while enabling teams to accelerate innovation with confidence.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Strategic Objectives</w:t>
      </w:r>
    </w:p>
    <w:p w:rsidR="00771F01" w:rsidRPr="00771F01" w:rsidRDefault="00771F01" w:rsidP="00771F01">
      <w:pPr>
        <w:numPr>
          <w:ilvl w:val="0"/>
          <w:numId w:val="28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Standardize machine learning development and deployment workflows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Define clear patterns for experimentation, model tracking, and production deployment</w:t>
      </w:r>
    </w:p>
    <w:p w:rsidR="00771F01" w:rsidRPr="00771F01" w:rsidRDefault="00771F01" w:rsidP="00771F01">
      <w:pPr>
        <w:numPr>
          <w:ilvl w:val="0"/>
          <w:numId w:val="28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Strengthen governance and compliance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Enforce consistent access controls, data security, and audit readiness across the ML lifecycle</w:t>
      </w:r>
    </w:p>
    <w:p w:rsidR="00771F01" w:rsidRPr="00771F01" w:rsidRDefault="00771F01" w:rsidP="00771F01">
      <w:pPr>
        <w:numPr>
          <w:ilvl w:val="0"/>
          <w:numId w:val="28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Optimize performance and resource utilization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Establish efficient resource configurations and cost management for training and inference workloads</w:t>
      </w:r>
    </w:p>
    <w:p w:rsidR="00771F01" w:rsidRPr="00771F01" w:rsidRDefault="00771F01" w:rsidP="00771F01">
      <w:pPr>
        <w:numPr>
          <w:ilvl w:val="0"/>
          <w:numId w:val="28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Empower data science teams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Provide self-service enablement, best practices, and support for model operations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Phase 1: Design and Environment Standards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ML Workspace Standards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Define environments for experimentation, staging, and production to ensure isolation and reproducibility.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 xml:space="preserve">Establish naming conventions for ML projects, models, and endpoints (for example, </w:t>
      </w:r>
      <w:r w:rsidRPr="00C0556C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prod_churn_model_v1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 xml:space="preserve">, </w:t>
      </w:r>
      <w:r w:rsidRPr="00C0556C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dev_forecasting_experiment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).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Cluster and Compute Configuration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Specify recommended compute profiles for:</w:t>
      </w:r>
    </w:p>
    <w:p w:rsidR="00771F01" w:rsidRPr="00771F01" w:rsidRDefault="00771F01" w:rsidP="00771F01">
      <w:pPr>
        <w:numPr>
          <w:ilvl w:val="0"/>
          <w:numId w:val="29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Small- and large-scale training workloads</w:t>
      </w:r>
    </w:p>
    <w:p w:rsidR="00771F01" w:rsidRPr="00771F01" w:rsidRDefault="00771F01" w:rsidP="00771F01">
      <w:pPr>
        <w:numPr>
          <w:ilvl w:val="0"/>
          <w:numId w:val="29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Hyperparameter tuning</w:t>
      </w:r>
    </w:p>
    <w:p w:rsidR="00771F01" w:rsidRPr="00771F01" w:rsidRDefault="00771F01" w:rsidP="00771F01">
      <w:pPr>
        <w:numPr>
          <w:ilvl w:val="0"/>
          <w:numId w:val="29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Batch inference and online serving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Enable autoscaling and spot instance usage where appropriate.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MLflow Integration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Standardize the use of MLflow for:</w:t>
      </w:r>
    </w:p>
    <w:p w:rsidR="00771F01" w:rsidRPr="00771F01" w:rsidRDefault="00771F01" w:rsidP="00771F01">
      <w:pPr>
        <w:numPr>
          <w:ilvl w:val="0"/>
          <w:numId w:val="30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Experiment tracking</w:t>
      </w:r>
    </w:p>
    <w:p w:rsidR="00771F01" w:rsidRPr="00771F01" w:rsidRDefault="00771F01" w:rsidP="00771F01">
      <w:pPr>
        <w:numPr>
          <w:ilvl w:val="0"/>
          <w:numId w:val="30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Model registry</w:t>
      </w:r>
    </w:p>
    <w:p w:rsidR="00771F01" w:rsidRPr="00771F01" w:rsidRDefault="00771F01" w:rsidP="00771F01">
      <w:pPr>
        <w:numPr>
          <w:ilvl w:val="0"/>
          <w:numId w:val="30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Artifact storage</w:t>
      </w:r>
    </w:p>
    <w:p w:rsidR="00771F01" w:rsidRPr="00771F01" w:rsidRDefault="00771F01" w:rsidP="00771F01">
      <w:pPr>
        <w:numPr>
          <w:ilvl w:val="0"/>
          <w:numId w:val="30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Model versioning</w:t>
      </w: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Phase 2: Access Controls and Security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Role-Based Access Control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Define permissions for:</w:t>
      </w:r>
    </w:p>
    <w:p w:rsidR="00771F01" w:rsidRPr="00771F01" w:rsidRDefault="00771F01" w:rsidP="00771F01">
      <w:pPr>
        <w:numPr>
          <w:ilvl w:val="0"/>
          <w:numId w:val="31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Creating and managing experiments and runs</w:t>
      </w:r>
    </w:p>
    <w:p w:rsidR="00771F01" w:rsidRPr="00771F01" w:rsidRDefault="00771F01" w:rsidP="00771F01">
      <w:pPr>
        <w:numPr>
          <w:ilvl w:val="0"/>
          <w:numId w:val="31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Registering and promoting models</w:t>
      </w:r>
    </w:p>
    <w:p w:rsidR="00771F01" w:rsidRPr="00771F01" w:rsidRDefault="00771F01" w:rsidP="00771F01">
      <w:pPr>
        <w:numPr>
          <w:ilvl w:val="0"/>
          <w:numId w:val="31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Deploying and invoking endpoints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Integrate with enterprise identity management to enforce least-privilege access.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Secret and Credential Management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Mandate use of Databricks Secrets to securely store and manage:</w:t>
      </w:r>
    </w:p>
    <w:p w:rsidR="00771F01" w:rsidRPr="00771F01" w:rsidRDefault="00771F01" w:rsidP="00771F01">
      <w:pPr>
        <w:numPr>
          <w:ilvl w:val="0"/>
          <w:numId w:val="32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API keys</w:t>
      </w:r>
    </w:p>
    <w:p w:rsidR="00771F01" w:rsidRPr="00771F01" w:rsidRDefault="00771F01" w:rsidP="00771F01">
      <w:pPr>
        <w:numPr>
          <w:ilvl w:val="0"/>
          <w:numId w:val="32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Database credentials</w:t>
      </w:r>
    </w:p>
    <w:p w:rsidR="00771F01" w:rsidRPr="00771F01" w:rsidRDefault="00771F01" w:rsidP="00771F01">
      <w:pPr>
        <w:numPr>
          <w:ilvl w:val="0"/>
          <w:numId w:val="32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Service account tokens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Phase 3: Experimentation and Development Enablement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Develop standardized project templates and reference implementations for:</w:t>
      </w:r>
    </w:p>
    <w:p w:rsidR="00771F01" w:rsidRPr="00771F01" w:rsidRDefault="00771F01" w:rsidP="00771F01">
      <w:pPr>
        <w:numPr>
          <w:ilvl w:val="0"/>
          <w:numId w:val="33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Structured data modeling</w:t>
      </w:r>
    </w:p>
    <w:p w:rsidR="00771F01" w:rsidRPr="00771F01" w:rsidRDefault="00771F01" w:rsidP="00771F01">
      <w:pPr>
        <w:numPr>
          <w:ilvl w:val="0"/>
          <w:numId w:val="33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NLP workflows</w:t>
      </w:r>
    </w:p>
    <w:p w:rsidR="00771F01" w:rsidRPr="00771F01" w:rsidRDefault="00771F01" w:rsidP="00771F01">
      <w:pPr>
        <w:numPr>
          <w:ilvl w:val="0"/>
          <w:numId w:val="33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Time-series forecasting</w:t>
      </w:r>
    </w:p>
    <w:p w:rsidR="00771F01" w:rsidRPr="00771F01" w:rsidRDefault="00771F01" w:rsidP="00771F01">
      <w:pPr>
        <w:numPr>
          <w:ilvl w:val="0"/>
          <w:numId w:val="33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Computer vision use cases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Provide guidelines for reproducibility, including:</w:t>
      </w:r>
    </w:p>
    <w:p w:rsidR="00771F01" w:rsidRPr="00771F01" w:rsidRDefault="00771F01" w:rsidP="00771F01">
      <w:pPr>
        <w:numPr>
          <w:ilvl w:val="0"/>
          <w:numId w:val="34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Data versioning practices</w:t>
      </w:r>
    </w:p>
    <w:p w:rsidR="00771F01" w:rsidRPr="00771F01" w:rsidRDefault="00771F01" w:rsidP="00771F01">
      <w:pPr>
        <w:numPr>
          <w:ilvl w:val="0"/>
          <w:numId w:val="34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lastRenderedPageBreak/>
        <w:t>Environment dependency management</w:t>
      </w:r>
    </w:p>
    <w:p w:rsidR="00771F01" w:rsidRPr="00771F01" w:rsidRDefault="00771F01" w:rsidP="00771F01">
      <w:pPr>
        <w:numPr>
          <w:ilvl w:val="0"/>
          <w:numId w:val="34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Experiment metadata requirements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Phase 4: Model Deployment and Operations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Deployment Standards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Define supported deployment patterns:</w:t>
      </w:r>
    </w:p>
    <w:p w:rsidR="00771F01" w:rsidRPr="00771F01" w:rsidRDefault="00771F01" w:rsidP="00771F01">
      <w:pPr>
        <w:numPr>
          <w:ilvl w:val="0"/>
          <w:numId w:val="35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Batch inference workflows</w:t>
      </w:r>
    </w:p>
    <w:p w:rsidR="00771F01" w:rsidRPr="00771F01" w:rsidRDefault="00771F01" w:rsidP="00771F01">
      <w:pPr>
        <w:numPr>
          <w:ilvl w:val="0"/>
          <w:numId w:val="35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Real-time serving endpoints</w:t>
      </w:r>
    </w:p>
    <w:p w:rsidR="00771F01" w:rsidRPr="00771F01" w:rsidRDefault="00771F01" w:rsidP="00771F01">
      <w:pPr>
        <w:numPr>
          <w:ilvl w:val="0"/>
          <w:numId w:val="35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Scheduled scoring jobs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Establish naming conventions, scaling policies, and SLAs for production endpoints.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Monitoring and Observability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Enable monitoring for:</w:t>
      </w:r>
    </w:p>
    <w:p w:rsidR="00771F01" w:rsidRPr="00771F01" w:rsidRDefault="00771F01" w:rsidP="00771F01">
      <w:pPr>
        <w:numPr>
          <w:ilvl w:val="0"/>
          <w:numId w:val="36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Prediction latency</w:t>
      </w:r>
    </w:p>
    <w:p w:rsidR="00771F01" w:rsidRPr="00771F01" w:rsidRDefault="00771F01" w:rsidP="00771F01">
      <w:pPr>
        <w:numPr>
          <w:ilvl w:val="0"/>
          <w:numId w:val="36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Model drift and data quality</w:t>
      </w:r>
    </w:p>
    <w:p w:rsidR="00771F01" w:rsidRPr="00771F01" w:rsidRDefault="00771F01" w:rsidP="00771F01">
      <w:pPr>
        <w:numPr>
          <w:ilvl w:val="0"/>
          <w:numId w:val="36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Endpoint utilization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Configure alerting for performance degradation and operational issues.</w:t>
      </w:r>
    </w:p>
    <w:p w:rsidR="00771F01" w:rsidRPr="00C0556C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4B430B" w:rsidRPr="00771F01" w:rsidRDefault="004B430B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Phase 5: Cost Management and Optimization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Implement resource tagging for accurate cost attribution to teams and projects.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Optimize training workloads through:</w:t>
      </w:r>
    </w:p>
    <w:p w:rsidR="00771F01" w:rsidRPr="00771F01" w:rsidRDefault="00771F01" w:rsidP="00771F01">
      <w:pPr>
        <w:numPr>
          <w:ilvl w:val="0"/>
          <w:numId w:val="37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Autoscaling clusters</w:t>
      </w:r>
    </w:p>
    <w:p w:rsidR="00771F01" w:rsidRPr="00771F01" w:rsidRDefault="00771F01" w:rsidP="00771F01">
      <w:pPr>
        <w:numPr>
          <w:ilvl w:val="0"/>
          <w:numId w:val="37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Spot instance usage</w:t>
      </w:r>
    </w:p>
    <w:p w:rsidR="00771F01" w:rsidRPr="00771F01" w:rsidRDefault="00771F01" w:rsidP="00771F01">
      <w:pPr>
        <w:numPr>
          <w:ilvl w:val="0"/>
          <w:numId w:val="37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Model checkpointing and early stopping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Review resource utilization trends regularly to identify optimization opportunities.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Phase 6: Compliance and Audit Readiness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Validate:</w:t>
      </w:r>
    </w:p>
    <w:p w:rsidR="00771F01" w:rsidRPr="00771F01" w:rsidRDefault="00771F01" w:rsidP="00771F01">
      <w:pPr>
        <w:numPr>
          <w:ilvl w:val="0"/>
          <w:numId w:val="38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Encryption of data at rest and in transit</w:t>
      </w:r>
    </w:p>
    <w:p w:rsidR="00771F01" w:rsidRPr="00771F01" w:rsidRDefault="00771F01" w:rsidP="00771F01">
      <w:pPr>
        <w:numPr>
          <w:ilvl w:val="0"/>
          <w:numId w:val="38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Secure storage of model artifacts and training datasets</w:t>
      </w:r>
    </w:p>
    <w:p w:rsidR="00771F01" w:rsidRPr="00771F01" w:rsidRDefault="00771F01" w:rsidP="00771F01">
      <w:pPr>
        <w:numPr>
          <w:ilvl w:val="0"/>
          <w:numId w:val="38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Audit logging of model lifecycle events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Review model deployment workflows for compliance with regulatory and internal policies.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Phase 7: Enablement and Adoption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Develop training materials and guides covering:</w:t>
      </w:r>
    </w:p>
    <w:p w:rsidR="00771F01" w:rsidRPr="00771F01" w:rsidRDefault="00771F01" w:rsidP="00771F01">
      <w:pPr>
        <w:numPr>
          <w:ilvl w:val="0"/>
          <w:numId w:val="39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MLflow workflows</w:t>
      </w:r>
    </w:p>
    <w:p w:rsidR="00771F01" w:rsidRPr="00771F01" w:rsidRDefault="00771F01" w:rsidP="00771F01">
      <w:pPr>
        <w:numPr>
          <w:ilvl w:val="0"/>
          <w:numId w:val="39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Experiment tracking and reproducibility</w:t>
      </w:r>
    </w:p>
    <w:p w:rsidR="00771F01" w:rsidRPr="00771F01" w:rsidRDefault="00771F01" w:rsidP="00771F01">
      <w:pPr>
        <w:numPr>
          <w:ilvl w:val="0"/>
          <w:numId w:val="39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Model deployment and monitoring best practices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Conduct enablement workshops and Q&amp;A sessions with data science teams.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Phase 8: Pilot and Continuous Improvement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Select pilot use cases across business units to test:</w:t>
      </w:r>
    </w:p>
    <w:p w:rsidR="00771F01" w:rsidRPr="00771F01" w:rsidRDefault="00771F01" w:rsidP="00771F01">
      <w:pPr>
        <w:numPr>
          <w:ilvl w:val="0"/>
          <w:numId w:val="40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Model development and registration workflows</w:t>
      </w:r>
    </w:p>
    <w:p w:rsidR="00771F01" w:rsidRPr="00771F01" w:rsidRDefault="00771F01" w:rsidP="00771F01">
      <w:pPr>
        <w:numPr>
          <w:ilvl w:val="0"/>
          <w:numId w:val="40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Deployment pipelines</w:t>
      </w:r>
    </w:p>
    <w:p w:rsidR="00771F01" w:rsidRPr="00771F01" w:rsidRDefault="00771F01" w:rsidP="00771F01">
      <w:pPr>
        <w:numPr>
          <w:ilvl w:val="0"/>
          <w:numId w:val="40"/>
        </w:num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Monitoring and alerting capabilities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Gather feedback and refine processes before full-scale rollout.</w:t>
      </w: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br/>
        <w:t>Establish a quarterly review cadence to track progress and update standards.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t>Success Metrics and KPIs</w:t>
      </w:r>
    </w:p>
    <w:tbl>
      <w:tblPr>
        <w:tblStyle w:val="TableGrid"/>
        <w:tblW w:w="0" w:type="auto"/>
        <w:tblLook w:val="04A0"/>
      </w:tblPr>
      <w:tblGrid>
        <w:gridCol w:w="3872"/>
        <w:gridCol w:w="2974"/>
      </w:tblGrid>
      <w:tr w:rsidR="00771F01" w:rsidRPr="00771F01" w:rsidTr="004B430B">
        <w:tc>
          <w:tcPr>
            <w:tcW w:w="0" w:type="auto"/>
            <w:shd w:val="clear" w:color="auto" w:fill="D9D9D9" w:themeFill="background1" w:themeFillShade="D9"/>
            <w:hideMark/>
          </w:tcPr>
          <w:p w:rsidR="00771F01" w:rsidRPr="00771F01" w:rsidRDefault="00771F01" w:rsidP="00771F01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Goal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71F01" w:rsidRPr="00771F01" w:rsidRDefault="00771F01" w:rsidP="00771F01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Target</w:t>
            </w:r>
          </w:p>
        </w:tc>
      </w:tr>
      <w:tr w:rsidR="00771F01" w:rsidRPr="00771F01" w:rsidTr="004B430B"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Models registered and versioned in MLflow</w:t>
            </w:r>
          </w:p>
        </w:tc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95% or higher</w:t>
            </w:r>
          </w:p>
        </w:tc>
      </w:tr>
      <w:tr w:rsidR="00771F01" w:rsidRPr="00771F01" w:rsidTr="004B430B"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Deployment SLA compliance rate</w:t>
            </w:r>
          </w:p>
        </w:tc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99% of production endpoints</w:t>
            </w:r>
          </w:p>
        </w:tc>
      </w:tr>
      <w:tr w:rsidR="00771F01" w:rsidRPr="00771F01" w:rsidTr="004B430B"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Model drift incidents resolved within SLA</w:t>
            </w:r>
          </w:p>
        </w:tc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100% within defined timeframe</w:t>
            </w:r>
          </w:p>
        </w:tc>
      </w:tr>
      <w:tr w:rsidR="00771F01" w:rsidRPr="00771F01" w:rsidTr="004B430B"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Compliance violations</w:t>
            </w:r>
          </w:p>
        </w:tc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0</w:t>
            </w:r>
          </w:p>
        </w:tc>
      </w:tr>
      <w:tr w:rsidR="00771F01" w:rsidRPr="00771F01" w:rsidTr="004B430B"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User satisfaction with ML workflows</w:t>
            </w:r>
          </w:p>
        </w:tc>
        <w:tc>
          <w:tcPr>
            <w:tcW w:w="0" w:type="auto"/>
            <w:hideMark/>
          </w:tcPr>
          <w:p w:rsidR="00771F01" w:rsidRPr="00771F01" w:rsidRDefault="00771F01" w:rsidP="00771F01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71F01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85% or higher positive feedback</w:t>
            </w:r>
          </w:p>
        </w:tc>
      </w:tr>
    </w:tbl>
    <w:p w:rsidR="00771F01" w:rsidRPr="00C0556C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4B430B" w:rsidRPr="00C0556C" w:rsidRDefault="004B430B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F79F5" w:rsidRPr="007F79F5" w:rsidRDefault="007F79F5" w:rsidP="007F79F5">
      <w:pPr>
        <w:spacing w:before="100" w:beforeAutospacing="1" w:after="100" w:afterAutospacing="1" w:line="240" w:lineRule="auto"/>
        <w:outlineLvl w:val="0"/>
        <w:rPr>
          <w:rFonts w:ascii="Franklin Gothic Medium" w:eastAsia="Arial Unicode MS" w:hAnsi="Franklin Gothic Medium" w:cs="Arial Unicode MS"/>
          <w:b/>
          <w:bCs/>
          <w:kern w:val="36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36"/>
          <w:sz w:val="20"/>
          <w:szCs w:val="20"/>
          <w:lang w:eastAsia="en-IN"/>
        </w:rPr>
        <w:lastRenderedPageBreak/>
        <w:t>Milestones</w:t>
      </w:r>
    </w:p>
    <w:tbl>
      <w:tblPr>
        <w:tblStyle w:val="TableGrid"/>
        <w:tblW w:w="0" w:type="auto"/>
        <w:tblLook w:val="04A0"/>
      </w:tblPr>
      <w:tblGrid>
        <w:gridCol w:w="3057"/>
        <w:gridCol w:w="4867"/>
        <w:gridCol w:w="1318"/>
      </w:tblGrid>
      <w:tr w:rsidR="007F79F5" w:rsidRPr="007F79F5" w:rsidTr="007F79F5"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Timeline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 1 – Design and Environment Standards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Define ML workspace standards, naming conventions, and compute configurations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1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 2 – Access Controls and Security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Implement RBAC policies, integrate identity management, set up secrets management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2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 3 – Experimentation Enablement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Develop project templates, reproducibility guidelines, and reference workflows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2–3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 4 – Model Deployment and Operations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Define deployment standards, set up monitoring and alerting for endpoints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 5 – Cost Management and Optimization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Implement tagging, autoscaling policies, and cost reporting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 6 – Compliance and Audit Readiness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Validate encryption, audit logging, and policy adherence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 7 – Enablement and Adoption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Develop training materials, conduct workshops, and provide user support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4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 8 – Pilot and Continuous Improvement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Run pilot projects, gather feedback, refine processes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4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Organization-Wide Rollout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Phased deployment across business units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5–6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Continuous Improvement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Quarterly reviews, KPI tracking, and standards updates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Month 7 onward</w:t>
            </w:r>
          </w:p>
        </w:tc>
      </w:tr>
    </w:tbl>
    <w:p w:rsidR="007F79F5" w:rsidRPr="007F79F5" w:rsidRDefault="007F79F5" w:rsidP="007F79F5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F79F5" w:rsidRPr="00C0556C" w:rsidRDefault="007F79F5" w:rsidP="007F79F5">
      <w:pPr>
        <w:spacing w:before="100" w:beforeAutospacing="1" w:after="100" w:afterAutospacing="1" w:line="240" w:lineRule="auto"/>
        <w:outlineLvl w:val="0"/>
        <w:rPr>
          <w:rFonts w:ascii="Franklin Gothic Medium" w:eastAsia="Arial Unicode MS" w:hAnsi="Franklin Gothic Medium" w:cs="Arial Unicode MS"/>
          <w:b/>
          <w:bCs/>
          <w:kern w:val="36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36"/>
          <w:sz w:val="20"/>
          <w:szCs w:val="20"/>
          <w:lang w:eastAsia="en-IN"/>
        </w:rPr>
        <w:t>Databricks Machine Learning Implementation RACI Matrix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F79F5" w:rsidRPr="00C0556C" w:rsidTr="007F79F5">
        <w:tc>
          <w:tcPr>
            <w:tcW w:w="4621" w:type="dxa"/>
          </w:tcPr>
          <w:p w:rsidR="007F79F5" w:rsidRPr="007F79F5" w:rsidRDefault="007F79F5" w:rsidP="007F79F5">
            <w:p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Roles:</w:t>
            </w:r>
          </w:p>
          <w:p w:rsidR="007F79F5" w:rsidRPr="007F79F5" w:rsidRDefault="007F79F5" w:rsidP="007F79F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Data Platform Lead (</w:t>
            </w: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DPL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)</w:t>
            </w:r>
          </w:p>
          <w:p w:rsidR="007F79F5" w:rsidRPr="007F79F5" w:rsidRDefault="007F79F5" w:rsidP="007F79F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Data Engineering Team (</w:t>
            </w: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DE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)</w:t>
            </w:r>
          </w:p>
          <w:p w:rsidR="007F79F5" w:rsidRPr="007F79F5" w:rsidRDefault="007F79F5" w:rsidP="007F79F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Security &amp; Compliance Team (</w:t>
            </w: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SC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)</w:t>
            </w:r>
          </w:p>
          <w:p w:rsidR="007F79F5" w:rsidRPr="007F79F5" w:rsidRDefault="007F79F5" w:rsidP="007F79F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Data Science Enablement Team (</w:t>
            </w: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DS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)</w:t>
            </w:r>
          </w:p>
          <w:p w:rsidR="007F79F5" w:rsidRPr="00C0556C" w:rsidRDefault="007F79F5" w:rsidP="007F79F5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b/>
                <w:bCs/>
                <w:kern w:val="36"/>
                <w:sz w:val="16"/>
                <w:szCs w:val="16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Business Unit Leads (</w:t>
            </w: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BU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4621" w:type="dxa"/>
          </w:tcPr>
          <w:p w:rsidR="007F79F5" w:rsidRPr="007F79F5" w:rsidRDefault="007F79F5" w:rsidP="007F79F5">
            <w:p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Legend:</w:t>
            </w:r>
          </w:p>
          <w:p w:rsidR="007F79F5" w:rsidRPr="007F79F5" w:rsidRDefault="007F79F5" w:rsidP="007F79F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A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 xml:space="preserve"> = Accountable (owns the outcome)</w:t>
            </w:r>
          </w:p>
          <w:p w:rsidR="007F79F5" w:rsidRPr="007F79F5" w:rsidRDefault="007F79F5" w:rsidP="007F79F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R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 xml:space="preserve"> = Responsible (executes the work)</w:t>
            </w:r>
          </w:p>
          <w:p w:rsidR="007F79F5" w:rsidRPr="007F79F5" w:rsidRDefault="007F79F5" w:rsidP="007F79F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C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 xml:space="preserve"> = Consulted (provides input)</w:t>
            </w:r>
          </w:p>
          <w:p w:rsidR="007F79F5" w:rsidRPr="007F79F5" w:rsidRDefault="007F79F5" w:rsidP="007F79F5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16"/>
                <w:szCs w:val="16"/>
                <w:lang w:eastAsia="en-IN"/>
              </w:rPr>
              <w:t>I</w:t>
            </w:r>
            <w:r w:rsidRPr="007F79F5">
              <w:rPr>
                <w:rFonts w:ascii="Franklin Gothic Medium" w:eastAsia="Arial Unicode MS" w:hAnsi="Franklin Gothic Medium" w:cs="Arial Unicode MS"/>
                <w:kern w:val="0"/>
                <w:sz w:val="16"/>
                <w:szCs w:val="16"/>
                <w:lang w:eastAsia="en-IN"/>
              </w:rPr>
              <w:t xml:space="preserve"> = Informed (kept updated)</w:t>
            </w:r>
          </w:p>
          <w:p w:rsidR="007F79F5" w:rsidRPr="00C0556C" w:rsidRDefault="007F79F5" w:rsidP="007F79F5">
            <w:pPr>
              <w:spacing w:before="100" w:beforeAutospacing="1" w:after="100" w:afterAutospacing="1"/>
              <w:outlineLvl w:val="0"/>
              <w:rPr>
                <w:rFonts w:ascii="Franklin Gothic Medium" w:eastAsia="Arial Unicode MS" w:hAnsi="Franklin Gothic Medium" w:cs="Arial Unicode MS"/>
                <w:b/>
                <w:bCs/>
                <w:kern w:val="36"/>
                <w:sz w:val="16"/>
                <w:szCs w:val="16"/>
                <w:lang w:eastAsia="en-IN"/>
              </w:rPr>
            </w:pPr>
          </w:p>
        </w:tc>
      </w:tr>
    </w:tbl>
    <w:p w:rsidR="007F79F5" w:rsidRPr="007F79F5" w:rsidRDefault="007F79F5" w:rsidP="007F79F5">
      <w:pPr>
        <w:spacing w:before="100" w:beforeAutospacing="1" w:after="100" w:afterAutospacing="1" w:line="240" w:lineRule="auto"/>
        <w:outlineLvl w:val="0"/>
        <w:rPr>
          <w:rFonts w:ascii="Franklin Gothic Medium" w:eastAsia="Arial Unicode MS" w:hAnsi="Franklin Gothic Medium" w:cs="Arial Unicode MS"/>
          <w:b/>
          <w:bCs/>
          <w:kern w:val="36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5103"/>
        <w:gridCol w:w="567"/>
        <w:gridCol w:w="561"/>
        <w:gridCol w:w="561"/>
        <w:gridCol w:w="462"/>
        <w:gridCol w:w="457"/>
      </w:tblGrid>
      <w:tr w:rsidR="007F79F5" w:rsidRPr="007F79F5" w:rsidTr="007F79F5"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F79F5" w:rsidRPr="007F79F5" w:rsidRDefault="007F79F5" w:rsidP="007F79F5">
            <w:pPr>
              <w:jc w:val="center"/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</w:pPr>
            <w:r w:rsidRPr="00C0556C">
              <w:rPr>
                <w:rFonts w:ascii="Franklin Gothic Medium" w:eastAsia="Arial Unicode MS" w:hAnsi="Franklin Gothic Medium" w:cs="Arial Unicode MS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Define ML workspace and environment standards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Configure compute profiles and resource policies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Implement RBAC policies and permissions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Set up secrets and credential management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Develop experiment templates and reproducibility guides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Establish model deployment standards and SLAs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Configure monitoring, alerting, and observability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Implement tagging and cost optimization strategies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Validate encryption, compliance, and audit logging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Develop training materials and user guides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Conduct enablement workshops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Pilot rollout to selected teams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Full rollout across business units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F79F5" w:rsidRPr="007F79F5" w:rsidTr="007F79F5"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Quarterly reviews and continuous improvement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F79F5" w:rsidRPr="007F79F5" w:rsidRDefault="007F79F5" w:rsidP="007F79F5">
            <w:pPr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</w:pPr>
            <w:r w:rsidRPr="007F79F5">
              <w:rPr>
                <w:rFonts w:ascii="Franklin Gothic Medium" w:eastAsia="Arial Unicode MS" w:hAnsi="Franklin Gothic Medium" w:cs="Arial Unicode MS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4B430B" w:rsidRPr="00771F01" w:rsidRDefault="004B430B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</w:p>
    <w:p w:rsidR="007F79F5" w:rsidRPr="00C0556C" w:rsidRDefault="007F79F5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</w:p>
    <w:p w:rsidR="00C0556C" w:rsidRDefault="00C0556C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</w:p>
    <w:p w:rsidR="00C0556C" w:rsidRDefault="00C0556C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</w:p>
    <w:p w:rsidR="00C0556C" w:rsidRDefault="00C0556C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</w:p>
    <w:p w:rsidR="00771F01" w:rsidRPr="00C0556C" w:rsidRDefault="00771F01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  <w:r w:rsidRPr="00C0556C"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  <w:lastRenderedPageBreak/>
        <w:t>Final Word</w:t>
      </w:r>
    </w:p>
    <w:p w:rsidR="007F79F5" w:rsidRPr="00771F01" w:rsidRDefault="007F79F5" w:rsidP="00771F01">
      <w:pPr>
        <w:spacing w:after="0" w:line="240" w:lineRule="auto"/>
        <w:outlineLvl w:val="1"/>
        <w:rPr>
          <w:rFonts w:ascii="Franklin Gothic Medium" w:eastAsia="Arial Unicode MS" w:hAnsi="Franklin Gothic Medium" w:cs="Arial Unicode MS"/>
          <w:b/>
          <w:bCs/>
          <w:kern w:val="0"/>
          <w:sz w:val="20"/>
          <w:szCs w:val="20"/>
          <w:lang w:eastAsia="en-IN"/>
        </w:rPr>
      </w:pP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This Databricks Machine Learning Implementation Action Plan completes our Enterprise Databricks strategy by introducing standardized, secure, and scalable machine learning capabilities.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By aligning machine learning development with governance, operational best practices, and performance optimization, this initiative empowers teams to deliver impactful models confidently and responsibly.</w:t>
      </w:r>
    </w:p>
    <w:p w:rsidR="00771F01" w:rsidRPr="00771F01" w:rsidRDefault="00771F01" w:rsidP="00771F01">
      <w:pPr>
        <w:spacing w:after="0" w:line="240" w:lineRule="auto"/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</w:pPr>
      <w:r w:rsidRPr="00771F01">
        <w:rPr>
          <w:rFonts w:ascii="Franklin Gothic Medium" w:eastAsia="Arial Unicode MS" w:hAnsi="Franklin Gothic Medium" w:cs="Arial Unicode MS"/>
          <w:kern w:val="0"/>
          <w:sz w:val="20"/>
          <w:szCs w:val="20"/>
          <w:lang w:eastAsia="en-IN"/>
        </w:rPr>
        <w:t>Together, we are creating a trusted, future-ready data and ML platform that drives innovation, accelerates insights, and strengthens our competitive advantage.</w:t>
      </w:r>
    </w:p>
    <w:p w:rsidR="00326EC8" w:rsidRPr="00C0556C" w:rsidRDefault="00326EC8" w:rsidP="00771F01">
      <w:pPr>
        <w:spacing w:after="0"/>
        <w:rPr>
          <w:rFonts w:ascii="Franklin Gothic Medium" w:eastAsia="Arial Unicode MS" w:hAnsi="Franklin Gothic Medium" w:cs="Arial Unicode MS"/>
          <w:sz w:val="20"/>
          <w:szCs w:val="20"/>
        </w:rPr>
      </w:pPr>
    </w:p>
    <w:sectPr w:rsidR="00326EC8" w:rsidRPr="00C0556C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E72" w:rsidRDefault="003E4E72" w:rsidP="005833DF">
      <w:pPr>
        <w:spacing w:after="0" w:line="240" w:lineRule="auto"/>
      </w:pPr>
      <w:r>
        <w:separator/>
      </w:r>
    </w:p>
  </w:endnote>
  <w:endnote w:type="continuationSeparator" w:id="0">
    <w:p w:rsidR="003E4E72" w:rsidRDefault="003E4E72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</w:t>
    </w:r>
    <w:r w:rsidR="005A793E">
      <w:t xml:space="preserve">           </w:t>
    </w:r>
    <w:r>
      <w:t xml:space="preserve">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E72" w:rsidRDefault="003E4E72" w:rsidP="005833DF">
      <w:pPr>
        <w:spacing w:after="0" w:line="240" w:lineRule="auto"/>
      </w:pPr>
      <w:r>
        <w:separator/>
      </w:r>
    </w:p>
  </w:footnote>
  <w:footnote w:type="continuationSeparator" w:id="0">
    <w:p w:rsidR="003E4E72" w:rsidRDefault="003E4E72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79C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2756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40C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D7AB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33D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F1E3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8F0D0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3C2831"/>
    <w:multiLevelType w:val="hybridMultilevel"/>
    <w:tmpl w:val="22E88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E73A4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067B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82EAB"/>
    <w:multiLevelType w:val="hybridMultilevel"/>
    <w:tmpl w:val="05C4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64281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25807"/>
    <w:multiLevelType w:val="hybridMultilevel"/>
    <w:tmpl w:val="8BEA2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A9483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470EB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FB2FF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B01F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137169"/>
    <w:multiLevelType w:val="hybridMultilevel"/>
    <w:tmpl w:val="1410E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CB737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91145B"/>
    <w:multiLevelType w:val="hybridMultilevel"/>
    <w:tmpl w:val="582AC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952A8"/>
    <w:multiLevelType w:val="hybridMultilevel"/>
    <w:tmpl w:val="5F84E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CE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78591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2657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334B2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0A6FA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016C1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DF282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AF360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67709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AE188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FA258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0A494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0F5C2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3553D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4720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6A46D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A2613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FDE68B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E82E4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1141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A5612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9265A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3"/>
  </w:num>
  <w:num w:numId="5">
    <w:abstractNumId w:val="1"/>
  </w:num>
  <w:num w:numId="6">
    <w:abstractNumId w:val="40"/>
  </w:num>
  <w:num w:numId="7">
    <w:abstractNumId w:val="0"/>
  </w:num>
  <w:num w:numId="8">
    <w:abstractNumId w:val="9"/>
  </w:num>
  <w:num w:numId="9">
    <w:abstractNumId w:val="27"/>
  </w:num>
  <w:num w:numId="10">
    <w:abstractNumId w:val="7"/>
  </w:num>
  <w:num w:numId="11">
    <w:abstractNumId w:val="5"/>
  </w:num>
  <w:num w:numId="12">
    <w:abstractNumId w:val="21"/>
  </w:num>
  <w:num w:numId="13">
    <w:abstractNumId w:val="22"/>
  </w:num>
  <w:num w:numId="14">
    <w:abstractNumId w:val="41"/>
  </w:num>
  <w:num w:numId="15">
    <w:abstractNumId w:val="36"/>
  </w:num>
  <w:num w:numId="16">
    <w:abstractNumId w:val="34"/>
  </w:num>
  <w:num w:numId="17">
    <w:abstractNumId w:val="31"/>
  </w:num>
  <w:num w:numId="18">
    <w:abstractNumId w:val="37"/>
  </w:num>
  <w:num w:numId="19">
    <w:abstractNumId w:val="6"/>
  </w:num>
  <w:num w:numId="20">
    <w:abstractNumId w:val="23"/>
  </w:num>
  <w:num w:numId="21">
    <w:abstractNumId w:val="38"/>
  </w:num>
  <w:num w:numId="22">
    <w:abstractNumId w:val="11"/>
  </w:num>
  <w:num w:numId="23">
    <w:abstractNumId w:val="12"/>
  </w:num>
  <w:num w:numId="24">
    <w:abstractNumId w:val="19"/>
  </w:num>
  <w:num w:numId="25">
    <w:abstractNumId w:val="20"/>
  </w:num>
  <w:num w:numId="26">
    <w:abstractNumId w:val="17"/>
  </w:num>
  <w:num w:numId="27">
    <w:abstractNumId w:val="10"/>
  </w:num>
  <w:num w:numId="28">
    <w:abstractNumId w:val="29"/>
  </w:num>
  <w:num w:numId="29">
    <w:abstractNumId w:val="26"/>
  </w:num>
  <w:num w:numId="30">
    <w:abstractNumId w:val="15"/>
  </w:num>
  <w:num w:numId="31">
    <w:abstractNumId w:val="8"/>
  </w:num>
  <w:num w:numId="32">
    <w:abstractNumId w:val="24"/>
  </w:num>
  <w:num w:numId="33">
    <w:abstractNumId w:val="18"/>
  </w:num>
  <w:num w:numId="34">
    <w:abstractNumId w:val="16"/>
  </w:num>
  <w:num w:numId="35">
    <w:abstractNumId w:val="28"/>
  </w:num>
  <w:num w:numId="36">
    <w:abstractNumId w:val="32"/>
  </w:num>
  <w:num w:numId="37">
    <w:abstractNumId w:val="25"/>
  </w:num>
  <w:num w:numId="38">
    <w:abstractNumId w:val="30"/>
  </w:num>
  <w:num w:numId="39">
    <w:abstractNumId w:val="3"/>
  </w:num>
  <w:num w:numId="40">
    <w:abstractNumId w:val="42"/>
  </w:num>
  <w:num w:numId="41">
    <w:abstractNumId w:val="35"/>
  </w:num>
  <w:num w:numId="42">
    <w:abstractNumId w:val="39"/>
  </w:num>
  <w:num w:numId="43">
    <w:abstractNumId w:val="1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419C1"/>
    <w:rsid w:val="00064123"/>
    <w:rsid w:val="00066E98"/>
    <w:rsid w:val="000A5F15"/>
    <w:rsid w:val="000B23F2"/>
    <w:rsid w:val="000F6EA4"/>
    <w:rsid w:val="00123A67"/>
    <w:rsid w:val="00170C06"/>
    <w:rsid w:val="001B489D"/>
    <w:rsid w:val="002248B7"/>
    <w:rsid w:val="00246DA2"/>
    <w:rsid w:val="002620AE"/>
    <w:rsid w:val="00280BED"/>
    <w:rsid w:val="002F7818"/>
    <w:rsid w:val="003151EB"/>
    <w:rsid w:val="00326EC8"/>
    <w:rsid w:val="003343A0"/>
    <w:rsid w:val="00355276"/>
    <w:rsid w:val="00367746"/>
    <w:rsid w:val="003A2ABD"/>
    <w:rsid w:val="003C5AEA"/>
    <w:rsid w:val="003E4E72"/>
    <w:rsid w:val="00400F0B"/>
    <w:rsid w:val="00447657"/>
    <w:rsid w:val="004858CA"/>
    <w:rsid w:val="004A051F"/>
    <w:rsid w:val="004B430B"/>
    <w:rsid w:val="004D7B8C"/>
    <w:rsid w:val="005271E6"/>
    <w:rsid w:val="00533DC1"/>
    <w:rsid w:val="005833DF"/>
    <w:rsid w:val="005A793E"/>
    <w:rsid w:val="005F6E5B"/>
    <w:rsid w:val="006D65EB"/>
    <w:rsid w:val="0072456F"/>
    <w:rsid w:val="00735B46"/>
    <w:rsid w:val="00751C8F"/>
    <w:rsid w:val="00771F01"/>
    <w:rsid w:val="007842D2"/>
    <w:rsid w:val="007F79F5"/>
    <w:rsid w:val="0082722D"/>
    <w:rsid w:val="00834992"/>
    <w:rsid w:val="00882376"/>
    <w:rsid w:val="008C0113"/>
    <w:rsid w:val="008C1933"/>
    <w:rsid w:val="008D09AB"/>
    <w:rsid w:val="008F6294"/>
    <w:rsid w:val="008F6F58"/>
    <w:rsid w:val="0091631E"/>
    <w:rsid w:val="00A27D1F"/>
    <w:rsid w:val="00A62F4C"/>
    <w:rsid w:val="00B31E7F"/>
    <w:rsid w:val="00B37B47"/>
    <w:rsid w:val="00B9383F"/>
    <w:rsid w:val="00BB16A7"/>
    <w:rsid w:val="00BB7A0B"/>
    <w:rsid w:val="00BD487D"/>
    <w:rsid w:val="00BF206B"/>
    <w:rsid w:val="00C03F5F"/>
    <w:rsid w:val="00C0556C"/>
    <w:rsid w:val="00C565F0"/>
    <w:rsid w:val="00C605F4"/>
    <w:rsid w:val="00CA5C48"/>
    <w:rsid w:val="00CF4C15"/>
    <w:rsid w:val="00D30F56"/>
    <w:rsid w:val="00D40925"/>
    <w:rsid w:val="00D62DCA"/>
    <w:rsid w:val="00DE1832"/>
    <w:rsid w:val="00DE46D3"/>
    <w:rsid w:val="00E07349"/>
    <w:rsid w:val="00E21BBB"/>
    <w:rsid w:val="00E249E1"/>
    <w:rsid w:val="00E3132F"/>
    <w:rsid w:val="00ED2579"/>
    <w:rsid w:val="00F05404"/>
    <w:rsid w:val="00F24D5C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5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0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3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4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9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0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01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D491A-2AF5-41DA-8327-9AE6D2082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6</cp:revision>
  <dcterms:created xsi:type="dcterms:W3CDTF">2025-07-06T08:24:00Z</dcterms:created>
  <dcterms:modified xsi:type="dcterms:W3CDTF">2025-07-06T08:29:00Z</dcterms:modified>
</cp:coreProperties>
</file>