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BBB" w:rsidRDefault="00052038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🧠 Why is reading a JSON file slower than reading a CSV file in Spark—even if both are the same size?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A student recently asked me this, and I loved the curiosity behind it. Here's how I explained it: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👉 Imagine you're asked to move 1 big rock that weighs 100 kg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vs.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👉 You're asked to move 100 small rocks that weigh 1 kg each.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Both tasks involve the same total weight—but the second one is easier and faster, right?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 xml:space="preserve">💡 </w:t>
      </w:r>
      <w:proofErr w:type="gramStart"/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That’s</w:t>
      </w:r>
      <w:proofErr w:type="gramEnd"/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 xml:space="preserve"> because smaller chunks can be moved in parallel.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 xml:space="preserve">📂 Similarly, when reading files in Spark, CSV files are </w:t>
      </w:r>
      <w:proofErr w:type="spellStart"/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splittable</w:t>
      </w:r>
      <w:proofErr w:type="spellEnd"/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, meaning</w:t>
      </w:r>
      <w:proofErr w:type="gramStart"/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:</w:t>
      </w:r>
      <w:proofErr w:type="gramEnd"/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- Each line represents a complete record.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- Spark can read different parts of the file simultaneously across multiple cores.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🧱 On the other hand, JSON files are often non-</w:t>
      </w:r>
      <w:proofErr w:type="spellStart"/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splittable</w:t>
      </w:r>
      <w:proofErr w:type="spellEnd"/>
      <w:proofErr w:type="gramStart"/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:</w:t>
      </w:r>
      <w:proofErr w:type="gramEnd"/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- Records can span multiple lines.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- The nested structure makes it hard to define clear split boundaries.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- So Spark must process it more sequentially thereby slowing things down.</w:t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proofErr w:type="gramStart"/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🚀 Moral of the story?</w:t>
      </w:r>
      <w:proofErr w:type="gramEnd"/>
      <w:r w:rsidRPr="00052038">
        <w:rPr>
          <w:rFonts w:ascii="Segoe UI" w:hAnsi="Segoe UI" w:cs="Segoe UI"/>
          <w:sz w:val="20"/>
          <w:szCs w:val="20"/>
          <w:bdr w:val="none" w:sz="0" w:space="0" w:color="auto" w:frame="1"/>
        </w:rPr>
        <w:br/>
      </w:r>
      <w:r w:rsidRPr="00052038">
        <w:rPr>
          <w:rFonts w:ascii="Segoe UI" w:hAnsi="Segoe UI" w:cs="Segoe UI"/>
          <w:sz w:val="20"/>
          <w:szCs w:val="20"/>
          <w:shd w:val="clear" w:color="auto" w:fill="FFFFFF"/>
        </w:rPr>
        <w:t>File format matters a lot when you’re working with distributed data processing. Choose wisely for performance! 😉</w:t>
      </w:r>
    </w:p>
    <w:p w:rsidR="00052038" w:rsidRPr="00052038" w:rsidRDefault="00052038">
      <w:pPr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15pt;height:24.15pt"/>
        </w:pict>
      </w:r>
      <w:r>
        <w:rPr>
          <w:noProof/>
          <w:lang w:eastAsia="en-IN"/>
        </w:rPr>
        <w:drawing>
          <wp:inline distT="0" distB="0" distL="0" distR="0">
            <wp:extent cx="4848624" cy="1632282"/>
            <wp:effectExtent l="19050" t="0" r="912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84" cy="163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2038" w:rsidRPr="00052038" w:rsidSect="00E2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52038"/>
    <w:rsid w:val="00052038"/>
    <w:rsid w:val="00BF206B"/>
    <w:rsid w:val="00C03F5F"/>
    <w:rsid w:val="00E21BBB"/>
    <w:rsid w:val="00ED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</cp:revision>
  <dcterms:created xsi:type="dcterms:W3CDTF">2025-07-07T01:27:00Z</dcterms:created>
  <dcterms:modified xsi:type="dcterms:W3CDTF">2025-07-07T01:29:00Z</dcterms:modified>
</cp:coreProperties>
</file>