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B2EE" w14:textId="77777777" w:rsidR="00CD03A9" w:rsidRDefault="00CD03A9" w:rsidP="00CD03A9">
      <w:r>
        <w:t>Page 1: Contract Agreement</w:t>
      </w:r>
    </w:p>
    <w:p w14:paraId="429D51E4" w14:textId="77777777" w:rsidR="00CD03A9" w:rsidRDefault="00CD03A9" w:rsidP="00CD03A9"/>
    <w:p w14:paraId="285B745E" w14:textId="77777777" w:rsidR="00CD03A9" w:rsidRDefault="00CD03A9" w:rsidP="00CD03A9">
      <w:r>
        <w:t>Contract Agreement Between Company A and Company B</w:t>
      </w:r>
    </w:p>
    <w:p w14:paraId="578BFA23" w14:textId="77777777" w:rsidR="00CD03A9" w:rsidRDefault="00CD03A9" w:rsidP="00CD03A9">
      <w:r>
        <w:t>Effective Date: January 1, 2024</w:t>
      </w:r>
    </w:p>
    <w:p w14:paraId="3007EF33" w14:textId="77777777" w:rsidR="00CD03A9" w:rsidRDefault="00CD03A9" w:rsidP="00CD03A9"/>
    <w:p w14:paraId="3B70533D" w14:textId="77777777" w:rsidR="00CD03A9" w:rsidRDefault="00CD03A9" w:rsidP="00CD03A9">
      <w:r>
        <w:t>Parties Involved:</w:t>
      </w:r>
    </w:p>
    <w:p w14:paraId="5F363196" w14:textId="77777777" w:rsidR="00CD03A9" w:rsidRDefault="00CD03A9" w:rsidP="00CD03A9">
      <w:r>
        <w:t>- Company A: A corporation registered in Delaware, USA, with offices at 123 Business Road, Wilmington, DE 19801.</w:t>
      </w:r>
    </w:p>
    <w:p w14:paraId="3D192CF2" w14:textId="77777777" w:rsidR="00CD03A9" w:rsidRDefault="00CD03A9" w:rsidP="00CD03A9">
      <w:r>
        <w:t>- Company B: A corporation registered in California, USA, with offices at 456 Corporate Avenue, San Francisco, CA 94111.</w:t>
      </w:r>
    </w:p>
    <w:p w14:paraId="09DE1782" w14:textId="77777777" w:rsidR="00CD03A9" w:rsidRDefault="00CD03A9" w:rsidP="00CD03A9"/>
    <w:p w14:paraId="283896AB" w14:textId="77777777" w:rsidR="00CD03A9" w:rsidRDefault="00CD03A9" w:rsidP="00CD03A9">
      <w:r>
        <w:t>Purpose:</w:t>
      </w:r>
    </w:p>
    <w:p w14:paraId="1DF8D9B1" w14:textId="77777777" w:rsidR="00CD03A9" w:rsidRDefault="00CD03A9" w:rsidP="00CD03A9">
      <w:r>
        <w:t>This agreement outlines the terms and conditions under which Company A will acquire certain assets of Company B.</w:t>
      </w:r>
    </w:p>
    <w:p w14:paraId="6EC41E49" w14:textId="77777777" w:rsidR="00CD03A9" w:rsidRDefault="00CD03A9" w:rsidP="00CD03A9"/>
    <w:p w14:paraId="74CABF31" w14:textId="77777777" w:rsidR="00CD03A9" w:rsidRDefault="00CD03A9" w:rsidP="00CD03A9">
      <w:r>
        <w:t>Key Clauses:</w:t>
      </w:r>
    </w:p>
    <w:p w14:paraId="2115B190" w14:textId="77777777" w:rsidR="00CD03A9" w:rsidRDefault="00CD03A9" w:rsidP="00CD03A9"/>
    <w:p w14:paraId="5849B767" w14:textId="77777777" w:rsidR="00CD03A9" w:rsidRDefault="00CD03A9" w:rsidP="00CD03A9">
      <w:r>
        <w:t>1. Confidentiality Obligations:</w:t>
      </w:r>
    </w:p>
    <w:p w14:paraId="1F0DDF4F" w14:textId="77777777" w:rsidR="00CD03A9" w:rsidRDefault="00CD03A9" w:rsidP="00CD03A9">
      <w:r>
        <w:t xml:space="preserve">   - Both parties agree to maintain the confidentiality of all proprietary information shared during the negotiation and execution of this agreement.</w:t>
      </w:r>
    </w:p>
    <w:p w14:paraId="723C9AF6" w14:textId="77777777" w:rsidR="00CD03A9" w:rsidRDefault="00CD03A9" w:rsidP="00CD03A9">
      <w:r>
        <w:t xml:space="preserve">   - Confidential information includes, but is not limited to, trade secrets, customer lists, and financial data.</w:t>
      </w:r>
    </w:p>
    <w:p w14:paraId="1A11B13A" w14:textId="77777777" w:rsidR="00CD03A9" w:rsidRDefault="00CD03A9" w:rsidP="00CD03A9"/>
    <w:p w14:paraId="33C8BA3D" w14:textId="77777777" w:rsidR="00CD03A9" w:rsidRDefault="00CD03A9" w:rsidP="00CD03A9">
      <w:r>
        <w:t>2. Non-Compete Agreement:</w:t>
      </w:r>
    </w:p>
    <w:p w14:paraId="369D8A88" w14:textId="77777777" w:rsidR="00CD03A9" w:rsidRDefault="00CD03A9" w:rsidP="00CD03A9">
      <w:r>
        <w:t xml:space="preserve">   - Company B agrees not to engage in any competitive business activities in the healthcare industry for a period of two years following the completion of this transaction.</w:t>
      </w:r>
    </w:p>
    <w:p w14:paraId="54D84B1D" w14:textId="77777777" w:rsidR="00CD03A9" w:rsidRDefault="00CD03A9" w:rsidP="00CD03A9"/>
    <w:p w14:paraId="08C66ADC" w14:textId="77777777" w:rsidR="00CD03A9" w:rsidRDefault="00CD03A9" w:rsidP="00CD03A9">
      <w:r>
        <w:t>3. Asset Transfer:</w:t>
      </w:r>
    </w:p>
    <w:p w14:paraId="3EFE2CCC" w14:textId="77777777" w:rsidR="00CD03A9" w:rsidRDefault="00CD03A9" w:rsidP="00CD03A9">
      <w:r>
        <w:t xml:space="preserve">   - The transfer includes all intellectual property, customer contracts, and physical assets related to the healthcare division of Company B.</w:t>
      </w:r>
    </w:p>
    <w:p w14:paraId="380974C3" w14:textId="77777777" w:rsidR="00CD03A9" w:rsidRDefault="00CD03A9" w:rsidP="00CD03A9">
      <w:r>
        <w:t xml:space="preserve">   - A detailed list of assets is provided in Appendix A of this agreement.</w:t>
      </w:r>
    </w:p>
    <w:p w14:paraId="5DD130D5" w14:textId="77777777" w:rsidR="00CD03A9" w:rsidRDefault="00CD03A9" w:rsidP="00CD03A9"/>
    <w:p w14:paraId="3D4B4CF8" w14:textId="77777777" w:rsidR="00CD03A9" w:rsidRDefault="00CD03A9" w:rsidP="00CD03A9">
      <w:r>
        <w:t>4. Payment Terms:</w:t>
      </w:r>
    </w:p>
    <w:p w14:paraId="0CD4AE06" w14:textId="77777777" w:rsidR="00CD03A9" w:rsidRDefault="00CD03A9" w:rsidP="00CD03A9">
      <w:r>
        <w:t xml:space="preserve">   - Company A shall pay a total of $5,000,000 (five million dollars) to Company B, to be delivered in three </w:t>
      </w:r>
      <w:proofErr w:type="spellStart"/>
      <w:r>
        <w:t>installments</w:t>
      </w:r>
      <w:proofErr w:type="spellEnd"/>
      <w:r>
        <w:t xml:space="preserve"> as specified in Schedule 1.</w:t>
      </w:r>
    </w:p>
    <w:p w14:paraId="5624CD2F" w14:textId="77777777" w:rsidR="00CD03A9" w:rsidRDefault="00CD03A9" w:rsidP="00CD03A9"/>
    <w:p w14:paraId="5CE055F8" w14:textId="77777777" w:rsidR="00CD03A9" w:rsidRDefault="00CD03A9" w:rsidP="00CD03A9">
      <w:r>
        <w:t>5. Governing Law:</w:t>
      </w:r>
    </w:p>
    <w:p w14:paraId="254EF964" w14:textId="77777777" w:rsidR="00CD03A9" w:rsidRDefault="00CD03A9" w:rsidP="00CD03A9">
      <w:r>
        <w:t xml:space="preserve">   - This agreement shall be governed by and construed in accordance with the laws of the State of Delaware.</w:t>
      </w:r>
    </w:p>
    <w:p w14:paraId="61C23330" w14:textId="77777777" w:rsidR="00CD03A9" w:rsidRDefault="00CD03A9" w:rsidP="00CD03A9"/>
    <w:p w14:paraId="7232ABAD" w14:textId="77777777" w:rsidR="00CD03A9" w:rsidRDefault="00CD03A9" w:rsidP="00CD03A9">
      <w:r>
        <w:lastRenderedPageBreak/>
        <w:t>Signatures:</w:t>
      </w:r>
    </w:p>
    <w:p w14:paraId="1CF0F3A0" w14:textId="77777777" w:rsidR="00CD03A9" w:rsidRDefault="00CD03A9" w:rsidP="00CD03A9">
      <w:r>
        <w:t>- Company A: Signature of Authorized Representative - Name: John Doe, Title: CEO</w:t>
      </w:r>
    </w:p>
    <w:p w14:paraId="62BF0AA1" w14:textId="77777777" w:rsidR="00CD03A9" w:rsidRDefault="00CD03A9" w:rsidP="00CD03A9">
      <w:r>
        <w:t>- Company B: Signature of Authorized Representative - Name: Jane Smith, Title: CFO</w:t>
      </w:r>
    </w:p>
    <w:p w14:paraId="5607A398" w14:textId="77777777" w:rsidR="00CD03A9" w:rsidRDefault="00CD03A9" w:rsidP="00CD03A9"/>
    <w:p w14:paraId="7E1BE7A4" w14:textId="77777777" w:rsidR="00CD03A9" w:rsidRDefault="00CD03A9" w:rsidP="00CD03A9"/>
    <w:p w14:paraId="0F926E39" w14:textId="77777777" w:rsidR="00CD03A9" w:rsidRDefault="00CD03A9" w:rsidP="00CD03A9">
      <w:r>
        <w:t>Page 2: Legal Precedents and Statutes</w:t>
      </w:r>
    </w:p>
    <w:p w14:paraId="7F9B4D0E" w14:textId="77777777" w:rsidR="00CD03A9" w:rsidRDefault="00CD03A9" w:rsidP="00CD03A9"/>
    <w:p w14:paraId="03E815D0" w14:textId="77777777" w:rsidR="00CD03A9" w:rsidRDefault="00CD03A9" w:rsidP="00CD03A9">
      <w:r>
        <w:t>Legal Precedents:</w:t>
      </w:r>
    </w:p>
    <w:p w14:paraId="79998C9F" w14:textId="77777777" w:rsidR="00CD03A9" w:rsidRDefault="00CD03A9" w:rsidP="00CD03A9"/>
    <w:p w14:paraId="12B4BB95" w14:textId="77777777" w:rsidR="00CD03A9" w:rsidRDefault="00CD03A9" w:rsidP="00CD03A9">
      <w:r>
        <w:t>1. Case: Smith vs. Jones, 2023</w:t>
      </w:r>
    </w:p>
    <w:p w14:paraId="3A8CF482" w14:textId="77777777" w:rsidR="00CD03A9" w:rsidRDefault="00CD03A9" w:rsidP="00CD03A9">
      <w:r>
        <w:t xml:space="preserve">   - Citation: 2023 WL 123456 (U.S. District Court, Southern District of New York)</w:t>
      </w:r>
    </w:p>
    <w:p w14:paraId="4C8CED9A" w14:textId="77777777" w:rsidR="00CD03A9" w:rsidRDefault="00CD03A9" w:rsidP="00CD03A9">
      <w:r>
        <w:t xml:space="preserve">   - Summary: This case discusses the enforceability of non-compete agreements in the state of New York. The court ruled that such agreements must be reasonable in scope and duration to be enforceable.</w:t>
      </w:r>
    </w:p>
    <w:p w14:paraId="558406A2" w14:textId="77777777" w:rsidR="00CD03A9" w:rsidRDefault="00CD03A9" w:rsidP="00CD03A9"/>
    <w:p w14:paraId="44FF5EF3" w14:textId="77777777" w:rsidR="00CD03A9" w:rsidRDefault="00CD03A9" w:rsidP="00CD03A9">
      <w:r>
        <w:t xml:space="preserve">2. Case: Johnson vs. </w:t>
      </w:r>
      <w:proofErr w:type="spellStart"/>
      <w:r>
        <w:t>TechCorp</w:t>
      </w:r>
      <w:proofErr w:type="spellEnd"/>
      <w:r>
        <w:t>, 2022</w:t>
      </w:r>
    </w:p>
    <w:p w14:paraId="13EA71E9" w14:textId="77777777" w:rsidR="00CD03A9" w:rsidRDefault="00CD03A9" w:rsidP="00CD03A9">
      <w:r>
        <w:t xml:space="preserve">   - Citation: 2022 U.S. App. LEXIS 789012 (U.S. Court of Appeals, Ninth Circuit)</w:t>
      </w:r>
    </w:p>
    <w:p w14:paraId="2420C51F" w14:textId="77777777" w:rsidR="00CD03A9" w:rsidRDefault="00CD03A9" w:rsidP="00CD03A9">
      <w:r>
        <w:t xml:space="preserve">   - Summary: The appellate court addressed the issue of trade secret protection in the context of employee mobility. The ruling emphasized the importance of clear contractual language to protect sensitive business information.</w:t>
      </w:r>
    </w:p>
    <w:p w14:paraId="1837090F" w14:textId="77777777" w:rsidR="00CD03A9" w:rsidRDefault="00CD03A9" w:rsidP="00CD03A9"/>
    <w:p w14:paraId="12635347" w14:textId="77777777" w:rsidR="00CD03A9" w:rsidRDefault="00CD03A9" w:rsidP="00CD03A9">
      <w:r>
        <w:t xml:space="preserve">3. Case: Green vs. </w:t>
      </w:r>
      <w:proofErr w:type="spellStart"/>
      <w:r>
        <w:t>HealthPlus</w:t>
      </w:r>
      <w:proofErr w:type="spellEnd"/>
      <w:r>
        <w:t>, 2021</w:t>
      </w:r>
    </w:p>
    <w:p w14:paraId="077E8192" w14:textId="77777777" w:rsidR="00CD03A9" w:rsidRDefault="00CD03A9" w:rsidP="00CD03A9">
      <w:r>
        <w:t xml:space="preserve">   - Citation: 2021 WL 654321 (Supreme Court of California)</w:t>
      </w:r>
    </w:p>
    <w:p w14:paraId="1B3D690D" w14:textId="77777777" w:rsidR="00CD03A9" w:rsidRDefault="00CD03A9" w:rsidP="00CD03A9">
      <w:r>
        <w:t xml:space="preserve">   - Summary: This case highlights the limitations of confidentiality agreements when they conflict with public interest or regulatory compliance.</w:t>
      </w:r>
    </w:p>
    <w:p w14:paraId="1DF3D53E" w14:textId="77777777" w:rsidR="00CD03A9" w:rsidRDefault="00CD03A9" w:rsidP="00CD03A9"/>
    <w:p w14:paraId="2E4863DF" w14:textId="77777777" w:rsidR="00CD03A9" w:rsidRDefault="00CD03A9" w:rsidP="00CD03A9">
      <w:r>
        <w:t>Relevant Statutes:</w:t>
      </w:r>
    </w:p>
    <w:p w14:paraId="2A2C2C44" w14:textId="77777777" w:rsidR="00CD03A9" w:rsidRDefault="00CD03A9" w:rsidP="00CD03A9"/>
    <w:p w14:paraId="7BAB06C3" w14:textId="77777777" w:rsidR="00CD03A9" w:rsidRDefault="00CD03A9" w:rsidP="00CD03A9">
      <w:r>
        <w:t>1. Clayton Act, Section 7</w:t>
      </w:r>
    </w:p>
    <w:p w14:paraId="6B2F73C7" w14:textId="77777777" w:rsidR="00CD03A9" w:rsidRDefault="00CD03A9" w:rsidP="00CD03A9">
      <w:r>
        <w:t xml:space="preserve">   - This section addresses the antitrust implications of mergers and acquisitions, focusing on the prevention of anti-competitive practices.</w:t>
      </w:r>
    </w:p>
    <w:p w14:paraId="16798CC3" w14:textId="77777777" w:rsidR="00CD03A9" w:rsidRDefault="00CD03A9" w:rsidP="00CD03A9"/>
    <w:p w14:paraId="5019C4DE" w14:textId="77777777" w:rsidR="00CD03A9" w:rsidRDefault="00CD03A9" w:rsidP="00CD03A9">
      <w:r>
        <w:t>2. Uniform Trade Secrets Act (UTSA)</w:t>
      </w:r>
    </w:p>
    <w:p w14:paraId="07A2630D" w14:textId="77777777" w:rsidR="00CD03A9" w:rsidRDefault="00CD03A9" w:rsidP="00CD03A9">
      <w:r>
        <w:t xml:space="preserve">   - Provides a framework for the protection of trade secrets, outlining the remedies available for misappropriation and unauthorized disclosure.</w:t>
      </w:r>
    </w:p>
    <w:p w14:paraId="7BBE9A7F" w14:textId="77777777" w:rsidR="00CD03A9" w:rsidRDefault="00CD03A9" w:rsidP="00CD03A9"/>
    <w:p w14:paraId="5A3A03DB" w14:textId="77777777" w:rsidR="00CD03A9" w:rsidRDefault="00CD03A9" w:rsidP="00CD03A9">
      <w:r>
        <w:t>3. California Business and Professions Code, Section 16600</w:t>
      </w:r>
    </w:p>
    <w:p w14:paraId="7EB2BD00" w14:textId="77777777" w:rsidR="00CD03A9" w:rsidRDefault="00CD03A9" w:rsidP="00CD03A9">
      <w:r>
        <w:t xml:space="preserve">   - This statute voids any contract that restrains someone from engaging in a lawful profession, trade, or business of any kind in California.</w:t>
      </w:r>
    </w:p>
    <w:p w14:paraId="2A099E0A" w14:textId="77777777" w:rsidR="00CD03A9" w:rsidRDefault="00CD03A9" w:rsidP="00CD03A9"/>
    <w:p w14:paraId="4E00B4FB" w14:textId="77777777" w:rsidR="00CD03A9" w:rsidRDefault="00CD03A9" w:rsidP="00CD03A9"/>
    <w:p w14:paraId="0C2BE8BD" w14:textId="77777777" w:rsidR="00CD03A9" w:rsidRDefault="00CD03A9" w:rsidP="00CD03A9">
      <w:r>
        <w:t>Page 3: Legal Document Analysis</w:t>
      </w:r>
    </w:p>
    <w:p w14:paraId="0B8C4F30" w14:textId="77777777" w:rsidR="00CD03A9" w:rsidRDefault="00CD03A9" w:rsidP="00CD03A9"/>
    <w:p w14:paraId="20C6A494" w14:textId="77777777" w:rsidR="00CD03A9" w:rsidRDefault="00CD03A9" w:rsidP="00CD03A9">
      <w:r>
        <w:t>Document Analysis: Merger and Acquisition Agreement</w:t>
      </w:r>
    </w:p>
    <w:p w14:paraId="7FA487D2" w14:textId="77777777" w:rsidR="00CD03A9" w:rsidRDefault="00CD03A9" w:rsidP="00CD03A9"/>
    <w:p w14:paraId="65FB7D1F" w14:textId="77777777" w:rsidR="00CD03A9" w:rsidRDefault="00CD03A9" w:rsidP="00CD03A9">
      <w:r>
        <w:t>Key Findings:</w:t>
      </w:r>
    </w:p>
    <w:p w14:paraId="7BFBF596" w14:textId="77777777" w:rsidR="00CD03A9" w:rsidRDefault="00CD03A9" w:rsidP="00CD03A9"/>
    <w:p w14:paraId="0C0967D8" w14:textId="77777777" w:rsidR="00CD03A9" w:rsidRDefault="00CD03A9" w:rsidP="00CD03A9">
      <w:r>
        <w:t>1. Compliance with Clayton Act:</w:t>
      </w:r>
    </w:p>
    <w:p w14:paraId="5FE16FC1" w14:textId="77777777" w:rsidR="00CD03A9" w:rsidRDefault="00CD03A9" w:rsidP="00CD03A9">
      <w:r>
        <w:t xml:space="preserve">   - The merger agreement must be reviewed for compliance with antitrust regulations as per Section 7 of the Clayton Act. The transaction may require clearance from the Federal Trade Commission (FTC) to ensure no significant reduction in market competition.</w:t>
      </w:r>
    </w:p>
    <w:p w14:paraId="66893858" w14:textId="77777777" w:rsidR="00CD03A9" w:rsidRDefault="00CD03A9" w:rsidP="00CD03A9"/>
    <w:p w14:paraId="39438420" w14:textId="77777777" w:rsidR="00CD03A9" w:rsidRDefault="00CD03A9" w:rsidP="00CD03A9">
      <w:r>
        <w:t>2. Confidentiality Clauses:</w:t>
      </w:r>
    </w:p>
    <w:p w14:paraId="6E3098A3" w14:textId="77777777" w:rsidR="00CD03A9" w:rsidRDefault="00CD03A9" w:rsidP="00CD03A9">
      <w:r>
        <w:t xml:space="preserve">   - The confidentiality obligations align with the Uniform Trade Secrets Act but must be evaluated for potential conflicts with state-specific laws, such as California's restrictions on non-compete clauses.</w:t>
      </w:r>
    </w:p>
    <w:p w14:paraId="595C9D53" w14:textId="77777777" w:rsidR="00CD03A9" w:rsidRDefault="00CD03A9" w:rsidP="00CD03A9"/>
    <w:p w14:paraId="510C5996" w14:textId="77777777" w:rsidR="00CD03A9" w:rsidRDefault="00CD03A9" w:rsidP="00CD03A9">
      <w:r>
        <w:t>3. Potential Legal Risks:</w:t>
      </w:r>
    </w:p>
    <w:p w14:paraId="61D5A090" w14:textId="77777777" w:rsidR="00CD03A9" w:rsidRDefault="00CD03A9" w:rsidP="00CD03A9">
      <w:r>
        <w:t xml:space="preserve">   - The non-compete agreement could be challenged under California Business and Professions Code, Section 16600, which may impact enforceability in California jurisdictions.</w:t>
      </w:r>
    </w:p>
    <w:p w14:paraId="5B7DA2AE" w14:textId="77777777" w:rsidR="00CD03A9" w:rsidRDefault="00CD03A9" w:rsidP="00CD03A9"/>
    <w:p w14:paraId="7DD6DC67" w14:textId="77777777" w:rsidR="00CD03A9" w:rsidRDefault="00CD03A9" w:rsidP="00CD03A9">
      <w:r>
        <w:t>4. Recommendation:</w:t>
      </w:r>
    </w:p>
    <w:p w14:paraId="36D24A8A" w14:textId="77777777" w:rsidR="00CD03A9" w:rsidRDefault="00CD03A9" w:rsidP="00CD03A9">
      <w:r>
        <w:t xml:space="preserve">   - It is advisable to revise the non-compete clause to reflect reasonable geographical and temporal limits to enhance enforceability.</w:t>
      </w:r>
    </w:p>
    <w:p w14:paraId="3C8251FF" w14:textId="77777777" w:rsidR="00CD03A9" w:rsidRDefault="00CD03A9" w:rsidP="00CD03A9">
      <w:r>
        <w:t xml:space="preserve">   - Legal counsel should review the asset transfer list in Appendix A to ensure compliance with intellectual property laws and regulations.</w:t>
      </w:r>
    </w:p>
    <w:p w14:paraId="6E907083" w14:textId="77777777" w:rsidR="00CD03A9" w:rsidRDefault="00CD03A9" w:rsidP="00CD03A9"/>
    <w:p w14:paraId="3639395E" w14:textId="77777777" w:rsidR="00CD03A9" w:rsidRDefault="00CD03A9" w:rsidP="00CD03A9">
      <w:r>
        <w:t>Action Items:</w:t>
      </w:r>
    </w:p>
    <w:p w14:paraId="4C5A94A7" w14:textId="77777777" w:rsidR="00CD03A9" w:rsidRDefault="00CD03A9" w:rsidP="00CD03A9">
      <w:r>
        <w:t>- Legal Review: Conduct a comprehensive legal review of the agreement to ensure compliance with federal and state laws.</w:t>
      </w:r>
    </w:p>
    <w:p w14:paraId="4A05ABC6" w14:textId="77777777" w:rsidR="00CD03A9" w:rsidRDefault="00CD03A9" w:rsidP="00CD03A9">
      <w:r>
        <w:t>- Stakeholder Meeting: Schedule a meeting with legal counsel and key stakeholders to discuss potential risks and necessary revisions.</w:t>
      </w:r>
    </w:p>
    <w:p w14:paraId="25ABAEC5" w14:textId="569BB45A" w:rsidR="00E21BBB" w:rsidRDefault="00CD03A9" w:rsidP="00CD03A9">
      <w:r>
        <w:t>- Documentation Update: Prepare an updated version of the agreement reflecting recommended changes and obtain signatures from all parties involved.</w:t>
      </w:r>
    </w:p>
    <w:sectPr w:rsidR="00E21BBB" w:rsidSect="00CD03A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9"/>
    <w:rsid w:val="00AD2464"/>
    <w:rsid w:val="00BF206B"/>
    <w:rsid w:val="00C03F5F"/>
    <w:rsid w:val="00CD03A9"/>
    <w:rsid w:val="00E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9990"/>
  <w15:chartTrackingRefBased/>
  <w15:docId w15:val="{A24E24E1-A752-4167-B161-C1362C52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1</cp:revision>
  <dcterms:created xsi:type="dcterms:W3CDTF">2025-03-07T08:36:00Z</dcterms:created>
  <dcterms:modified xsi:type="dcterms:W3CDTF">2025-03-07T08:37:00Z</dcterms:modified>
</cp:coreProperties>
</file>