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150AA" w14:textId="0B3C79EA" w:rsidR="00C907B4" w:rsidRPr="0020218B" w:rsidRDefault="008B7EA1" w:rsidP="0020218B">
      <w:pPr>
        <w:jc w:val="center"/>
        <w:rPr>
          <w:b/>
          <w:bCs/>
          <w:sz w:val="32"/>
          <w:szCs w:val="32"/>
        </w:rPr>
      </w:pPr>
      <w:r w:rsidRPr="0020218B">
        <w:rPr>
          <w:b/>
          <w:bCs/>
          <w:sz w:val="32"/>
          <w:szCs w:val="32"/>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8"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9"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10" w:history="1">
        <w:r w:rsidRPr="004812F9">
          <w:rPr>
            <w:rFonts w:eastAsia="Times New Roman" w:cstheme="minorHAnsi"/>
            <w:color w:val="0000FF"/>
            <w:kern w:val="0"/>
            <w:u w:val="single"/>
            <w14:ligatures w14:val="none"/>
          </w:rPr>
          <w:t>https://github.com/awdhesh-student/complaint-registery.git</w:t>
        </w:r>
      </w:hyperlink>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1"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4"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5" w:history="1">
        <w:r w:rsidRPr="004812F9">
          <w:rPr>
            <w:rFonts w:eastAsia="Times New Roman" w:cstheme="minorHAnsi"/>
            <w:color w:val="0000FF"/>
            <w:kern w:val="0"/>
            <w:u w:val="single"/>
            <w14:ligatures w14:val="none"/>
          </w:rPr>
          <w:t>https://github.com/awdhesh-student/complaint-registery.git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6"/>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7"/>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8"/>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9"/>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20"/>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21"/>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2"/>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3"/>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662B25AA" w14:textId="77777777" w:rsidR="00C550EF" w:rsidRDefault="00C550EF" w:rsidP="00C550EF">
      <w:pPr>
        <w:tabs>
          <w:tab w:val="left" w:pos="1064"/>
        </w:tabs>
        <w:spacing w:before="5" w:line="355" w:lineRule="auto"/>
        <w:ind w:left="720" w:right="566"/>
        <w:jc w:val="both"/>
        <w:rPr>
          <w:sz w:val="24"/>
        </w:rPr>
      </w:pPr>
      <w:r>
        <w:rPr>
          <w:sz w:val="24"/>
        </w:rPr>
        <w:lastRenderedPageBreak/>
        <w:t>For any further doubts or help, please consider the code from the google drive,</w:t>
      </w:r>
    </w:p>
    <w:p w14:paraId="55BE1150" w14:textId="6968ED18" w:rsidR="00C550EF" w:rsidRDefault="00E85749" w:rsidP="00C550EF">
      <w:pPr>
        <w:tabs>
          <w:tab w:val="left" w:pos="1064"/>
        </w:tabs>
        <w:spacing w:before="5" w:line="355" w:lineRule="auto"/>
        <w:ind w:left="720" w:right="566"/>
        <w:jc w:val="both"/>
        <w:rPr>
          <w:rFonts w:ascii="Times New Roman" w:hAnsi="Times New Roman" w:cs="Times New Roman"/>
          <w:sz w:val="24"/>
        </w:rPr>
      </w:pPr>
      <w:hyperlink r:id="rId24" w:history="1">
        <w:r w:rsidRPr="00E85749">
          <w:rPr>
            <w:rStyle w:val="Hyperlink"/>
          </w:rPr>
          <w:t>https://drive.google.com/drive/folders/1uGwb-keRJCab88xNFCD4EoXzZsDChZe3</w:t>
        </w:r>
      </w:hyperlink>
    </w:p>
    <w:p w14:paraId="77AB125C" w14:textId="77777777" w:rsidR="00C550EF" w:rsidRDefault="00C550EF" w:rsidP="00C550EF">
      <w:pPr>
        <w:tabs>
          <w:tab w:val="left" w:pos="1064"/>
        </w:tabs>
        <w:spacing w:before="5" w:line="355" w:lineRule="auto"/>
        <w:ind w:left="720" w:right="566"/>
        <w:jc w:val="both"/>
        <w:rPr>
          <w:sz w:val="24"/>
        </w:rPr>
      </w:pPr>
      <w:r>
        <w:rPr>
          <w:sz w:val="24"/>
        </w:rPr>
        <w:t>The demo of the app is available at:</w:t>
      </w:r>
    </w:p>
    <w:p w14:paraId="1C6AFD38" w14:textId="615FFADA" w:rsidR="00C550EF" w:rsidRDefault="00857099" w:rsidP="00C550EF">
      <w:pPr>
        <w:tabs>
          <w:tab w:val="left" w:pos="1064"/>
        </w:tabs>
        <w:spacing w:before="5" w:line="355" w:lineRule="auto"/>
        <w:ind w:left="720" w:right="566"/>
        <w:jc w:val="both"/>
        <w:rPr>
          <w:sz w:val="20"/>
          <w:szCs w:val="18"/>
        </w:rPr>
      </w:pPr>
      <w:hyperlink r:id="rId25" w:history="1">
        <w:r w:rsidRPr="00857099">
          <w:rPr>
            <w:rStyle w:val="Hyperlink"/>
          </w:rPr>
          <w:t>https://drive.google.com/drive/folders/1uGwb-keRJCab88xNFCD4EoXzZsDChZe3</w:t>
        </w:r>
      </w:hyperlink>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461EF"/>
    <w:rsid w:val="001B7703"/>
    <w:rsid w:val="001D7838"/>
    <w:rsid w:val="0020218B"/>
    <w:rsid w:val="002906EB"/>
    <w:rsid w:val="00326D7C"/>
    <w:rsid w:val="003E6743"/>
    <w:rsid w:val="004021C5"/>
    <w:rsid w:val="0040273C"/>
    <w:rsid w:val="004812F9"/>
    <w:rsid w:val="004C25CC"/>
    <w:rsid w:val="00550C82"/>
    <w:rsid w:val="006A46ED"/>
    <w:rsid w:val="006A74E9"/>
    <w:rsid w:val="0078543E"/>
    <w:rsid w:val="00794966"/>
    <w:rsid w:val="00822D5C"/>
    <w:rsid w:val="00857099"/>
    <w:rsid w:val="008B7EA1"/>
    <w:rsid w:val="008C24C4"/>
    <w:rsid w:val="0097580C"/>
    <w:rsid w:val="00C45D05"/>
    <w:rsid w:val="00C550EF"/>
    <w:rsid w:val="00C83585"/>
    <w:rsid w:val="00C907B4"/>
    <w:rsid w:val="00D73373"/>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drive.google.com/drive/folders/1uGwb-keRJCab88xNFCD4EoXzZsDChZe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3000" TargetMode="External"/><Relationship Id="rId24" Type="http://schemas.openxmlformats.org/officeDocument/2006/relationships/hyperlink" Target="https://drive.google.com/drive/folders/1uGwb-keRJCab88xNFCD4EoXzZsDChZe3" TargetMode="External"/><Relationship Id="rId5" Type="http://schemas.openxmlformats.org/officeDocument/2006/relationships/webSettings" Target="webSettings.xml"/><Relationship Id="rId15" Type="http://schemas.openxmlformats.org/officeDocument/2006/relationships/hyperlink" Target="https://github.com/awdhesh-student/complaint-registery.git" TargetMode="External"/><Relationship Id="rId23" Type="http://schemas.openxmlformats.org/officeDocument/2006/relationships/image" Target="media/image12.png"/><Relationship Id="rId10" Type="http://schemas.openxmlformats.org/officeDocument/2006/relationships/hyperlink" Target="https://github.com/awdhesh-student/complaint-registery.g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drive.google.com/file/d/1YwXaHRBZJL_V7dcEK8SOmtPWZasAxccm/view?usp=drive_link"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F32A-5411-4878-B495-7CD60A702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19</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Sudharshan M</cp:lastModifiedBy>
  <cp:revision>5</cp:revision>
  <dcterms:created xsi:type="dcterms:W3CDTF">2024-03-25T06:20:00Z</dcterms:created>
  <dcterms:modified xsi:type="dcterms:W3CDTF">2024-11-19T04:21:00Z</dcterms:modified>
</cp:coreProperties>
</file>