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BDCE" w14:textId="2DF2304B" w:rsidR="00A01546" w:rsidRDefault="00000000">
      <w:pPr>
        <w:pStyle w:val="Title"/>
        <w:ind w:left="144"/>
        <w:jc w:val="center"/>
      </w:pPr>
      <w:r>
        <w:rPr>
          <w:color w:val="2E5395"/>
        </w:rPr>
        <w:t>EXPERIMENT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10"/>
        </w:rPr>
        <w:t>4</w:t>
      </w:r>
    </w:p>
    <w:p w14:paraId="03DA2C08" w14:textId="0B37FEE1" w:rsidR="00A01546" w:rsidRDefault="00000000">
      <w:pPr>
        <w:pStyle w:val="Title"/>
        <w:tabs>
          <w:tab w:val="left" w:pos="5804"/>
        </w:tabs>
        <w:spacing w:before="190"/>
      </w:pPr>
      <w:bookmarkStart w:id="0" w:name="ROLL_NO:_230701304______________________"/>
      <w:bookmarkStart w:id="1" w:name="EXPERIMENT_4"/>
      <w:bookmarkEnd w:id="0"/>
      <w:bookmarkEnd w:id="1"/>
      <w:r>
        <w:rPr>
          <w:color w:val="2E5395"/>
        </w:rPr>
        <w:t>ROLL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NO:</w:t>
      </w:r>
      <w:r>
        <w:rPr>
          <w:color w:val="2E5395"/>
          <w:spacing w:val="-2"/>
        </w:rPr>
        <w:t xml:space="preserve"> 2</w:t>
      </w:r>
      <w:r w:rsidR="000545A9">
        <w:rPr>
          <w:color w:val="2E5395"/>
          <w:spacing w:val="-2"/>
        </w:rPr>
        <w:t>40701529</w:t>
      </w:r>
      <w:r>
        <w:rPr>
          <w:color w:val="2E5395"/>
        </w:rPr>
        <w:tab/>
        <w:t>NAME: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</w:t>
      </w:r>
      <w:r w:rsidR="000545A9">
        <w:rPr>
          <w:color w:val="2E5395"/>
        </w:rPr>
        <w:t>ri Vaishnavi A</w:t>
      </w:r>
    </w:p>
    <w:p w14:paraId="63D7D81E" w14:textId="0241ED29" w:rsidR="00A01546" w:rsidRDefault="00000000">
      <w:pPr>
        <w:pStyle w:val="BodyText"/>
        <w:spacing w:before="113" w:line="261" w:lineRule="auto"/>
        <w:ind w:left="23" w:firstLine="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familiar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unfamiliar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elements.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with different user groups using proto.io</w:t>
      </w:r>
    </w:p>
    <w:p w14:paraId="6A8ADAA5" w14:textId="68A5B005" w:rsidR="00A01546" w:rsidRDefault="00A01546">
      <w:pPr>
        <w:pStyle w:val="BodyText"/>
        <w:ind w:left="0" w:firstLine="0"/>
      </w:pPr>
    </w:p>
    <w:p w14:paraId="6BF2DB35" w14:textId="51084F02" w:rsidR="00A01546" w:rsidRDefault="000545A9">
      <w:pPr>
        <w:pStyle w:val="BodyText"/>
        <w:spacing w:before="72"/>
        <w:ind w:left="0" w:firstLine="0"/>
      </w:pPr>
      <w:r w:rsidRPr="000545A9">
        <w:drawing>
          <wp:anchor distT="0" distB="0" distL="114300" distR="114300" simplePos="0" relativeHeight="251638272" behindDoc="0" locked="0" layoutInCell="1" allowOverlap="1" wp14:anchorId="7C7B40FD" wp14:editId="16749532">
            <wp:simplePos x="0" y="0"/>
            <wp:positionH relativeFrom="column">
              <wp:posOffset>3430905</wp:posOffset>
            </wp:positionH>
            <wp:positionV relativeFrom="paragraph">
              <wp:posOffset>635000</wp:posOffset>
            </wp:positionV>
            <wp:extent cx="2247900" cy="5760720"/>
            <wp:effectExtent l="0" t="0" r="0" b="0"/>
            <wp:wrapTopAndBottom/>
            <wp:docPr id="81712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294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45A9">
        <w:drawing>
          <wp:anchor distT="0" distB="0" distL="114300" distR="114300" simplePos="0" relativeHeight="251641344" behindDoc="0" locked="0" layoutInCell="1" allowOverlap="1" wp14:anchorId="4B57DC3B" wp14:editId="26EBD6E0">
            <wp:simplePos x="0" y="0"/>
            <wp:positionH relativeFrom="column">
              <wp:posOffset>-64135</wp:posOffset>
            </wp:positionH>
            <wp:positionV relativeFrom="paragraph">
              <wp:posOffset>711200</wp:posOffset>
            </wp:positionV>
            <wp:extent cx="2438611" cy="5601185"/>
            <wp:effectExtent l="0" t="0" r="0" b="0"/>
            <wp:wrapTopAndBottom/>
            <wp:docPr id="3070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63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 -01                                                                                          Screen -02</w:t>
      </w:r>
      <w:r>
        <w:br/>
      </w:r>
    </w:p>
    <w:p w14:paraId="28061BA9" w14:textId="37809434" w:rsidR="000545A9" w:rsidRDefault="000545A9">
      <w:pPr>
        <w:pStyle w:val="BodyText"/>
        <w:spacing w:before="72"/>
        <w:ind w:left="0" w:firstLine="0"/>
      </w:pPr>
      <w:r>
        <w:t xml:space="preserve">                                                                                                                          </w:t>
      </w:r>
    </w:p>
    <w:p w14:paraId="34233514" w14:textId="6E876AB7" w:rsidR="000545A9" w:rsidRDefault="000545A9">
      <w:pPr>
        <w:pStyle w:val="BodyText"/>
        <w:spacing w:before="72"/>
        <w:ind w:left="0" w:firstLine="0"/>
      </w:pPr>
    </w:p>
    <w:p w14:paraId="413A8089" w14:textId="77777777" w:rsidR="000545A9" w:rsidRDefault="000545A9">
      <w:pPr>
        <w:pStyle w:val="BodyText"/>
        <w:spacing w:before="72"/>
        <w:ind w:left="0" w:firstLine="0"/>
      </w:pPr>
    </w:p>
    <w:p w14:paraId="028F0D64" w14:textId="77777777" w:rsidR="000545A9" w:rsidRDefault="000545A9">
      <w:pPr>
        <w:pStyle w:val="BodyText"/>
        <w:spacing w:before="72"/>
        <w:ind w:left="0" w:firstLine="0"/>
      </w:pPr>
    </w:p>
    <w:p w14:paraId="60722BC7" w14:textId="77777777" w:rsidR="000545A9" w:rsidRDefault="000545A9">
      <w:pPr>
        <w:pStyle w:val="BodyText"/>
        <w:spacing w:before="72"/>
        <w:ind w:left="0" w:firstLine="0"/>
      </w:pPr>
    </w:p>
    <w:p w14:paraId="6AE701B5" w14:textId="77777777" w:rsidR="000545A9" w:rsidRDefault="000545A9">
      <w:pPr>
        <w:pStyle w:val="BodyText"/>
        <w:spacing w:before="72"/>
        <w:ind w:left="0" w:firstLine="0"/>
      </w:pPr>
    </w:p>
    <w:p w14:paraId="23A480FB" w14:textId="77777777" w:rsidR="000545A9" w:rsidRDefault="000545A9">
      <w:pPr>
        <w:pStyle w:val="BodyText"/>
        <w:spacing w:before="72"/>
        <w:ind w:left="0" w:firstLine="0"/>
      </w:pPr>
    </w:p>
    <w:p w14:paraId="682E58ED" w14:textId="77777777" w:rsidR="000545A9" w:rsidRDefault="000545A9">
      <w:pPr>
        <w:pStyle w:val="BodyText"/>
        <w:spacing w:before="72"/>
        <w:ind w:left="0" w:firstLine="0"/>
      </w:pPr>
    </w:p>
    <w:p w14:paraId="5AE4E50F" w14:textId="3DE500FD" w:rsidR="000545A9" w:rsidRDefault="000545A9">
      <w:pPr>
        <w:pStyle w:val="BodyText"/>
        <w:spacing w:before="72"/>
        <w:ind w:left="0" w:firstLine="0"/>
      </w:pPr>
    </w:p>
    <w:p w14:paraId="62271528" w14:textId="36E92FBC" w:rsidR="000545A9" w:rsidRDefault="0050682B">
      <w:pPr>
        <w:pStyle w:val="BodyText"/>
        <w:spacing w:before="72"/>
        <w:ind w:left="0" w:firstLine="0"/>
      </w:pPr>
      <w:r w:rsidRPr="000545A9">
        <w:lastRenderedPageBreak/>
        <w:drawing>
          <wp:anchor distT="0" distB="0" distL="114300" distR="114300" simplePos="0" relativeHeight="251654656" behindDoc="0" locked="0" layoutInCell="1" allowOverlap="1" wp14:anchorId="27E4ABAD" wp14:editId="1299B498">
            <wp:simplePos x="0" y="0"/>
            <wp:positionH relativeFrom="column">
              <wp:posOffset>2514600</wp:posOffset>
            </wp:positionH>
            <wp:positionV relativeFrom="paragraph">
              <wp:posOffset>330200</wp:posOffset>
            </wp:positionV>
            <wp:extent cx="1310640" cy="5410200"/>
            <wp:effectExtent l="0" t="0" r="3810" b="0"/>
            <wp:wrapTopAndBottom/>
            <wp:docPr id="1857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69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82B">
        <w:drawing>
          <wp:anchor distT="0" distB="0" distL="114300" distR="114300" simplePos="0" relativeHeight="251658752" behindDoc="0" locked="0" layoutInCell="1" allowOverlap="1" wp14:anchorId="3A518156" wp14:editId="3B9D0D11">
            <wp:simplePos x="0" y="0"/>
            <wp:positionH relativeFrom="column">
              <wp:posOffset>4243705</wp:posOffset>
            </wp:positionH>
            <wp:positionV relativeFrom="paragraph">
              <wp:posOffset>330200</wp:posOffset>
            </wp:positionV>
            <wp:extent cx="1424940" cy="5646420"/>
            <wp:effectExtent l="0" t="0" r="3810" b="0"/>
            <wp:wrapTopAndBottom/>
            <wp:docPr id="2088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5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45A9">
        <w:drawing>
          <wp:anchor distT="0" distB="0" distL="114300" distR="114300" simplePos="0" relativeHeight="251648512" behindDoc="0" locked="0" layoutInCell="1" allowOverlap="1" wp14:anchorId="28B5C2F3" wp14:editId="7C74A3C7">
            <wp:simplePos x="0" y="0"/>
            <wp:positionH relativeFrom="column">
              <wp:posOffset>1905</wp:posOffset>
            </wp:positionH>
            <wp:positionV relativeFrom="paragraph">
              <wp:posOffset>273685</wp:posOffset>
            </wp:positionV>
            <wp:extent cx="1806097" cy="5837426"/>
            <wp:effectExtent l="0" t="0" r="3810" b="0"/>
            <wp:wrapTopAndBottom/>
            <wp:docPr id="4420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19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5A9">
        <w:t>Screen-03                                                               Screen-04</w:t>
      </w:r>
      <w:r>
        <w:t xml:space="preserve">                                     Screen-05</w:t>
      </w:r>
    </w:p>
    <w:p w14:paraId="74EDA243" w14:textId="500B30AB" w:rsidR="000545A9" w:rsidRDefault="000545A9">
      <w:pPr>
        <w:pStyle w:val="BodyText"/>
        <w:spacing w:before="72"/>
        <w:ind w:left="0" w:firstLine="0"/>
      </w:pPr>
    </w:p>
    <w:p w14:paraId="7C1ECF2C" w14:textId="04DD9969" w:rsidR="000545A9" w:rsidRDefault="000545A9">
      <w:pPr>
        <w:pStyle w:val="BodyText"/>
        <w:spacing w:before="72"/>
        <w:ind w:left="0" w:firstLine="0"/>
      </w:pPr>
      <w:r>
        <w:t xml:space="preserve">                                                                                               </w:t>
      </w:r>
    </w:p>
    <w:p w14:paraId="6CFD807A" w14:textId="77777777" w:rsidR="0050682B" w:rsidRDefault="000545A9">
      <w:pPr>
        <w:pStyle w:val="BodyText"/>
        <w:spacing w:before="72"/>
        <w:ind w:left="0" w:firstLine="0"/>
      </w:pPr>
      <w:r>
        <w:t xml:space="preserve"> </w:t>
      </w:r>
      <w:r w:rsidR="0050682B" w:rsidRPr="0050682B">
        <w:t xml:space="preserve">Home page: </w:t>
      </w:r>
    </w:p>
    <w:p w14:paraId="52C65BCD" w14:textId="77777777" w:rsidR="0050682B" w:rsidRDefault="0050682B">
      <w:pPr>
        <w:pStyle w:val="BodyText"/>
        <w:spacing w:before="72"/>
        <w:ind w:left="0" w:firstLine="0"/>
      </w:pPr>
      <w:r w:rsidRPr="0050682B">
        <w:t xml:space="preserve">Familiar Icons: </w:t>
      </w:r>
    </w:p>
    <w:p w14:paraId="487F0976" w14:textId="77777777" w:rsidR="0050682B" w:rsidRDefault="0050682B">
      <w:pPr>
        <w:pStyle w:val="BodyText"/>
        <w:spacing w:before="72"/>
        <w:ind w:left="0" w:firstLine="0"/>
      </w:pPr>
      <w:r w:rsidRPr="0050682B">
        <w:t>1. Hamburger Menu (</w:t>
      </w:r>
      <w:r w:rsidRPr="0050682B">
        <w:rPr>
          <w:rFonts w:ascii="Segoe UI Symbol" w:hAnsi="Segoe UI Symbol" w:cs="Segoe UI Symbol"/>
        </w:rPr>
        <w:t>☰</w:t>
      </w:r>
      <w:r w:rsidRPr="0050682B">
        <w:t>) - Top Left: o A common icon representing a collapsible navigation menu. o Clicking it usually opens a sidebar with options like Home, Settings, and Profile.</w:t>
      </w:r>
    </w:p>
    <w:p w14:paraId="6CD1E7E5" w14:textId="77777777" w:rsidR="0050682B" w:rsidRDefault="0050682B">
      <w:pPr>
        <w:pStyle w:val="BodyText"/>
        <w:spacing w:before="72"/>
        <w:ind w:left="0" w:firstLine="0"/>
      </w:pPr>
      <w:r w:rsidRPr="0050682B">
        <w:t xml:space="preserve"> 2. Search Icon (</w:t>
      </w:r>
      <w:r w:rsidRPr="0050682B">
        <w:rPr>
          <w:rFonts w:ascii="Segoe UI Emoji" w:hAnsi="Segoe UI Emoji" w:cs="Segoe UI Emoji"/>
        </w:rPr>
        <w:t>🔍</w:t>
      </w:r>
      <w:r w:rsidRPr="0050682B">
        <w:t>) - Below the Heading: o A widely recognized icon used for searching within the app. o Clicking it typically opens a search bar where users can type queries.</w:t>
      </w:r>
    </w:p>
    <w:p w14:paraId="7CF3EBB2" w14:textId="4C9AE1B6" w:rsidR="000545A9" w:rsidRDefault="0050682B">
      <w:pPr>
        <w:pStyle w:val="BodyText"/>
        <w:spacing w:before="72"/>
        <w:ind w:left="0" w:firstLine="0"/>
      </w:pPr>
      <w:r w:rsidRPr="0050682B">
        <w:t xml:space="preserve"> 3. Three-Dot Menu (</w:t>
      </w:r>
      <w:r w:rsidRPr="0050682B">
        <w:rPr>
          <w:rFonts w:ascii="Cambria Math" w:hAnsi="Cambria Math" w:cs="Cambria Math"/>
        </w:rPr>
        <w:t>⋮</w:t>
      </w:r>
      <w:r w:rsidRPr="0050682B">
        <w:t>) - Near "Trending Styles": o Represents more options or actions related to the section. o Often used for settings, sorting, or additional functionalities.</w:t>
      </w:r>
    </w:p>
    <w:p w14:paraId="3EAF4E46" w14:textId="77777777" w:rsidR="0050682B" w:rsidRDefault="0050682B">
      <w:pPr>
        <w:pStyle w:val="BodyText"/>
        <w:spacing w:before="72"/>
        <w:ind w:left="0" w:firstLine="0"/>
      </w:pPr>
    </w:p>
    <w:p w14:paraId="406B1997" w14:textId="77777777" w:rsidR="0050682B" w:rsidRDefault="0050682B">
      <w:pPr>
        <w:pStyle w:val="BodyText"/>
        <w:spacing w:before="72"/>
        <w:ind w:left="0" w:firstLine="0"/>
      </w:pPr>
    </w:p>
    <w:p w14:paraId="08F742BA" w14:textId="77777777" w:rsidR="0050682B" w:rsidRDefault="0050682B">
      <w:pPr>
        <w:pStyle w:val="BodyText"/>
        <w:spacing w:before="72"/>
        <w:ind w:left="0" w:firstLine="0"/>
      </w:pPr>
    </w:p>
    <w:p w14:paraId="519D80FD" w14:textId="77777777" w:rsidR="0050682B" w:rsidRDefault="0050682B">
      <w:pPr>
        <w:pStyle w:val="BodyText"/>
        <w:spacing w:before="72"/>
        <w:ind w:left="0" w:firstLine="0"/>
      </w:pPr>
    </w:p>
    <w:p w14:paraId="63343D38" w14:textId="77777777" w:rsidR="0050682B" w:rsidRDefault="0050682B">
      <w:pPr>
        <w:pStyle w:val="BodyText"/>
        <w:spacing w:before="72"/>
        <w:ind w:left="0" w:firstLine="0"/>
      </w:pPr>
    </w:p>
    <w:p w14:paraId="15143952" w14:textId="77777777" w:rsidR="0050682B" w:rsidRDefault="0050682B">
      <w:pPr>
        <w:pStyle w:val="BodyText"/>
        <w:spacing w:before="72"/>
        <w:ind w:left="0" w:firstLine="0"/>
      </w:pPr>
    </w:p>
    <w:p w14:paraId="2D1E7050" w14:textId="33680692" w:rsidR="0050682B" w:rsidRDefault="0050682B">
      <w:pPr>
        <w:pStyle w:val="BodyText"/>
        <w:spacing w:before="72"/>
        <w:ind w:left="0" w:firstLine="0"/>
      </w:pPr>
      <w:r w:rsidRPr="0050682B">
        <w:lastRenderedPageBreak/>
        <w:drawing>
          <wp:anchor distT="0" distB="0" distL="114300" distR="114300" simplePos="0" relativeHeight="251675136" behindDoc="0" locked="0" layoutInCell="1" allowOverlap="1" wp14:anchorId="335E5142" wp14:editId="3527EB83">
            <wp:simplePos x="0" y="0"/>
            <wp:positionH relativeFrom="column">
              <wp:posOffset>3687445</wp:posOffset>
            </wp:positionH>
            <wp:positionV relativeFrom="paragraph">
              <wp:posOffset>502920</wp:posOffset>
            </wp:positionV>
            <wp:extent cx="1310640" cy="3962400"/>
            <wp:effectExtent l="0" t="0" r="3810" b="0"/>
            <wp:wrapTopAndBottom/>
            <wp:docPr id="20595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379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82B">
        <w:drawing>
          <wp:anchor distT="0" distB="0" distL="114300" distR="114300" simplePos="0" relativeHeight="251666944" behindDoc="0" locked="0" layoutInCell="1" allowOverlap="1" wp14:anchorId="0A437C4B" wp14:editId="5709941C">
            <wp:simplePos x="0" y="0"/>
            <wp:positionH relativeFrom="column">
              <wp:posOffset>1934845</wp:posOffset>
            </wp:positionH>
            <wp:positionV relativeFrom="paragraph">
              <wp:posOffset>533400</wp:posOffset>
            </wp:positionV>
            <wp:extent cx="1318260" cy="2941320"/>
            <wp:effectExtent l="0" t="0" r="0" b="0"/>
            <wp:wrapTopAndBottom/>
            <wp:docPr id="160420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63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82B">
        <w:drawing>
          <wp:anchor distT="0" distB="0" distL="114300" distR="114300" simplePos="0" relativeHeight="251673088" behindDoc="0" locked="0" layoutInCell="1" allowOverlap="1" wp14:anchorId="3211E269" wp14:editId="1C719E46">
            <wp:simplePos x="0" y="0"/>
            <wp:positionH relativeFrom="column">
              <wp:posOffset>-15875</wp:posOffset>
            </wp:positionH>
            <wp:positionV relativeFrom="paragraph">
              <wp:posOffset>533400</wp:posOffset>
            </wp:positionV>
            <wp:extent cx="1356360" cy="3063240"/>
            <wp:effectExtent l="0" t="0" r="0" b="3810"/>
            <wp:wrapTopAndBottom/>
            <wp:docPr id="8708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815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Screen-06                                          Screen-07                                    Screen-08</w:t>
      </w:r>
      <w:r>
        <w:br/>
        <w:t xml:space="preserve">                              </w:t>
      </w:r>
      <w:r>
        <w:br/>
        <w:t xml:space="preserve">                                                                                                                 </w:t>
      </w:r>
      <w:r>
        <w:br/>
      </w:r>
      <w:r w:rsidR="00352BD9">
        <w:t>S</w:t>
      </w:r>
      <w:r>
        <w:t xml:space="preserve">creen-09                                                </w:t>
      </w:r>
    </w:p>
    <w:p w14:paraId="46FF7CD0" w14:textId="77777777" w:rsidR="0050682B" w:rsidRDefault="0050682B">
      <w:pPr>
        <w:pStyle w:val="BodyText"/>
        <w:spacing w:before="72"/>
        <w:ind w:left="0" w:firstLine="0"/>
      </w:pPr>
    </w:p>
    <w:p w14:paraId="68902155" w14:textId="03988790" w:rsidR="0050682B" w:rsidRDefault="0050682B">
      <w:pPr>
        <w:pStyle w:val="BodyText"/>
        <w:spacing w:before="72"/>
        <w:ind w:left="0" w:firstLine="0"/>
      </w:pPr>
      <w:r w:rsidRPr="0050682B">
        <w:drawing>
          <wp:inline distT="0" distB="0" distL="0" distR="0" wp14:anchorId="18A5349B" wp14:editId="14DFE199">
            <wp:extent cx="1310754" cy="3962743"/>
            <wp:effectExtent l="0" t="0" r="3810" b="0"/>
            <wp:docPr id="102702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3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EF7D" w14:textId="77777777" w:rsidR="0050682B" w:rsidRDefault="0050682B">
      <w:pPr>
        <w:pStyle w:val="BodyText"/>
        <w:spacing w:before="72"/>
        <w:ind w:left="0" w:firstLine="0"/>
      </w:pPr>
    </w:p>
    <w:p w14:paraId="0D3DE652" w14:textId="77777777" w:rsidR="0050682B" w:rsidRDefault="0050682B">
      <w:pPr>
        <w:pStyle w:val="BodyText"/>
        <w:spacing w:before="72"/>
        <w:ind w:left="0" w:firstLine="0"/>
      </w:pPr>
    </w:p>
    <w:p w14:paraId="794787F2" w14:textId="77777777" w:rsidR="0050682B" w:rsidRDefault="0050682B">
      <w:pPr>
        <w:pStyle w:val="BodyText"/>
        <w:spacing w:before="72"/>
        <w:ind w:left="0" w:firstLine="0"/>
      </w:pPr>
      <w:r w:rsidRPr="0050682B">
        <w:lastRenderedPageBreak/>
        <w:t xml:space="preserve">Familiar Icons: </w:t>
      </w:r>
    </w:p>
    <w:p w14:paraId="09D24708" w14:textId="77777777" w:rsidR="0050682B" w:rsidRDefault="0050682B">
      <w:pPr>
        <w:pStyle w:val="BodyText"/>
        <w:spacing w:before="72"/>
        <w:ind w:left="0" w:firstLine="0"/>
      </w:pPr>
      <w:r w:rsidRPr="0050682B">
        <w:t>1. Profile Icon (Circle Placeholder - Top Left): o Represents the user's profile picture or avatar. o Clicking it may allow users to edit their profile or view account details.</w:t>
      </w:r>
    </w:p>
    <w:p w14:paraId="263B6401" w14:textId="77777777" w:rsidR="0050682B" w:rsidRDefault="0050682B">
      <w:pPr>
        <w:pStyle w:val="BodyText"/>
        <w:spacing w:before="72"/>
        <w:ind w:left="0" w:firstLine="0"/>
      </w:pPr>
    </w:p>
    <w:p w14:paraId="6AF6839C" w14:textId="77777777" w:rsidR="0050682B" w:rsidRDefault="0050682B">
      <w:pPr>
        <w:pStyle w:val="BodyText"/>
        <w:spacing w:before="72"/>
        <w:ind w:left="0" w:firstLine="0"/>
      </w:pPr>
      <w:r w:rsidRPr="0050682B">
        <w:t xml:space="preserve"> 2. Transaction Icon (</w:t>
      </w:r>
      <w:r w:rsidRPr="0050682B">
        <w:rPr>
          <w:rFonts w:ascii="Segoe UI Emoji" w:hAnsi="Segoe UI Emoji" w:cs="Segoe UI Emoji"/>
        </w:rPr>
        <w:t>💳</w:t>
      </w:r>
      <w:r w:rsidRPr="0050682B">
        <w:t xml:space="preserve">or similar) - Next to "Transaction": o Commonly used for payments, purchases, or financial records. o Clicking it likely opens transaction history. </w:t>
      </w:r>
    </w:p>
    <w:p w14:paraId="5C9DA6B9" w14:textId="77777777" w:rsidR="0050682B" w:rsidRDefault="0050682B">
      <w:pPr>
        <w:pStyle w:val="BodyText"/>
        <w:spacing w:before="72"/>
        <w:ind w:left="0" w:firstLine="0"/>
      </w:pPr>
    </w:p>
    <w:p w14:paraId="13429110" w14:textId="3EDDC364" w:rsidR="0050682B" w:rsidRDefault="0050682B">
      <w:pPr>
        <w:pStyle w:val="BodyText"/>
        <w:spacing w:before="72"/>
        <w:ind w:left="0" w:firstLine="0"/>
      </w:pPr>
      <w:r w:rsidRPr="0050682B">
        <w:t>3. Coupons Icon (</w:t>
      </w:r>
      <w:r w:rsidRPr="0050682B">
        <w:rPr>
          <w:rFonts w:ascii="Segoe UI Emoji" w:hAnsi="Segoe UI Emoji" w:cs="Segoe UI Emoji"/>
        </w:rPr>
        <w:t>🎟️</w:t>
      </w:r>
      <w:r w:rsidRPr="0050682B">
        <w:t xml:space="preserve"> or Tag Symbol) - Next to "Coupons": o Represents discounts, offers, or vouchers. o Clicking it may show available coupons for the user. </w:t>
      </w:r>
    </w:p>
    <w:p w14:paraId="74E7B009" w14:textId="77777777" w:rsidR="0050682B" w:rsidRDefault="0050682B">
      <w:pPr>
        <w:pStyle w:val="BodyText"/>
        <w:spacing w:before="72"/>
        <w:ind w:left="0" w:firstLine="0"/>
      </w:pPr>
    </w:p>
    <w:p w14:paraId="1F56052C" w14:textId="7C7B3975" w:rsidR="0050682B" w:rsidRDefault="0050682B">
      <w:pPr>
        <w:pStyle w:val="BodyText"/>
        <w:spacing w:before="72"/>
        <w:ind w:left="0" w:firstLine="0"/>
      </w:pPr>
      <w:r w:rsidRPr="0050682B">
        <w:t>4. Heart Icon - Next to "</w:t>
      </w:r>
      <w:proofErr w:type="spellStart"/>
      <w:r w:rsidRPr="0050682B">
        <w:t>Favourite</w:t>
      </w:r>
      <w:proofErr w:type="spellEnd"/>
      <w:r w:rsidRPr="0050682B">
        <w:t xml:space="preserve">": o A universally recognized icon for saved or liked items. o Clicking it will likely show favorite places, hotels, or deals. </w:t>
      </w:r>
    </w:p>
    <w:p w14:paraId="3692A238" w14:textId="77777777" w:rsidR="0050682B" w:rsidRDefault="0050682B">
      <w:pPr>
        <w:pStyle w:val="BodyText"/>
        <w:spacing w:before="72"/>
        <w:ind w:left="0" w:firstLine="0"/>
      </w:pPr>
    </w:p>
    <w:p w14:paraId="5C28F57A" w14:textId="77594400" w:rsidR="0050682B" w:rsidRDefault="0050682B">
      <w:pPr>
        <w:pStyle w:val="BodyText"/>
        <w:spacing w:before="72"/>
        <w:ind w:left="0" w:firstLine="0"/>
      </w:pPr>
      <w:r w:rsidRPr="0050682B">
        <w:t xml:space="preserve">5. Logout Icon </w:t>
      </w:r>
      <w:proofErr w:type="gramStart"/>
      <w:r w:rsidRPr="0050682B">
        <w:t>(</w:t>
      </w:r>
      <w:r w:rsidRPr="0050682B">
        <w:rPr>
          <w:rFonts w:ascii="Segoe UI Symbol" w:hAnsi="Segoe UI Symbol" w:cs="Segoe UI Symbol"/>
        </w:rPr>
        <w:t>⏻</w:t>
      </w:r>
      <w:r w:rsidRPr="0050682B">
        <w:t xml:space="preserve"> or</w:t>
      </w:r>
      <w:proofErr w:type="gramEnd"/>
      <w:r w:rsidRPr="0050682B">
        <w:t xml:space="preserve"> </w:t>
      </w:r>
      <w:r w:rsidRPr="0050682B">
        <w:rPr>
          <w:rFonts w:ascii="Cambria Math" w:hAnsi="Cambria Math" w:cs="Cambria Math"/>
        </w:rPr>
        <w:t>↩</w:t>
      </w:r>
      <w:r w:rsidRPr="0050682B">
        <w:t>) - Next to "Log out": o Commonly represents signing out of an account. o Clicking it will log the user out of the app.</w:t>
      </w:r>
    </w:p>
    <w:p w14:paraId="3C2424FB" w14:textId="77777777" w:rsidR="00352BD9" w:rsidRDefault="00352BD9">
      <w:pPr>
        <w:pStyle w:val="BodyText"/>
        <w:spacing w:before="72"/>
        <w:ind w:left="0" w:firstLine="0"/>
      </w:pPr>
    </w:p>
    <w:p w14:paraId="505BF4B1" w14:textId="77777777" w:rsidR="00352BD9" w:rsidRDefault="00352BD9">
      <w:pPr>
        <w:pStyle w:val="BodyText"/>
        <w:spacing w:before="72"/>
        <w:ind w:left="0" w:firstLine="0"/>
      </w:pPr>
      <w:r>
        <w:t>6.</w:t>
      </w:r>
      <w:r w:rsidRPr="00352BD9">
        <w:t xml:space="preserve"> Back Arrow (←) - Top Left Corner: o A widely recognized navigation icon. o Clicking it will take the user back to the previous screen. </w:t>
      </w:r>
    </w:p>
    <w:p w14:paraId="4BA607CE" w14:textId="77777777" w:rsidR="00352BD9" w:rsidRDefault="00352BD9">
      <w:pPr>
        <w:pStyle w:val="BodyText"/>
        <w:spacing w:before="72"/>
        <w:ind w:left="0" w:firstLine="0"/>
      </w:pPr>
    </w:p>
    <w:p w14:paraId="27D6A16B" w14:textId="77777777" w:rsidR="00352BD9" w:rsidRDefault="00352BD9">
      <w:pPr>
        <w:pStyle w:val="BodyText"/>
        <w:spacing w:before="72"/>
        <w:ind w:left="0" w:firstLine="0"/>
      </w:pPr>
      <w:r>
        <w:t>7.</w:t>
      </w:r>
      <w:r w:rsidRPr="00352BD9">
        <w:t xml:space="preserve"> Left &amp; Right Arrows (</w:t>
      </w:r>
      <w:r w:rsidRPr="00352BD9">
        <w:rPr>
          <w:rFonts w:ascii="Cambria Math" w:hAnsi="Cambria Math" w:cs="Cambria Math"/>
        </w:rPr>
        <w:t>⟵</w:t>
      </w:r>
      <w:r w:rsidRPr="00352BD9">
        <w:t xml:space="preserve"> </w:t>
      </w:r>
      <w:r w:rsidRPr="00352BD9">
        <w:rPr>
          <w:rFonts w:ascii="Cambria Math" w:hAnsi="Cambria Math" w:cs="Cambria Math"/>
        </w:rPr>
        <w:t>⟶</w:t>
      </w:r>
      <w:r w:rsidRPr="00352BD9">
        <w:t xml:space="preserve">) - Near the Month Name (February 2025): o These are used to navigate between months in the calendar. o Clicking them allows users to select different check-in and check-out dates. </w:t>
      </w:r>
    </w:p>
    <w:p w14:paraId="18D5E354" w14:textId="77777777" w:rsidR="00352BD9" w:rsidRDefault="00352BD9">
      <w:pPr>
        <w:pStyle w:val="BodyText"/>
        <w:spacing w:before="72"/>
        <w:ind w:left="0" w:firstLine="0"/>
      </w:pPr>
    </w:p>
    <w:p w14:paraId="3154064D" w14:textId="77777777" w:rsidR="00352BD9" w:rsidRDefault="00352BD9">
      <w:pPr>
        <w:pStyle w:val="BodyText"/>
        <w:spacing w:before="72"/>
        <w:ind w:left="0" w:firstLine="0"/>
      </w:pPr>
      <w:r>
        <w:t>8.</w:t>
      </w:r>
      <w:r w:rsidRPr="00352BD9">
        <w:t xml:space="preserve"> Calendar View with Highlighted Date (22): o A standard UI element in booking applications. o </w:t>
      </w:r>
      <w:proofErr w:type="gramStart"/>
      <w:r w:rsidRPr="00352BD9">
        <w:t>The</w:t>
      </w:r>
      <w:proofErr w:type="gramEnd"/>
      <w:r w:rsidRPr="00352BD9">
        <w:t xml:space="preserve"> selected date is highlighted, indicating the user's check-in/check-out selection. </w:t>
      </w:r>
    </w:p>
    <w:p w14:paraId="4FF84089" w14:textId="77777777" w:rsidR="00352BD9" w:rsidRDefault="00352BD9">
      <w:pPr>
        <w:pStyle w:val="BodyText"/>
        <w:spacing w:before="72"/>
        <w:ind w:left="0" w:firstLine="0"/>
      </w:pPr>
    </w:p>
    <w:p w14:paraId="399FFDC8" w14:textId="70F3B3C1" w:rsidR="00352BD9" w:rsidRDefault="00352BD9">
      <w:pPr>
        <w:pStyle w:val="BodyText"/>
        <w:spacing w:before="72"/>
        <w:ind w:left="0" w:firstLine="0"/>
      </w:pPr>
      <w:r>
        <w:t>9.</w:t>
      </w:r>
      <w:r w:rsidRPr="00352BD9">
        <w:t xml:space="preserve"> "Reserve" Button - Bottom Right: o A common call-to-action (CTA) button. o Clicking it likely confirms the selected dates for booking.</w:t>
      </w:r>
    </w:p>
    <w:p w14:paraId="57143C0A" w14:textId="77777777" w:rsidR="00352BD9" w:rsidRDefault="00352BD9">
      <w:pPr>
        <w:pStyle w:val="BodyText"/>
        <w:spacing w:before="72"/>
        <w:ind w:left="0" w:firstLine="0"/>
      </w:pPr>
    </w:p>
    <w:p w14:paraId="296CCFBE" w14:textId="77777777" w:rsidR="00352BD9" w:rsidRDefault="00352BD9">
      <w:pPr>
        <w:pStyle w:val="BodyText"/>
        <w:spacing w:before="72"/>
        <w:ind w:left="0" w:firstLine="0"/>
      </w:pPr>
      <w:r w:rsidRPr="00352BD9">
        <w:t>1</w:t>
      </w:r>
      <w:r>
        <w:t>0</w:t>
      </w:r>
      <w:r w:rsidRPr="00352BD9">
        <w:t xml:space="preserve">. Back Arrow (←) - Top Left Corner: o A common navigation icon used in almost all mobile apps. o Clicking it will take the user back to the previous screen. </w:t>
      </w:r>
    </w:p>
    <w:p w14:paraId="71075A87" w14:textId="77777777" w:rsidR="00352BD9" w:rsidRDefault="00352BD9">
      <w:pPr>
        <w:pStyle w:val="BodyText"/>
        <w:spacing w:before="72"/>
        <w:ind w:left="0" w:firstLine="0"/>
      </w:pPr>
    </w:p>
    <w:p w14:paraId="365CE32F" w14:textId="77777777" w:rsidR="00352BD9" w:rsidRDefault="00352BD9">
      <w:pPr>
        <w:pStyle w:val="BodyText"/>
        <w:spacing w:before="72"/>
        <w:ind w:left="0" w:firstLine="0"/>
      </w:pPr>
      <w:r>
        <w:t>11</w:t>
      </w:r>
      <w:r w:rsidRPr="00352BD9">
        <w:t>. Star Icon (</w:t>
      </w:r>
      <w:r w:rsidRPr="00352BD9">
        <w:rPr>
          <w:rFonts w:ascii="Segoe UI Emoji" w:hAnsi="Segoe UI Emoji" w:cs="Segoe UI Emoji"/>
        </w:rPr>
        <w:t>⭐</w:t>
      </w:r>
      <w:r w:rsidRPr="00352BD9">
        <w:t xml:space="preserve">) - Rating Indicator: o Represents the rating of the resort (4.5 stars). o A familiar UI element used in travel, e-commerce, and review-based apps. </w:t>
      </w:r>
    </w:p>
    <w:p w14:paraId="4ED545A8" w14:textId="77777777" w:rsidR="00352BD9" w:rsidRDefault="00352BD9">
      <w:pPr>
        <w:pStyle w:val="BodyText"/>
        <w:spacing w:before="72"/>
        <w:ind w:left="0" w:firstLine="0"/>
      </w:pPr>
    </w:p>
    <w:p w14:paraId="26B9E21A" w14:textId="43B834F5" w:rsidR="00352BD9" w:rsidRDefault="00352BD9">
      <w:pPr>
        <w:pStyle w:val="BodyText"/>
        <w:spacing w:before="72"/>
        <w:ind w:left="0" w:firstLine="0"/>
      </w:pPr>
      <w:r>
        <w:t>12</w:t>
      </w:r>
      <w:r w:rsidRPr="00352BD9">
        <w:t>. Payment Button ("Pay") - Bottom Center: o A standard call-to-action (CTA) button used for confirming transactions. o Clicking it will likely redirect the user to a payment gateway.</w:t>
      </w:r>
    </w:p>
    <w:sectPr w:rsidR="00352BD9" w:rsidSect="000545A9">
      <w:type w:val="continuous"/>
      <w:pgSz w:w="11910" w:h="16840"/>
      <w:pgMar w:top="15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17EC"/>
    <w:multiLevelType w:val="hybridMultilevel"/>
    <w:tmpl w:val="EA6A8D10"/>
    <w:lvl w:ilvl="0" w:tplc="4B9CF18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224AA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996D92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2FC290E2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CB760988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27287262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AA481D46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894C9B5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4E06D00E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1D0A71"/>
    <w:multiLevelType w:val="hybridMultilevel"/>
    <w:tmpl w:val="9F6699A8"/>
    <w:lvl w:ilvl="0" w:tplc="46B2ACAA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D4C5AC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C28980E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DA186FF2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2B0CC340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DFA8B0D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03483956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EF30972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951CDF72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D63062"/>
    <w:multiLevelType w:val="hybridMultilevel"/>
    <w:tmpl w:val="D0BC39E4"/>
    <w:lvl w:ilvl="0" w:tplc="53CAE69C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9B6752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EE8C87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FF3423C8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0462688C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3C4225F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0DF01100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6FA447F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8E467AEE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3E088B"/>
    <w:multiLevelType w:val="hybridMultilevel"/>
    <w:tmpl w:val="C928B346"/>
    <w:lvl w:ilvl="0" w:tplc="FA484016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39AEDA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422CA1A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E2101488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24AAF8A4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77AEC0D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D27A501C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C86ECB0E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9336054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814BCD"/>
    <w:multiLevelType w:val="hybridMultilevel"/>
    <w:tmpl w:val="8E5840D4"/>
    <w:lvl w:ilvl="0" w:tplc="992E10A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5FA9A8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406B7F4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C43CACA8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2382A8C2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A710B11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D5547634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2C869EB6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2D92C3CA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A07C8B"/>
    <w:multiLevelType w:val="hybridMultilevel"/>
    <w:tmpl w:val="5F5840BA"/>
    <w:lvl w:ilvl="0" w:tplc="9F4C993E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014D97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A9C86D2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B6A6AB5E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E8E40D1A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1036489A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A96C3DB4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7828198E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B32AF07C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4040C0"/>
    <w:multiLevelType w:val="hybridMultilevel"/>
    <w:tmpl w:val="136212D0"/>
    <w:lvl w:ilvl="0" w:tplc="1278E49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B9A713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D42B476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BC2EE7CE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5308BCE0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769EE73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3968A4C8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FF90D0DE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83E2E244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num w:numId="1" w16cid:durableId="2093432020">
    <w:abstractNumId w:val="6"/>
  </w:num>
  <w:num w:numId="2" w16cid:durableId="863399832">
    <w:abstractNumId w:val="3"/>
  </w:num>
  <w:num w:numId="3" w16cid:durableId="1679967634">
    <w:abstractNumId w:val="5"/>
  </w:num>
  <w:num w:numId="4" w16cid:durableId="318583427">
    <w:abstractNumId w:val="4"/>
  </w:num>
  <w:num w:numId="5" w16cid:durableId="1741363428">
    <w:abstractNumId w:val="0"/>
  </w:num>
  <w:num w:numId="6" w16cid:durableId="2100177179">
    <w:abstractNumId w:val="1"/>
  </w:num>
  <w:num w:numId="7" w16cid:durableId="1844516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46"/>
    <w:rsid w:val="000545A9"/>
    <w:rsid w:val="001B11C6"/>
    <w:rsid w:val="00352BD9"/>
    <w:rsid w:val="0050682B"/>
    <w:rsid w:val="00A0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D73C"/>
  <w15:docId w15:val="{26435920-221D-49B9-ADC6-27C0A034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2"/>
      <w:ind w:left="74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3" w:hanging="359"/>
    </w:pPr>
  </w:style>
  <w:style w:type="paragraph" w:styleId="Title">
    <w:name w:val="Title"/>
    <w:basedOn w:val="Normal"/>
    <w:uiPriority w:val="10"/>
    <w:qFormat/>
    <w:pPr>
      <w:spacing w:before="23"/>
      <w:ind w:left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8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VAISHNAVI A</cp:lastModifiedBy>
  <cp:revision>2</cp:revision>
  <dcterms:created xsi:type="dcterms:W3CDTF">2026-04-22T03:46:00Z</dcterms:created>
  <dcterms:modified xsi:type="dcterms:W3CDTF">2026-04-22T03:46:00Z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