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</w:pPr>
      <w:r>
        <w:t>Software Test Plan (STP)</w:t>
      </w:r>
    </w:p>
    <w:p>
      <w:pPr>
        <w:jc w:val="center"/>
      </w:pPr>
      <w:r>
        <w:rPr>
          <w:b/>
          <w:color w:val="1F4E79"/>
          <w:sz w:val="28"/>
        </w:rPr>
        <w:t>AI-Powered Content Management System (AICMS)</w:t>
      </w:r>
    </w:p>
    <w:p>
      <w:pPr>
        <w:jc w:val="center"/>
      </w:pPr>
      <w:r>
        <w:t>Version: 1.0   |   Date: 09-10-2026   |   Status: Stage 1 – Proposed design / planning</w:t>
      </w:r>
    </w:p>
    <w:p>
      <w:pPr>
        <w:jc w:val="center"/>
      </w:pPr>
      <w:r>
        <w:t>Team / Author: Shreeverdhan M  |  SRN: PES1UG24AM265</w:t>
        <w:br/>
        <w:t xml:space="preserve">Sripada Krishna Sameer Aditya  |  SRN: PES1UG24AM285</w:t>
        <w:br/>
        <w:t xml:space="preserve">Srivamshi Chikkireddi  |  SRN: PES1UG24AM287</w:t>
        <w:br/>
        <w:t xml:space="preserve">Shamanth SK  |  SRN: PES1UG24AM258</w:t>
      </w:r>
    </w:p>
    <w:p>
      <w:pPr>
        <w:spacing w:after="160"/>
      </w:pPr>
      <w:r>
        <w:rPr>
          <w:b/>
        </w:rPr>
        <w:t xml:space="preserve">Submission boundary: </w:t>
      </w:r>
      <w:r>
        <w:t>This submission defines requirements, proposed design, and planned verification. It does not claim that a working implementation exists or that tests have been executed.</w:t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7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7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257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09-10-2026</w:t>
            </w:r>
          </w:p>
        </w:tc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AICMS Team (Shreeverdhan M, Sripada Krishna Sameer Aditya, Srivamshi Chikkireddi, Shamanth SK)</w:t>
            </w:r>
          </w:p>
        </w:tc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Stage 1 plan; test execution pending</w:t>
            </w:r>
          </w:p>
        </w:tc>
      </w:tr>
    </w:tbl>
    <w:p>
      <w:pPr>
        <w:spacing w:after="20"/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Test Plan defines planned verification for AICMS, including scope, approach, environment, schedule, roles, risks, test data, case traceability, and exit criteria. It is a planning artifact; no implementation or execution result is claimed.</w:t>
      </w:r>
    </w:p>
    <w:p>
      <w:pPr>
        <w:pStyle w:val="Heading2"/>
      </w:pPr>
      <w:r>
        <w:t>1.2 Scope</w:t>
      </w:r>
    </w:p>
    <w:p>
      <w:r>
        <w:t>Testing is planned for document upload/validation, duplicate handling, text extraction/OCR, AI category and keyword/topic suggestions, embeddings, indexing, semantic search, filtering/ranking, metadata correction, authorization, audit, administration, deletion consistency, performance, accessibility, and error recovery.</w:t>
      </w:r>
    </w:p>
    <w:p>
      <w:pPr>
        <w:pStyle w:val="Heading2"/>
      </w:pPr>
      <w:r>
        <w:t>1.3 References and Definitions</w:t>
      </w:r>
    </w:p>
    <w:p>
      <w:r>
        <w:t>References: AICMS SRS v1.0 and AICMS Software Architecture and Design Specification v1.0. Definitions: SRS – Software Requirements Specification; STP – Software Test Plan; RTM – Requirements Traceability Matrix; OCR – Optical Character Recognition; RBAC – Role-Based Access Control; Precision@5 – fraction of the top five retrieved results judged relevant.</w:t>
      </w:r>
    </w:p>
    <w:p>
      <w:pPr>
        <w:pStyle w:val="Heading1"/>
      </w:pPr>
      <w:r>
        <w:t>2. Test Items</w:t>
      </w:r>
    </w:p>
    <w:p>
      <w:pPr>
        <w:ind w:left="259" w:hanging="202"/>
      </w:pPr>
      <w:r>
        <w:t>• Web UI: upload, processing status, search, result display, metadata review, administrator views.</w:t>
      </w:r>
    </w:p>
    <w:p>
      <w:pPr>
        <w:ind w:left="259" w:hanging="202"/>
      </w:pPr>
      <w:r>
        <w:t>• Application APIs: document upload/detail, search, metadata update, re-index, deletion.</w:t>
      </w:r>
    </w:p>
    <w:p>
      <w:pPr>
        <w:ind w:left="259" w:hanging="202"/>
      </w:pPr>
      <w:r>
        <w:t>• Intake/validation, file/object storage, metadata database, and duplicate policy.</w:t>
      </w:r>
    </w:p>
    <w:p>
      <w:pPr>
        <w:ind w:left="259" w:hanging="202"/>
      </w:pPr>
      <w:r>
        <w:t>• Text extraction/OCR and asynchronous processing queue/worker.</w:t>
      </w:r>
    </w:p>
    <w:p>
      <w:pPr>
        <w:ind w:left="259" w:hanging="202"/>
      </w:pPr>
      <w:r>
        <w:t>• AI enrichment: categories, keywords/topics, embeddings, failure states.</w:t>
      </w:r>
    </w:p>
    <w:p>
      <w:pPr>
        <w:ind w:left="259" w:hanging="202"/>
      </w:pPr>
      <w:r>
        <w:t>• Search/retrieval: lexical/vector index, ranking, filters, authorization-before-disclosure; security/audit, metrics, logs, configuration, and recovery paths.</w:t>
      </w:r>
    </w:p>
    <w:p>
      <w:pPr>
        <w:pStyle w:val="Heading1"/>
      </w:pPr>
      <w:r>
        <w:t>3. Features to be Tested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38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Feature / SRS requirement IDs</w:t>
            </w:r>
          </w:p>
        </w:tc>
        <w:tc>
          <w:tcPr>
            <w:tcW w:type="dxa" w:w="684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AICMS-F-001–004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Valid upload, invalid/oversize file, duplicate policy, visible processing states.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AICMS-F-005–007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Text extraction, metadata extraction, OCR behavior and quality flags.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AICMS-F-008–010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Category suggestions, keyword/topic output, embedding creation and model-failure behavior.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AICMS-F-011–015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Indexing, natural-language query, ranking, filters, results/snippets.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AICMS-F-016–018, 023; AICMS-SR-001,004,006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Metadata correction, login/logout, access enforcement, audit completeness, no search disclosure.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AICMS-F-019–022, 024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Taxonomy changes, re-index jobs, deletion/index consistency, operational metrics, user and role administration.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AICMS-NF-001–010; AICMS-SR-002,003,005,007,008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Latency, asynchronous responsiveness, accessibility, data integrity, secure uploads, TLS, and secret/log hygiene; categorization accuracy (≥ 80%), 10-page processing time (≤ 60 s), password storage, session expiry and login lock-out.</w:t>
            </w:r>
          </w:p>
        </w:tc>
      </w:tr>
    </w:tbl>
    <w:p>
      <w:pPr>
        <w:spacing w:after="20"/>
      </w:pPr>
    </w:p>
    <w:p>
      <w:pPr>
        <w:pStyle w:val="Heading1"/>
      </w:pPr>
      <w:r>
        <w:t>4. Features Not to be Tested</w:t>
      </w:r>
    </w:p>
    <w:p>
      <w:pPr>
        <w:ind w:left="259" w:hanging="202"/>
      </w:pPr>
      <w:r>
        <w:t>• Correctness of third-party model internals beyond system-level evaluation of observable AICMS outputs.</w:t>
      </w:r>
    </w:p>
    <w:p>
      <w:pPr>
        <w:ind w:left="259" w:hanging="202"/>
      </w:pPr>
      <w:r>
        <w:t>• Provider internals of external identity, storage, model, or search services beyond their integration contracts.</w:t>
      </w:r>
    </w:p>
    <w:p>
      <w:pPr>
        <w:ind w:left="259" w:hanging="202"/>
      </w:pPr>
      <w:r>
        <w:t>• Production monthly availability before a representative deployment and observation period exist.</w:t>
      </w:r>
    </w:p>
    <w:p>
      <w:pPr>
        <w:ind w:left="259" w:hanging="202"/>
      </w:pPr>
      <w:r>
        <w:t>• File formats and languages explicitly outside the agreed supported scope.</w:t>
      </w:r>
    </w:p>
    <w:p>
      <w:pPr>
        <w:ind w:left="259" w:hanging="202"/>
      </w:pPr>
      <w:r>
        <w:t>• Real sensitive production documents; tests use synthetic or formally approved non-sensitive data.</w:t>
      </w:r>
    </w:p>
    <w:p>
      <w:pPr>
        <w:pStyle w:val="Heading1"/>
      </w:pPr>
      <w:r>
        <w:t>5. Test Approach / Strategy</w:t>
      </w:r>
    </w:p>
    <w:p>
      <w:pPr>
        <w:pStyle w:val="Heading2"/>
      </w:pPr>
      <w:r>
        <w:t>5.1 Test Levels and Types</w:t>
      </w:r>
    </w:p>
    <w:p>
      <w:pPr>
        <w:ind w:left="259" w:hanging="202"/>
      </w:pPr>
      <w:r>
        <w:t>• Unit tests: validators, metadata rules, permission decisions, ranking/filter logic, job-state transitions.</w:t>
      </w:r>
    </w:p>
    <w:p>
      <w:pPr>
        <w:ind w:left="259" w:hanging="202"/>
      </w:pPr>
      <w:r>
        <w:t>• Integration tests: API ↔ storage/database, parser/OCR adapter, model interface, queue/worker, and search index.</w:t>
      </w:r>
    </w:p>
    <w:p>
      <w:pPr>
        <w:ind w:left="259" w:hanging="202"/>
      </w:pPr>
      <w:r>
        <w:t>• System/end-to-end tests: upload → process → search → metadata edit → re-index/delete.</w:t>
      </w:r>
    </w:p>
    <w:p>
      <w:pPr>
        <w:ind w:left="259" w:hanging="202"/>
      </w:pPr>
      <w:r>
        <w:t>• Regression tests: re-run the affected smoke and high-priority cases after each defect fix or model/index configuration change.</w:t>
      </w:r>
    </w:p>
    <w:p>
      <w:pPr>
        <w:ind w:left="259" w:hanging="202"/>
      </w:pPr>
      <w:r>
        <w:t>• Acceptance tests (UAT): project representative runs the end-to-end flows against the acceptance criteria in SRS section 6.</w:t>
      </w:r>
    </w:p>
    <w:p>
      <w:pPr>
        <w:ind w:left="259" w:hanging="202"/>
      </w:pPr>
      <w:r>
        <w:t>• Negative tests: malformed/unsupported files, empty query, invalid payload, missing role, denied document, and model/index failure.</w:t>
      </w:r>
    </w:p>
    <w:p>
      <w:pPr>
        <w:ind w:left="259" w:hanging="202"/>
      </w:pPr>
      <w:r>
        <w:t>• Security tests: role bypass, direct document-ID access, restricted snippet leakage, file validation, TLS, secret/log inspection, rate limits.</w:t>
      </w:r>
    </w:p>
    <w:p>
      <w:pPr>
        <w:ind w:left="259" w:hanging="202"/>
      </w:pPr>
      <w:r>
        <w:t>• Performance tests: p90 search latency, concurrency, queue delay, large permitted upload, and job throughput.</w:t>
      </w:r>
    </w:p>
    <w:p>
      <w:pPr>
        <w:ind w:left="259" w:hanging="202"/>
      </w:pPr>
      <w:r>
        <w:t>• Accessibility tests: keyboard-only use, visible focus, labels, contrast, and safe errors in core workflows.</w:t>
      </w:r>
    </w:p>
    <w:p>
      <w:pPr>
        <w:ind w:left="259" w:hanging="202"/>
      </w:pPr>
      <w:r>
        <w:t>• AI/search quality tests: labelled query-document corpus; review category/keyword outcomes and report Precision@5 and relevant-document coverage.</w:t>
      </w:r>
    </w:p>
    <w:p>
      <w:pPr>
        <w:pStyle w:val="Heading2"/>
      </w:pPr>
      <w:r>
        <w:t>5.2 Entry Criteria</w:t>
      </w:r>
    </w:p>
    <w:p>
      <w:pPr>
        <w:ind w:left="259" w:hanging="202"/>
      </w:pPr>
      <w:r>
        <w:t>• SRS, SAD, and test cases are reviewed and the target behavior is agreed.</w:t>
      </w:r>
    </w:p>
    <w:p>
      <w:pPr>
        <w:ind w:left="259" w:hanging="202"/>
      </w:pPr>
      <w:r>
        <w:t>• A testable implementation build and isolated environment are available in a later stage.</w:t>
      </w:r>
    </w:p>
    <w:p>
      <w:pPr>
        <w:ind w:left="259" w:hanging="202"/>
      </w:pPr>
      <w:r>
        <w:t>• Synthetic files, role-specific test accounts, expected metadata, and labelled search judgments are prepared.</w:t>
      </w:r>
    </w:p>
    <w:p>
      <w:pPr>
        <w:ind w:left="259" w:hanging="202"/>
      </w:pPr>
      <w:r>
        <w:t>• Required model/search/storage integrations or deterministic service stubs are configured securely.</w:t>
      </w:r>
    </w:p>
    <w:p>
      <w:pPr>
        <w:ind w:left="259" w:hanging="202"/>
      </w:pPr>
      <w:r>
        <w:t>• File types, size limits, languages, search benchmark, performance load, and accepted quality thresholds are documented.</w:t>
      </w:r>
    </w:p>
    <w:p>
      <w:pPr>
        <w:pStyle w:val="Heading2"/>
      </w:pPr>
      <w:r>
        <w:t>5.3 Exit Criteria</w:t>
      </w:r>
    </w:p>
    <w:p>
      <w:pPr>
        <w:ind w:left="259" w:hanging="202"/>
      </w:pPr>
      <w:r>
        <w:t>• 100% of planned high-priority cases are executed or have an approved waiver with rationale.</w:t>
      </w:r>
    </w:p>
    <w:p>
      <w:pPr>
        <w:ind w:left="259" w:hanging="202"/>
      </w:pPr>
      <w:r>
        <w:t>• No unresolved critical defect remains; high-severity issues are dispositioned by the project representative.</w:t>
      </w:r>
    </w:p>
    <w:p>
      <w:pPr>
        <w:ind w:left="259" w:hanging="202"/>
      </w:pPr>
      <w:r>
        <w:t>• All high-priority functional and security requirements pass their acceptance criteria.</w:t>
      </w:r>
    </w:p>
    <w:p>
      <w:pPr>
        <w:ind w:left="259" w:hanging="202"/>
      </w:pPr>
      <w:r>
        <w:t>• No unresolved critical/high access-control or data-disclosure issue remains.</w:t>
      </w:r>
    </w:p>
    <w:p>
      <w:pPr>
        <w:ind w:left="259" w:hanging="202"/>
      </w:pPr>
      <w:r>
        <w:t>• Performance and search-quality results are recorded against the named dataset/environment; categorization accuracy ≥ 80% and a relevant document in the top 5 results for ≥ 80% of benchmark queries are achieved.</w:t>
      </w:r>
    </w:p>
    <w:p>
      <w:pPr>
        <w:ind w:left="259" w:hanging="202"/>
      </w:pPr>
      <w:r>
        <w:t>• RTM includes a status/evidence reference for every in-scope requirement.</w:t>
      </w:r>
    </w:p>
    <w:p>
      <w:pPr>
        <w:pStyle w:val="Heading2"/>
      </w:pPr>
      <w:r>
        <w:t>5.4 Security Validation</w:t>
      </w:r>
    </w:p>
    <w:p>
      <w:pPr>
        <w:ind w:left="259" w:hanging="202"/>
      </w:pPr>
      <w:r>
        <w:t>• Validate authentication and role/document authorization, including direct ID, result title, snippet, metadata, edit, and deletion attempts.</w:t>
      </w:r>
    </w:p>
    <w:p>
      <w:pPr>
        <w:ind w:left="259" w:hanging="202"/>
      </w:pPr>
      <w:r>
        <w:t>• Verify unsupported, oversize, malformed, and disguised file handling; check parser/OCR isolation where available.</w:t>
      </w:r>
    </w:p>
    <w:p>
      <w:pPr>
        <w:ind w:left="259" w:hanging="202"/>
      </w:pPr>
      <w:r>
        <w:t>• Check HTTPS/TLS 1.2+ enforcement and ensure insecure transport is not accepted.</w:t>
      </w:r>
    </w:p>
    <w:p>
      <w:pPr>
        <w:ind w:left="259" w:hanging="202"/>
      </w:pPr>
      <w:r>
        <w:t>• Inspect application logs and client errors for credentials, tokens, unnecessary content, or sensitive embeddings.</w:t>
      </w:r>
    </w:p>
    <w:p>
      <w:pPr>
        <w:ind w:left="259" w:hanging="202"/>
      </w:pPr>
      <w:r>
        <w:t>• Verify audit coverage for access-relevant and administrative actions.</w:t>
      </w:r>
    </w:p>
    <w:p>
      <w:pPr>
        <w:ind w:left="259" w:hanging="202"/>
      </w:pPr>
      <w:r>
        <w:t>• Check rate limiting and safe errors for malformed or high-volume requests.</w:t>
      </w:r>
    </w:p>
    <w:p>
      <w:pPr>
        <w:pStyle w:val="Heading1"/>
      </w:pPr>
      <w:r>
        <w:t>6. Test Environment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72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849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Planned setup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Hardware</w:t>
            </w:r>
          </w:p>
        </w:tc>
        <w:tc>
          <w:tcPr>
            <w:tcW w:type="dxa" w:w="84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Developer/test workstation (about 4 CPU cores, 8–16 GB RAM, no GPU required) and agreed hosting environment; no dedicated hardware is required.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Software</w:t>
            </w:r>
          </w:p>
        </w:tc>
        <w:tc>
          <w:tcPr>
            <w:tcW w:type="dxa" w:w="84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Application/API build, browser, metadata database, file/object storage, queue/worker, search index, and parser/OCR/model adapters or deterministic stubs.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Tools</w:t>
            </w:r>
          </w:p>
        </w:tc>
        <w:tc>
          <w:tcPr>
            <w:tcW w:type="dxa" w:w="84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Postman or equivalent for API checks; pytest/JUnit or equivalent for unit/integration tests; JMeter/k6 for load testing; browser accessibility tools; issue tracker. Tool choices are provisional.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Accounts</w:t>
            </w:r>
          </w:p>
        </w:tc>
        <w:tc>
          <w:tcPr>
            <w:tcW w:type="dxa" w:w="84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At minimum: general user with access, general user without access to a protected document, content editor, and administrator. Use synthetic identities.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Documents</w:t>
            </w:r>
          </w:p>
        </w:tc>
        <w:tc>
          <w:tcPr>
            <w:tcW w:type="dxa" w:w="84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Synthetic documents in each supported format, scanned samples if OCR is in scope, metadata-rich files, duplicate pairs, malformed files, and varied topics/categories. Proposed size: about 300 labelled documents (PDF/DOCX/TXT) in 5–6 categories, split about 70/30 into training and test sets.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Search corpus</w:t>
            </w:r>
          </w:p>
        </w:tc>
        <w:tc>
          <w:tcPr>
            <w:tcW w:type="dxa" w:w="84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About 20–50 reviewed natural-language queries with relevance labels and relevant/irrelevant documents. Record corpus, model, index, and configuration versions.</w:t>
            </w:r>
          </w:p>
        </w:tc>
      </w:tr>
    </w:tbl>
    <w:p>
      <w:pPr>
        <w:spacing w:after="20"/>
      </w:pPr>
    </w:p>
    <w:p>
      <w:pPr>
        <w:pStyle w:val="Heading1"/>
      </w:pPr>
      <w:r>
        <w:t>7. Test Schedule</w:t>
      </w:r>
    </w:p>
    <w:p>
      <w:r>
        <w:t>The schedule below is relative to build readiness and plan approval; the windows are indicative planning estimates, not claims of completed work.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Milestone</w:t>
            </w:r>
          </w:p>
        </w:tc>
        <w:tc>
          <w:tcPr>
            <w:tcW w:type="dxa" w:w="201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496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Output / gate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Review requirements and design test cases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Week 1 after approval</w:t>
            </w:r>
          </w:p>
        </w:tc>
        <w:tc>
          <w:tcPr>
            <w:tcW w:type="dxa" w:w="49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Approved cases, RTM mapping, and benchmark plan.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Prepare test data and environment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Weeks 1–2</w:t>
            </w:r>
          </w:p>
        </w:tc>
        <w:tc>
          <w:tcPr>
            <w:tcW w:type="dxa" w:w="49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Environment checklist, synthetic corpus, service stubs.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Unit and integration testing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Weeks 2–3</w:t>
            </w:r>
          </w:p>
        </w:tc>
        <w:tc>
          <w:tcPr>
            <w:tcW w:type="dxa" w:w="49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Execution evidence and defect records.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System, security, and accessibility testing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Weeks 3–4</w:t>
            </w:r>
          </w:p>
        </w:tc>
        <w:tc>
          <w:tcPr>
            <w:tcW w:type="dxa" w:w="49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End-to-end, security, and accessibility results.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Performance and AI/search quality evaluation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Week 4</w:t>
            </w:r>
          </w:p>
        </w:tc>
        <w:tc>
          <w:tcPr>
            <w:tcW w:type="dxa" w:w="49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Benchmark results with dataset/configuration detail.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Regression and acceptance review</w:t>
            </w:r>
          </w:p>
        </w:tc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Week 5</w:t>
            </w:r>
          </w:p>
        </w:tc>
        <w:tc>
          <w:tcPr>
            <w:tcW w:type="dxa" w:w="49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Updated RTM, open-defect disposition, test summary and sign-off.</w:t>
            </w:r>
          </w:p>
        </w:tc>
      </w:tr>
    </w:tbl>
    <w:p>
      <w:pPr>
        <w:spacing w:after="20"/>
      </w:pPr>
    </w:p>
    <w:p>
      <w:pPr>
        <w:pStyle w:val="Heading1"/>
      </w:pPr>
      <w:r>
        <w:t>8. Test Deliverables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734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Stage 1 disposition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Software Test Plan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Included in this submission.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Manual test cases / test case register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Included in Section 13 with expected results and requirement mappings.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Automated test scripts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Future deliverable after implementation language and APIs are finalized.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Test data catalogue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Specified in Section 6; synthetic files to be prepared for execution.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Test execution logs and evidence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Future deliverable; no test has been run in Stage 1.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Defect reports and retest records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Future deliverable if execution identifies defects.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Final Test Summary Report</w:t>
            </w:r>
          </w:p>
        </w:tc>
        <w:tc>
          <w:tcPr>
            <w:tcW w:type="dxa" w:w="73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Future deliverable after planned test execution.</w:t>
            </w:r>
          </w:p>
        </w:tc>
      </w:tr>
    </w:tbl>
    <w:p>
      <w:pPr>
        <w:spacing w:after="20"/>
      </w:pPr>
    </w:p>
    <w:p>
      <w:pPr>
        <w:pStyle w:val="Heading1"/>
      </w:pPr>
      <w:r>
        <w:t>9. Roles and Responsibilities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16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Name</w:t>
            </w:r>
          </w:p>
        </w:tc>
        <w:tc>
          <w:tcPr>
            <w:tcW w:type="dxa" w:w="633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QA / Test Lead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Shreeverdhan M</w:t>
            </w:r>
          </w:p>
        </w:tc>
        <w:tc>
          <w:tcPr>
            <w:tcW w:type="dxa" w:w="63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Own test plan, case coverage, execution coordination, status, summary reporting, and coordinate specialist security review where available.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Test Engineer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Sripada Krishna Sameer Aditya</w:t>
            </w:r>
          </w:p>
        </w:tc>
        <w:tc>
          <w:tcPr>
            <w:tcW w:type="dxa" w:w="63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Prepare test data, execute cases, capture evidence, log defects, and retest fixes.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Developer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Srivamshi Chikkireddi</w:t>
            </w:r>
          </w:p>
        </w:tc>
        <w:tc>
          <w:tcPr>
            <w:tcW w:type="dxa" w:w="63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Provide testable builds, support diagnosis, fix defects, and supply release notes.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Project / Product Representative</w:t>
            </w:r>
          </w:p>
        </w:tc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Shamanth SK</w:t>
            </w:r>
          </w:p>
        </w:tc>
        <w:tc>
          <w:tcPr>
            <w:tcW w:type="dxa" w:w="63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Clarify expected behavior, approve acceptance criteria and defect dispositions.</w:t>
            </w:r>
          </w:p>
        </w:tc>
      </w:tr>
    </w:tbl>
    <w:p>
      <w:pPr>
        <w:spacing w:after="20"/>
      </w:pPr>
    </w:p>
    <w:p>
      <w:pPr>
        <w:pStyle w:val="Heading1"/>
      </w:pPr>
      <w:r>
        <w:t>10. Risks and Mitigation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38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684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Mitigation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No representative document corpus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Create diverse synthetic samples and label a query-document relevance benchmark before judging search quality.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AI output varies by model or run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Record model/configuration version, define evaluation data, and treat enrichment as a suggestion.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Delayed build/environment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Prepare the case register and data in advance; do not mark unexecuted cases as passed.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External model/index outage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Use controlled stubs for deterministic tests and separately test timeouts, retries, and failure states.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Metadata/index drift after deletion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Test deletion and re-indexing, compare state across stores, and include reconciliation checks.</w:t>
            </w:r>
          </w:p>
        </w:tc>
      </w:tr>
      <w:tr>
        <w:trPr>
          <w:cantSplit/>
        </w:trPr>
        <w:tc>
          <w:tcPr>
            <w:tcW w:type="dxa" w:w="338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Restricted data leaks via search</w:t>
            </w:r>
          </w:p>
        </w:tc>
        <w:tc>
          <w:tcPr>
            <w:tcW w:type="dxa" w:w="68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Prioritize cross-role tests for IDs, titles, snippets, metadata, vectors, and file retrieval.</w:t>
            </w:r>
          </w:p>
        </w:tc>
      </w:tr>
    </w:tbl>
    <w:p>
      <w:pPr>
        <w:spacing w:after="20"/>
      </w:pPr>
    </w:p>
    <w:p>
      <w:pPr>
        <w:pStyle w:val="Heading1"/>
      </w:pPr>
      <w:r>
        <w:t>11. Assumptions and Dependencies</w:t>
      </w:r>
    </w:p>
    <w:p>
      <w:pPr>
        <w:ind w:left="259" w:hanging="202"/>
      </w:pPr>
      <w:r>
        <w:t>• Supported formats, upload limits, and target languages will be agreed before test execution.</w:t>
      </w:r>
    </w:p>
    <w:p>
      <w:pPr>
        <w:ind w:left="259" w:hanging="202"/>
      </w:pPr>
      <w:r>
        <w:t>• A stable test build, isolated test environment, safe credentials, and synthetic data will be provided at Stage 2.</w:t>
      </w:r>
    </w:p>
    <w:p>
      <w:pPr>
        <w:ind w:left="259" w:hanging="202"/>
      </w:pPr>
      <w:r>
        <w:t>• AI/model and search-provider choices may change; acceptance tests should emphasize observable contracts.</w:t>
      </w:r>
    </w:p>
    <w:p>
      <w:pPr>
        <w:ind w:left="259" w:hanging="202"/>
      </w:pPr>
      <w:r>
        <w:t>• Search quality targets and the benchmark corpus must be agreed before results can be judged.</w:t>
      </w:r>
    </w:p>
    <w:p>
      <w:pPr>
        <w:ind w:left="259" w:hanging="202"/>
      </w:pPr>
      <w:r>
        <w:t>• The proposed calendar is dependent on build readiness, team availability, and upstream service access.</w:t>
      </w:r>
    </w:p>
    <w:p>
      <w:pPr>
        <w:pStyle w:val="Heading1"/>
      </w:pPr>
      <w:r>
        <w:t>12. Suspension and Resumption Criteria</w:t>
      </w:r>
    </w:p>
    <w:p>
      <w:pPr>
        <w:pStyle w:val="Heading2"/>
      </w:pPr>
      <w:r>
        <w:t>12.1 Suspend Testing If</w:t>
      </w:r>
    </w:p>
    <w:p>
      <w:pPr>
        <w:ind w:left="259" w:hanging="202"/>
      </w:pPr>
      <w:r>
        <w:t>• The test environment is unavailable for more than four working hours and no approved backup is available.</w:t>
      </w:r>
    </w:p>
    <w:p>
      <w:pPr>
        <w:ind w:left="259" w:hanging="202"/>
      </w:pPr>
      <w:r>
        <w:t>• The build is unstable enough to block more than 30% of planned cases because of a common failure.</w:t>
      </w:r>
    </w:p>
    <w:p>
      <w:pPr>
        <w:ind w:left="259" w:hanging="202"/>
      </w:pPr>
      <w:r>
        <w:t>• Test data or credentials may expose actual sensitive information.</w:t>
      </w:r>
    </w:p>
    <w:p>
      <w:pPr>
        <w:ind w:left="259" w:hanging="202"/>
      </w:pPr>
      <w:r>
        <w:t>• A critical defect makes continued testing unsafe or invalidates other results.</w:t>
      </w:r>
    </w:p>
    <w:p>
      <w:pPr>
        <w:pStyle w:val="Heading2"/>
      </w:pPr>
      <w:r>
        <w:t>12.2 Resume Testing When</w:t>
      </w:r>
    </w:p>
    <w:p>
      <w:pPr>
        <w:ind w:left="259" w:hanging="202"/>
      </w:pPr>
      <w:r>
        <w:t>• Blocking defects are fixed or an explicitly approved workaround is documented.</w:t>
      </w:r>
    </w:p>
    <w:p>
      <w:pPr>
        <w:ind w:left="259" w:hanging="202"/>
      </w:pPr>
      <w:r>
        <w:t>• Environment health and smoke checks pass; required dependencies are stable.</w:t>
      </w:r>
    </w:p>
    <w:p>
      <w:pPr>
        <w:ind w:left="259" w:hanging="202"/>
      </w:pPr>
      <w:r>
        <w:t>• Credentials and test data are verified safe and valid.</w:t>
      </w:r>
    </w:p>
    <w:p>
      <w:pPr>
        <w:ind w:left="259" w:hanging="202"/>
      </w:pPr>
      <w:r>
        <w:t>• Tests affected by the failure are re-run and previous results are corrected where necessary.</w:t>
      </w:r>
    </w:p>
    <w:p>
      <w:pPr>
        <w:pStyle w:val="Heading1"/>
      </w:pPr>
      <w:r>
        <w:t>13. Test Case Management and Traceability</w:t>
      </w:r>
    </w:p>
    <w:p>
      <w:r>
        <w:t>Case IDs are stable and match the SRS acceptance references and RTM. Initial status for every case is “Not Run – planned.” During Stage 2, record execution date, build/model/index version, tester, actual result, evidence location, and defect ID. Status values: N = Not Run, P = Passed, F = Failed, B = Blocked, W = Waived.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123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Test ID</w:t>
            </w:r>
          </w:p>
        </w:tc>
        <w:tc>
          <w:tcPr>
            <w:tcW w:type="dxa" w:w="288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Scenario / steps summary</w:t>
            </w:r>
          </w:p>
        </w:tc>
        <w:tc>
          <w:tcPr>
            <w:tcW w:type="dxa" w:w="172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Linked requirement(s)</w:t>
            </w:r>
          </w:p>
        </w:tc>
        <w:tc>
          <w:tcPr>
            <w:tcW w:type="dxa" w:w="331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Expected result</w:t>
            </w:r>
          </w:p>
        </w:tc>
        <w:tc>
          <w:tcPr>
            <w:tcW w:type="dxa" w:w="1181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Initial status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TC-UP-01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Upload a valid supported document as an authorized user.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AICMS-F-001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202/accepted document ID returned; status is QUEUED or PROCESSING.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TC-UP-02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Upload an unsupported file and a file larger than configured limit.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AICMS-F-002; AICMS-SR-002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Each invalid upload is rejected safely and not indexed.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TC-UP-03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Upload the same content twice under configured duplicate policy.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AICMS-F-003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Configured duplicate warning or action occurs; no unexplained duplicate index entry.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TC-UP-04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Observe status from upload through completion; simulate processing error.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AICMS-F-004; AICMS-NF-008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States are visible; failure is not marked complete and has a safe retry/error state.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TC-EXT-01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Upload text-based supported file with known body text.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AICMS-F-005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Extracted text matches the expected content sufficiently for indexing.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TC-EXT-02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Upload document with title/author/date metadata and one without metadata.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AICMS-F-006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Available metadata is stored; missing values remain empty rather than fabricated.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TC-EXT-03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Upload supported scan with OCR enabled and a low-quality scan.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AICMS-F-007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OCR text is stored; poor extraction is marked for review/quality warning.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TC-AI-01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Process a labelled document whose topic/category is known.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AICMS-F-008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 category suggestion and the chosen model/version or review metadata are recorded.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TC-AI-02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Process documents with distinct topics and inspect keywords/topics.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AICMS-F-009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Representative terms/topics are stored; quality is judged against agreed examples.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TC-AI-03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Process eligible text and simulate embedding provider failure.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AICMS-F-010; AICMS-NF-008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Embedding/index job succeeds or shows a visible retryable failure state.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TC-AI-04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Run the trained classifier on the held-out labelled test set (about 30% of the corpus) and compare suggestions with the reviewed labels.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AICMS-F-008; AICMS-NF-009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At least 80% of test documents receive the correct category; per-category results are recorded.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TC-IDX-01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Search for exact and semantic concepts in a successfully processed document.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AICMS-F-011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Document becomes discoverable after indexing completes.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TC-SR-01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Submit a valid natural-language query with expected results.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AICMS-F-012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Authorized results or explicit no-results state is returned.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TC-SR-02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Use a reviewed query-document relevance set to inspect result order.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AICMS-F-013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Relevant seeded documents rank above unrelated items according to agreed metric.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TC-SR-03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Combine category and file-type filters.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AICMS-F-014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Every returned result satisfies all selected filters.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TC-SR-04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Inspect result title, snippet, category, missing metadata, and permission rules.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AICMS-F-015; AICMS-SR-004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Fields are clear, safe, and only from authorized documents.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TC-MD-01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Editor modifies categories/keywords; non-editor attempts the same.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AICMS-F-016; AICMS-SR-006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Authorized update persists and is audited; unauthorized edit is denied.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TC-SEC-01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Attempt read/edit/delete via direct document ID without permission.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AICMS-F-017; AICMS-SR-001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Unauthorized operations are denied without revealing protected data.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TC-SEC-02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Perform metadata edit, taxonomy change, role change, and deletion.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AICMS-F-018; AICMS-SR-006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Each action produces audit event with actor/time/action/outcome, no secrets.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TC-SEC-03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Inspect browser/API and service transport configuration.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AICMS-NF-003; AICMS-SR-003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HTTPS/TLS 1.2+ enforced and insecure transport path disabled.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TC-SEC-04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Submit malformed/disguised content and supported large file.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AICMS-SR-002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Unsafe files are rejected/isolated; valid in-limit file remains processable.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TC-SEC-05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Search as a user without access to a restricted document.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AICMS-F-017; AICMS-SR-004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Restricted ID, title, snippet, metadata, embedding, and content are not exposed.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TC-SEC-06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Inspect server logs and client errors after auth/model/parser failures.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AICMS-NF-006; AICMS-SR-005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No password/token or unnecessary raw document contents; correlation IDs support diagnosis.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TC-SEC-07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Inspect the user store, logs and API responses after registering users and logging in.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AICMS-SR-007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Passwords exist only as salted hashes; none appear in logs or responses.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TC-SEC-08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Leave a session idle for 30 minutes; then make five consecutive failed logins followed by a sixth attempt.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AICMS-SR-008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Idle session requires re-login; the sixth attempt is blocked temporarily and an audit event is recorded.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TC-SEC-09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Log in with valid and invalid credentials; log out; reuse the old session token.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AICMS-F-023; AICMS-SR-001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Valid login creates a session; invalid login shows a generic error; logout invalidates the token.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TC-ADM-01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Non-admin and admin each attempt a category taxonomy change.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AICMS-F-019; AICMS-SR-001; AICMS-SR-006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Only authorized admin change succeeds and generates audit event.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TC-ADM-02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Admin requests re-indexing following taxonomy/model configuration update.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AICMS-F-020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Job ID/status is returned and eligible documents are queued.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TC-ADM-03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Admin creates a user, assigns and changes a role, and deactivates the account; non-admin attempts the same.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AICMS-F-024; AICMS-SR-001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Only admin changes succeed, take effect on the next request, and are audited; deactivated user cannot log in.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TC-DATA-01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Delete a document then query matching terms.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AICMS-F-021; AICMS-NF-007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After deletion completes, deleted document no longer appears in active search and action is audited.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TC-OPS-01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Simulate parser or model service failure.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AICMS-NF-008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Failure state, safe error, and operational event appear; no false success.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TC-OPS-02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Inspect metrics for upload errors, job duration, search latency, and service errors.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AICMS-F-022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Authorized admin can view aggregates without document secrets/content.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TC-OPS-03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Evaluate uptime measurement over a representative observation window.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AICMS-NF-002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Availability percentage can be calculated with agreed maintenance treatment.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TC-PERF-01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Run the approved natural-language search load against the benchmark corpus.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AICMS-NF-001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90th percentile search response time ≤ 3 seconds under named conditions.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TC-PERF-02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Run long AI processing while making independent search/upload requests.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AICMS-NF-004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Long job is queued and unrelated requests remain within agreed responsiveness targets.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TC-PERF-03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Upload a 10-page text-based document under normal test load and time extraction, enrichment and indexing to completion.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AICMS-NF-010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Median and p90 processing time ≤ 60 seconds in the named environment.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TC-UX-01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Complete upload, search, filter, and metadata review with keyboard only.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AICMS-NF-005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Focus is visible; controls are labelled and core flows can be operated.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TC-DATA-02</w:t>
            </w:r>
          </w:p>
        </w:tc>
        <w:tc>
          <w:tcPr>
            <w:tcW w:type="dxa" w:w="28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Modify metadata, re-index, delete, and run database/index reconciliation.</w:t>
            </w:r>
          </w:p>
        </w:tc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AICMS-NF-007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No unexplained stale index entry or orphaned active record remains.</w:t>
            </w:r>
          </w:p>
        </w:tc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N – planned</w:t>
            </w:r>
          </w:p>
        </w:tc>
      </w:tr>
    </w:tbl>
    <w:p>
      <w:pPr>
        <w:spacing w:after="20"/>
      </w:pPr>
    </w:p>
    <w:p>
      <w:pPr>
        <w:pStyle w:val="Heading2"/>
      </w:pPr>
      <w:r>
        <w:t>13.1 Test Data Catalogue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Data group</w:t>
            </w:r>
          </w:p>
        </w:tc>
        <w:tc>
          <w:tcPr>
            <w:tcW w:type="dxa" w:w="360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Representative cases</w:t>
            </w:r>
          </w:p>
        </w:tc>
        <w:tc>
          <w:tcPr>
            <w:tcW w:type="dxa" w:w="475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Purpose / safety constraints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Valid document corpus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At least two text documents per agreed format, varied topics, metadata present/absent.</w:t>
            </w:r>
          </w:p>
        </w:tc>
        <w:tc>
          <w:tcPr>
            <w:tcW w:type="dxa" w:w="47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Verify extraction, metadata, categorization, topic extraction, and indexing. Use synthetic/public-safe content.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Negative upload samples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Wrong extension/content signature, malformed file, over-limit file, duplicate pairs.</w:t>
            </w:r>
          </w:p>
        </w:tc>
        <w:tc>
          <w:tcPr>
            <w:tcW w:type="dxa" w:w="47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Validate intake safety and duplicate policy; never use malicious production data.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OCR set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Clear scan, skewed/low contrast scan, image-only page.</w:t>
            </w:r>
          </w:p>
        </w:tc>
        <w:tc>
          <w:tcPr>
            <w:tcW w:type="dxa" w:w="47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Check OCR route and quality-warning behavior if OCR is in scope.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Access-control records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User A allowed, User B not allowed, editor, administrator; at least one restricted document.</w:t>
            </w:r>
          </w:p>
        </w:tc>
        <w:tc>
          <w:tcPr>
            <w:tcW w:type="dxa" w:w="47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Exercise least privilege and prevent disclosure of restricted search results.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Search benchmark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Natural-language queries with reviewed relevant and irrelevant documents/labels.</w:t>
            </w:r>
          </w:p>
        </w:tc>
        <w:tc>
          <w:tcPr>
            <w:tcW w:type="dxa" w:w="47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Evaluate ranking with Precision@5/relevant coverage; record reviewer and version.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Failure simulations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Model unavailable, parser error, search index timeout, queue retry.</w:t>
            </w:r>
          </w:p>
        </w:tc>
        <w:tc>
          <w:tcPr>
            <w:tcW w:type="dxa" w:w="475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Verify sanitized errors, retry/failure state, audit/metrics, and no false success.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Test Metrics and Reporting</w:t>
      </w:r>
    </w:p>
    <w:p>
      <w:pPr>
        <w:ind w:left="259" w:hanging="202"/>
      </w:pPr>
      <w:r>
        <w:t>• Execution progress = executed cases / planned cases × 100%.</w:t>
      </w:r>
    </w:p>
    <w:p>
      <w:pPr>
        <w:ind w:left="259" w:hanging="202"/>
      </w:pPr>
      <w:r>
        <w:t>• Pass rate = passed cases / executed cases × 100%; blocked and waived cases are reported separately.</w:t>
      </w:r>
    </w:p>
    <w:p>
      <w:pPr>
        <w:ind w:left="259" w:hanging="202"/>
      </w:pPr>
      <w:r>
        <w:t>• Requirement coverage = in-scope requirements mapped to test cases / total in-scope requirements × 100%.</w:t>
      </w:r>
    </w:p>
    <w:p>
      <w:pPr>
        <w:ind w:left="259" w:hanging="202"/>
      </w:pPr>
      <w:r>
        <w:t>• Defects: count by severity, age, component, reopen/retest status, and requirement impact.</w:t>
      </w:r>
    </w:p>
    <w:p>
      <w:pPr>
        <w:ind w:left="259" w:hanging="202"/>
      </w:pPr>
      <w:r>
        <w:t>• Search quality: Precision@5, relevant-result coverage (target: relevant document in the top 5 for ≥ 80% of queries), and category/keyword reviewer assessment on the agreed corpus.</w:t>
      </w:r>
    </w:p>
    <w:p>
      <w:pPr>
        <w:ind w:left="259" w:hanging="202"/>
      </w:pPr>
      <w:r>
        <w:t>• Categorization accuracy = documents with the correct top category / total labelled test documents × 100% (target ≥ 80%).</w:t>
      </w:r>
    </w:p>
    <w:p>
      <w:pPr>
        <w:ind w:left="259" w:hanging="202"/>
      </w:pPr>
      <w:r>
        <w:t>• Performance: p50/p90 search latency, error rate, queue delay, extraction/enrichment duration, and concurrency profile.</w:t>
      </w:r>
    </w:p>
    <w:p>
      <w:pPr>
        <w:ind w:left="259" w:hanging="202"/>
      </w:pPr>
      <w:r>
        <w:t>• Reports: execution status, defect summary, security findings, performance/relevance benchmark, and final test summary.</w:t>
      </w:r>
    </w:p>
    <w:p>
      <w:pPr>
        <w:pStyle w:val="Heading1"/>
      </w:pPr>
      <w:r>
        <w:t>15. Approvals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42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42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Signature / Date</w:t>
            </w:r>
          </w:p>
        </w:tc>
      </w:tr>
      <w:tr>
        <w:trPr>
          <w:cantSplit/>
        </w:trPr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QA / Test Lead</w:t>
            </w:r>
          </w:p>
        </w:tc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Project Representative</w:t>
            </w:r>
          </w:p>
        </w:tc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Course Coordinator</w:t>
            </w:r>
          </w:p>
        </w:tc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342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sectPr>
      <w:footerReference w:type="default" r:id="rId6"/>
      <w:pgSz w:h="15840" w:w="12240" w:orient="portrait"/>
      <w:pgMar w:bottom="893" w:top="893" w:left="979" w:right="979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AICMS Stage 1  |  Page </w:t>
    </w:r>
    <w:fldSimple w:instr="PAGE"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Calibri" w:cs="Calibri" w:eastAsia="Calibri" w:hAnsi="Calibri"/>
      <w:b/>
      <w:color w:val="1F4E79"/>
      <w:sz w:val="30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Calibri" w:cs="Calibri" w:eastAsia="Calibri" w:hAnsi="Calibri"/>
      <w:b/>
      <w:color w:val="2F5597"/>
      <w:sz w:val="24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00" w:lineRule="auto"/>
    </w:pPr>
    <w:rPr>
      <w:rFonts w:ascii="Calibri" w:cs="Calibri" w:eastAsia="Calibri" w:hAnsi="Calibri"/>
      <w:b/>
      <w:color w:val="365F91"/>
      <w:sz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/>
      <w:color w:val="1F4E79"/>
      <w:sz w:val="44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Test Plan — AI-Powered Content Management System</dc:title>
  <cp:lastModifiedBy>python-docx</cp:lastModifiedBy>
  <cp:revision>1</cp:revision>
  <dcterms:modified xsi:type="dcterms:W3CDTF">2026-10-09T15:54:55Z</dcterms:modified>
  <dc:subject>Stage 1 requirements, proposed design, and planned verification</dc:subject>
  <dc:creator/>
  <cp:keywords>AICMS, requirements, architecture, semantic search, test plan</cp:keywords>
</cp:coreProperties>
</file>