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583" w:rsidRDefault="007B0DF9">
      <w:pPr>
        <w:jc w:val="center"/>
        <w:rPr>
          <w:rFonts w:hint="eastAsia"/>
        </w:rPr>
      </w:pPr>
      <w:r>
        <w:rPr>
          <w:rFonts w:ascii="Aptos Display" w:hAnsi="Aptos Display"/>
          <w:b/>
          <w:color w:val="122641"/>
          <w:sz w:val="46"/>
        </w:rPr>
        <w:t>DA-01 Individual Reflection</w:t>
      </w:r>
    </w:p>
    <w:p w:rsidR="00BD0583" w:rsidRDefault="007B0DF9">
      <w:pPr>
        <w:jc w:val="center"/>
        <w:rPr>
          <w:rFonts w:hint="eastAsia"/>
        </w:rPr>
      </w:pPr>
      <w:r>
        <w:rPr>
          <w:i/>
          <w:color w:val="50647D"/>
          <w:sz w:val="22"/>
        </w:rPr>
        <w:t>Enterprise Business Intelligence Suite for a Multi-Region Company</w:t>
      </w:r>
    </w:p>
    <w:p w:rsidR="00BD0583" w:rsidRDefault="007B0DF9" w:rsidP="007B0DF9">
      <w:pPr>
        <w:pStyle w:val="Heading1"/>
        <w:jc w:val="both"/>
      </w:pPr>
      <w:r>
        <w:t>My Reflection</w:t>
      </w:r>
    </w:p>
    <w:p w:rsidR="00BD0583" w:rsidRDefault="007B0DF9" w:rsidP="007B0DF9">
      <w:pPr>
        <w:jc w:val="both"/>
        <w:rPr>
          <w:rFonts w:hint="eastAsia"/>
        </w:rPr>
      </w:pPr>
      <w:r>
        <w:t xml:space="preserve">Working on this project was enjoyable, challenging, and thought-provoking. As I developed the dashboard, I found myself asking questions beyond </w:t>
      </w:r>
      <w:r>
        <w:t>simply displaying the numbers. I started thinking about why a result might occur, what other factors could influence it, and how the business could use the information to make better decisions. This helped me understand that data analysis is not only about</w:t>
      </w:r>
      <w:r>
        <w:t xml:space="preserve"> creating visuals; it is also about investigating patterns and asking meaningful questions.</w:t>
      </w:r>
    </w:p>
    <w:p w:rsidR="00BD0583" w:rsidRDefault="007B0DF9" w:rsidP="007B0DF9">
      <w:pPr>
        <w:pStyle w:val="Heading2"/>
        <w:jc w:val="both"/>
      </w:pPr>
      <w:r>
        <w:t>Sales: Looking Beyond the Numbers</w:t>
      </w:r>
    </w:p>
    <w:p w:rsidR="00BD0583" w:rsidRDefault="007B0DF9" w:rsidP="007B0DF9">
      <w:pPr>
        <w:jc w:val="both"/>
        <w:rPr>
          <w:rFonts w:hint="eastAsia"/>
        </w:rPr>
      </w:pPr>
      <w:r>
        <w:t xml:space="preserve">The Sales section raised several questions for me, particularly around currency, region, year, and product performance. I noticed </w:t>
      </w:r>
      <w:r>
        <w:t>that sales were concentrated in certain products and regions, which made me wonder why those products performed better in those markets. I also thought about how changes in region, year, or currency could affect the way sales are viewed. A decline or incre</w:t>
      </w:r>
      <w:r>
        <w:t>ase should not be explained by one factor alone; it needs to be investigated using the available data and other business context.</w:t>
      </w:r>
    </w:p>
    <w:p w:rsidR="00BD0583" w:rsidRDefault="007B0DF9" w:rsidP="007B0DF9">
      <w:pPr>
        <w:jc w:val="both"/>
        <w:rPr>
          <w:rFonts w:hint="eastAsia"/>
        </w:rPr>
      </w:pPr>
      <w:r>
        <w:t>These questions led me to consider practical opportunities. For example, the company could study which products are popular in</w:t>
      </w:r>
      <w:r>
        <w:t xml:space="preserve"> each region, whether local pricing is competitive, and whether targeted promotions during relevant seasonal occasions might increase demand. Since customers in different countries may buy using different currencies and face different market conditions, pr</w:t>
      </w:r>
      <w:r>
        <w:t>icing and promotional strategies could be evaluated for each market. I also learned that currency conversion and currency selection must be interpreted carefully: a difference in displayed sales value does not automatically mean that customer demand has ch</w:t>
      </w:r>
      <w:r>
        <w:t>anged.</w:t>
      </w:r>
    </w:p>
    <w:p w:rsidR="00BD0583" w:rsidRDefault="007B0DF9" w:rsidP="007B0DF9">
      <w:pPr>
        <w:pStyle w:val="Heading2"/>
        <w:jc w:val="both"/>
      </w:pPr>
      <w:r>
        <w:t>Supply Chain: Understanding Inventory Movement</w:t>
      </w:r>
    </w:p>
    <w:p w:rsidR="00BD0583" w:rsidRDefault="007B0DF9" w:rsidP="007B0DF9">
      <w:pPr>
        <w:jc w:val="both"/>
        <w:rPr>
          <w:rFonts w:hint="eastAsia"/>
        </w:rPr>
      </w:pPr>
      <w:r>
        <w:t>The Supply Chain section surprised me when I compared units coming in with units going out. For example, I noticed that in a period, the units received could be around 15 while the units issued were aro</w:t>
      </w:r>
      <w:r>
        <w:t>und 20. This made me wonder how the business manages stock when outgoing units are greater than incoming units. It encouraged me to think about opening inventory, closing inventory, replenishment, and the possibility of stock shortages. I learned that unit</w:t>
      </w:r>
      <w:r>
        <w:t>s in and units out should be interpreted alongside inventory balance and the time period, rather than treating one year's movement as the complete picture.</w:t>
      </w:r>
    </w:p>
    <w:p w:rsidR="00BD0583" w:rsidRDefault="007B0DF9" w:rsidP="007B0DF9">
      <w:pPr>
        <w:pStyle w:val="Heading2"/>
        <w:jc w:val="both"/>
      </w:pPr>
      <w:r>
        <w:t>Finance: Interpreting Values in Context</w:t>
      </w:r>
    </w:p>
    <w:p w:rsidR="00BD0583" w:rsidRDefault="007B0DF9" w:rsidP="007B0DF9">
      <w:pPr>
        <w:jc w:val="both"/>
        <w:rPr>
          <w:rFonts w:hint="eastAsia"/>
        </w:rPr>
      </w:pPr>
      <w:r>
        <w:t>The Finance section reminded me that financial data needs co</w:t>
      </w:r>
      <w:r>
        <w:t>ntext before conclusions can be made. I had to consider the year coverage and the availability of records when interpreting the visuals. A blank period does not necessarily mean that the business had no financial activity; it can mean that the source datas</w:t>
      </w:r>
      <w:r>
        <w:t>et contains no matching records for that period. This taught me to verify unusual or missing results against the source data before explaining them.</w:t>
      </w:r>
    </w:p>
    <w:p w:rsidR="00BD0583" w:rsidRDefault="007B0DF9" w:rsidP="007B0DF9">
      <w:pPr>
        <w:jc w:val="both"/>
        <w:rPr>
          <w:rFonts w:hint="eastAsia"/>
        </w:rPr>
      </w:pPr>
      <w:r>
        <w:t>I also learned that finance measures should be compared over matching periods and understood alongside thei</w:t>
      </w:r>
      <w:r>
        <w:t>r definitions, such as account, department, or scenario. In future analysis, I would investigate which financial categories contribute most to changes, compare consistent periods, and confirm the meaning of each measure before presenting a business recomme</w:t>
      </w:r>
      <w:r>
        <w:t>ndation.</w:t>
      </w:r>
    </w:p>
    <w:p w:rsidR="00BD0583" w:rsidRDefault="007B0DF9" w:rsidP="007B0DF9">
      <w:pPr>
        <w:pStyle w:val="Heading2"/>
        <w:jc w:val="both"/>
      </w:pPr>
      <w:r>
        <w:lastRenderedPageBreak/>
        <w:t>HR: Asking People-Related Business Questions</w:t>
      </w:r>
    </w:p>
    <w:p w:rsidR="00BD0583" w:rsidRDefault="007B0DF9" w:rsidP="007B0DF9">
      <w:pPr>
        <w:jc w:val="both"/>
        <w:rPr>
          <w:rFonts w:hint="eastAsia"/>
        </w:rPr>
      </w:pPr>
      <w:r>
        <w:t>The HR area made me think about how people-related indicators can help explain business operations. Depending on the available HR data, useful questions could include whether headcount changes over time</w:t>
      </w:r>
      <w:r>
        <w:t>, how workforce distribution differs across departments, and whether staffing levels appear aligned with business needs. I would avoid drawing conclusions about employee performance or causes from a single metric. Instead, I would compare relevant measures</w:t>
      </w:r>
      <w:r>
        <w:t xml:space="preserve"> over time and look for additional context before recommending any action.</w:t>
      </w:r>
    </w:p>
    <w:p w:rsidR="00BD0583" w:rsidRDefault="007B0DF9" w:rsidP="007B0DF9">
      <w:pPr>
        <w:pStyle w:val="Heading1"/>
        <w:jc w:val="both"/>
      </w:pPr>
      <w:r>
        <w:t>What I Learned</w:t>
      </w:r>
    </w:p>
    <w:p w:rsidR="00BD0583" w:rsidRDefault="007B0DF9" w:rsidP="007B0DF9">
      <w:pPr>
        <w:jc w:val="both"/>
        <w:rPr>
          <w:rFonts w:hint="eastAsia"/>
        </w:rPr>
      </w:pPr>
      <w:r>
        <w:t>This project helped me strengthen my understanding of data modelling, Power BI visuals, DAX measures, filters, bookmarks, drill-through, and row-level security. It al</w:t>
      </w:r>
      <w:r>
        <w:t>so showed me the importance of checking relationships, validating data in SQL, and understanding the coverage and limitations of the source tables. When a number looked unexpected or a year appeared blank, I learned to investigate rather than assume that t</w:t>
      </w:r>
      <w:r>
        <w:t>he visual was wrong or that the value meant zero.</w:t>
      </w:r>
    </w:p>
    <w:p w:rsidR="00BD0583" w:rsidRDefault="007B0DF9" w:rsidP="007B0DF9">
      <w:pPr>
        <w:jc w:val="both"/>
      </w:pPr>
      <w:r>
        <w:t>Most importantly, I learned to move from describing what happened to asking why it might have happened and what should be investigated next. My ideas about regional pricing, product demand, promotions, inve</w:t>
      </w:r>
      <w:r>
        <w:t>ntory replenishment, and financial trends are hypotheses for further analysis, not final conclusions from the dashboard alone. With more time and additional business data, I would test these ideas and use the results to develop evidence-based recommendatio</w:t>
      </w:r>
      <w:r>
        <w:t>ns.</w:t>
      </w:r>
    </w:p>
    <w:p w:rsidR="007B0DF9" w:rsidRPr="007B0DF9" w:rsidRDefault="007B0DF9" w:rsidP="007B0DF9">
      <w:pPr>
        <w:jc w:val="both"/>
        <w:rPr>
          <w:rFonts w:asciiTheme="majorHAnsi" w:hAnsiTheme="majorHAnsi" w:cstheme="majorHAnsi"/>
          <w:b/>
          <w:sz w:val="28"/>
          <w:szCs w:val="28"/>
        </w:rPr>
      </w:pPr>
      <w:r w:rsidRPr="007B0DF9">
        <w:rPr>
          <w:rFonts w:asciiTheme="majorHAnsi" w:hAnsiTheme="majorHAnsi" w:cstheme="majorHAnsi"/>
          <w:b/>
          <w:sz w:val="28"/>
          <w:szCs w:val="28"/>
        </w:rPr>
        <w:t>Next Steps</w:t>
      </w:r>
    </w:p>
    <w:p w:rsidR="007B0DF9" w:rsidRPr="007B0DF9" w:rsidRDefault="007B0DF9" w:rsidP="007B0DF9">
      <w:pPr>
        <w:jc w:val="both"/>
        <w:rPr>
          <w:rFonts w:asciiTheme="majorHAnsi" w:hAnsiTheme="majorHAnsi"/>
          <w:color w:val="122641"/>
          <w:sz w:val="26"/>
          <w:szCs w:val="26"/>
        </w:rPr>
      </w:pPr>
      <w:r w:rsidRPr="007B0DF9">
        <w:rPr>
          <w:szCs w:val="21"/>
        </w:rPr>
        <w:t>I would like to strengthen this project by documenting validation results, completing the remaining submission materials, and presenting the dashboard with clear explanations of its scope and limitations. I would also like to explore deeper analyses, such as product-level regional trends, consistent currency comparisons, inventory risk indicators, and finance or workforce trends where the source data supports them.</w:t>
      </w:r>
    </w:p>
    <w:p w:rsidR="007B0DF9" w:rsidRPr="007B0DF9" w:rsidRDefault="007B0DF9" w:rsidP="007B0DF9">
      <w:pPr>
        <w:jc w:val="both"/>
        <w:rPr>
          <w:szCs w:val="21"/>
        </w:rPr>
      </w:pPr>
      <w:r w:rsidRPr="007B0DF9">
        <w:rPr>
          <w:szCs w:val="21"/>
        </w:rPr>
        <w:t>Overall, this project has helped me become more curious, careful, and business-focused as an aspiring Data Analyst.</w:t>
      </w:r>
    </w:p>
    <w:p w:rsidR="007B0DF9" w:rsidRPr="007B0DF9" w:rsidRDefault="007B0DF9" w:rsidP="007B0DF9">
      <w:pPr>
        <w:jc w:val="both"/>
      </w:pPr>
      <w:r w:rsidRPr="007B0DF9">
        <w:rPr>
          <w:rStyle w:val="Strong"/>
          <w:szCs w:val="21"/>
        </w:rPr>
        <w:t>Personal Takeaway</w:t>
      </w:r>
    </w:p>
    <w:p w:rsidR="007B0DF9" w:rsidRPr="007B0DF9" w:rsidRDefault="007B0DF9" w:rsidP="007B0DF9">
      <w:pPr>
        <w:jc w:val="both"/>
      </w:pPr>
      <w:r w:rsidRPr="007B0DF9">
        <w:t>A dashboard should not end the analysis. It should help people ask better questions, verify possible explanations, and decide what to investigate next.</w:t>
      </w:r>
    </w:p>
    <w:p w:rsidR="007B0DF9" w:rsidRDefault="007B0DF9" w:rsidP="007B0DF9">
      <w:pPr>
        <w:jc w:val="both"/>
        <w:rPr>
          <w:rFonts w:hint="eastAsia"/>
        </w:rPr>
      </w:pPr>
      <w:bookmarkStart w:id="0" w:name="_GoBack"/>
      <w:bookmarkEnd w:id="0"/>
    </w:p>
    <w:sectPr w:rsidR="007B0DF9"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B0DF9"/>
    <w:rsid w:val="00AA1D8D"/>
    <w:rsid w:val="00B47730"/>
    <w:rsid w:val="00BD05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75254"/>
  <w14:defaultImageDpi w14:val="300"/>
  <w15:docId w15:val="{5CCD10DA-991A-4556-A4D8-E2CD34265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color w:val="2D374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4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26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2641"/>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B0DF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2073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2CE04-CFD5-4262-865C-DDF49A46B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2026-10-27T19:19:00Z</dcterms:modified>
  <cp:category/>
</cp:coreProperties>
</file>