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160"/>
        <w:jc w:val="center"/>
      </w:pPr>
      <w:r>
        <w:rPr>
          <w:rFonts w:ascii="Arial" w:cs="Arial" w:eastAsia="Arial" w:hAnsi="Arial"/>
          <w:b/>
          <w:bCs/>
          <w:color w:val="000000"/>
          <w:sz w:val="52"/>
          <w:szCs w:val="52"/>
        </w:rPr>
        <w:t xml:space="preserve">WORKDAY REPORTING</w:t>
      </w:r>
    </w:p>
    <w:p>
      <w:pPr>
        <w:spacing w:before="0" w:after="80"/>
        <w:jc w:val="center"/>
      </w:pPr>
      <w:r>
        <w:rPr>
          <w:rFonts w:ascii="Arial" w:cs="Arial" w:eastAsia="Arial" w:hAnsi="Arial"/>
          <w:b/>
          <w:bCs/>
          <w:color w:val="000000"/>
          <w:sz w:val="68"/>
          <w:szCs w:val="68"/>
        </w:rPr>
        <w:t xml:space="preserve">Calculated Fields</w:t>
      </w:r>
    </w:p>
    <w:p>
      <w:pPr>
        <w:spacing w:before="0" w:after="400"/>
        <w:jc w:val="center"/>
      </w:pPr>
      <w:r>
        <w:rPr>
          <w:rFonts w:ascii="Arial" w:cs="Arial" w:eastAsia="Arial" w:hAnsi="Arial"/>
          <w:b w:val="false"/>
          <w:bCs w:val="false"/>
          <w:color w:val="595959"/>
          <w:sz w:val="36"/>
          <w:szCs w:val="36"/>
        </w:rPr>
        <w:t xml:space="preserve">EXAM READINESS GUIDE</w:t>
      </w:r>
    </w:p>
    <w:p>
      <w:pPr>
        <w:pBdr>
          <w:bottom w:val="single" w:color="AAAAAA" w:sz="4"/>
        </w:pBdr>
        <w:spacing w:before="120" w:after="120"/>
      </w:pPr>
    </w:p>
    <w:p>
      <w:pPr>
        <w:spacing w:before="120" w:after="0"/>
      </w:pPr>
    </w:p>
    <w:p>
      <w:pPr>
        <w:spacing w:before="0" w:after="60"/>
        <w:jc w:val="center"/>
      </w:pPr>
      <w:r>
        <w:rPr>
          <w:rFonts w:ascii="Arial" w:cs="Arial" w:eastAsia="Arial" w:hAnsi="Arial"/>
          <w:i/>
          <w:iCs/>
          <w:color w:val="595959"/>
          <w:sz w:val="22"/>
          <w:szCs w:val="22"/>
        </w:rPr>
        <w:t xml:space="preserve">Senior Workday Reporting Architect Series</w:t>
      </w:r>
    </w:p>
    <w:p>
      <w:pPr>
        <w:spacing w:before="0" w:after="60"/>
        <w:jc w:val="center"/>
      </w:pPr>
      <w:r>
        <w:rPr>
          <w:rFonts w:ascii="Arial" w:cs="Arial" w:eastAsia="Arial" w:hAnsi="Arial"/>
          <w:i/>
          <w:iCs/>
          <w:color w:val="595959"/>
          <w:sz w:val="22"/>
          <w:szCs w:val="22"/>
        </w:rPr>
        <w:t xml:space="preserve">Certification Exam Lead Reference Edition</w:t>
      </w:r>
    </w:p>
    <w:p>
      <w:pPr>
        <w:spacing w:before="400" w:after="0"/>
      </w:pPr>
    </w:p>
    <w:p>
      <w:pPr>
        <w:spacing w:before="0" w:after="60"/>
        <w:jc w:val="center"/>
      </w:pPr>
      <w:r>
        <w:rPr>
          <w:rFonts w:ascii="Arial" w:cs="Arial" w:eastAsia="Arial" w:hAnsi="Arial"/>
          <w:color w:val="595959"/>
          <w:sz w:val="18"/>
          <w:szCs w:val="18"/>
        </w:rPr>
        <w:t xml:space="preserve">Optimized for A4 Black-and-White Print</w:t>
      </w:r>
    </w:p>
    <w:p>
      <w:pPr>
        <w:pStyle w:val="Heading1"/>
        <w:pageBreakBefore/>
        <w:spacing w:before="320" w:after="160"/>
      </w:pPr>
      <w:r>
        <w:rPr>
          <w:rFonts w:ascii="Arial" w:cs="Arial" w:eastAsia="Arial" w:hAnsi="Arial"/>
          <w:b/>
          <w:bCs/>
          <w:color w:val="000000"/>
          <w:sz w:val="32"/>
          <w:szCs w:val="32"/>
        </w:rPr>
        <w:t xml:space="preserve">MODULE 1: Core Concepts &amp; Calculated Field Fundamentals</w:t>
      </w:r>
    </w:p>
    <w:p>
      <w:pPr>
        <w:spacing w:before="80" w:after="80"/>
        <w:jc w:val="left"/>
      </w:pPr>
      <w:r>
        <w:rPr>
          <w:rFonts w:ascii="Arial" w:cs="Arial" w:eastAsia="Arial" w:hAnsi="Arial"/>
          <w:b w:val="false"/>
          <w:bCs w:val="false"/>
          <w:i w:val="false"/>
          <w:iCs w:val="false"/>
          <w:color w:val="000000"/>
          <w:sz w:val="22"/>
          <w:szCs w:val="22"/>
        </w:rPr>
        <w:t xml:space="preserve">Calculated Fields are the foundational building blocks of advanced Workday reporting. Mastery of core concepts </w:t>
      </w:r>
      <w:r>
        <w:rPr>
          <w:rFonts w:ascii="Arial" w:cs="Arial" w:eastAsia="Arial" w:hAnsi="Arial"/>
          <w:b/>
          <w:bCs/>
          <w:i w:val="false"/>
          <w:iCs w:val="false"/>
          <w:color w:val="000000"/>
          <w:sz w:val="22"/>
          <w:szCs w:val="22"/>
        </w:rPr>
        <w:t xml:space="preserve">directly determines exam performance</w:t>
      </w:r>
      <w:r>
        <w:rPr>
          <w:rFonts w:ascii="Arial" w:cs="Arial" w:eastAsia="Arial" w:hAnsi="Arial"/>
          <w:b w:val="false"/>
          <w:bCs w:val="false"/>
          <w:i w:val="false"/>
          <w:iCs w:val="false"/>
          <w:color w:val="000000"/>
          <w:sz w:val="22"/>
          <w:szCs w:val="22"/>
        </w:rPr>
        <w:t xml:space="preserve"> — the majority of scenario-based questions test whether a candidate understands scope, data types, and context before any function is even applied.</w:t>
      </w:r>
    </w:p>
    <w:p>
      <w:pPr>
        <w:spacing w:before="80" w:after="0"/>
      </w:pPr>
    </w:p>
    <w:p>
      <w:pPr>
        <w:pStyle w:val="Heading2"/>
        <w:spacing w:before="240" w:after="120"/>
      </w:pPr>
      <w:r>
        <w:rPr>
          <w:rFonts w:ascii="Arial" w:cs="Arial" w:eastAsia="Arial" w:hAnsi="Arial"/>
          <w:b/>
          <w:bCs/>
          <w:color w:val="000000"/>
          <w:sz w:val="26"/>
          <w:szCs w:val="26"/>
        </w:rPr>
        <w:t xml:space="preserve">1.1  The Global vs. Report-Specific Debate</w:t>
      </w:r>
    </w:p>
    <w:p>
      <w:pPr>
        <w:pStyle w:val="Heading3"/>
        <w:spacing w:before="200" w:after="80"/>
      </w:pPr>
      <w:r>
        <w:rPr>
          <w:rFonts w:ascii="Arial" w:cs="Arial" w:eastAsia="Arial" w:hAnsi="Arial"/>
          <w:b/>
          <w:bCs/>
          <w:color w:val="595959"/>
          <w:sz w:val="24"/>
          <w:szCs w:val="24"/>
        </w:rPr>
        <w:t xml:space="preserve">Deep Dive</w:t>
      </w:r>
    </w:p>
    <w:p>
      <w:pPr>
        <w:spacing w:before="80" w:after="80"/>
        <w:jc w:val="left"/>
      </w:pPr>
      <w:r>
        <w:rPr>
          <w:rFonts w:ascii="Arial" w:cs="Arial" w:eastAsia="Arial" w:hAnsi="Arial"/>
          <w:b w:val="false"/>
          <w:bCs w:val="false"/>
          <w:i w:val="false"/>
          <w:iCs w:val="false"/>
          <w:color w:val="000000"/>
          <w:sz w:val="22"/>
          <w:szCs w:val="22"/>
        </w:rPr>
        <w:t xml:space="preserve">Every Calculated Field is created with one of two scopes: </w:t>
      </w:r>
      <w:r>
        <w:rPr>
          <w:rFonts w:ascii="Arial" w:cs="Arial" w:eastAsia="Arial" w:hAnsi="Arial"/>
          <w:b/>
          <w:bCs/>
          <w:i w:val="false"/>
          <w:iCs w:val="false"/>
          <w:color w:val="000000"/>
          <w:sz w:val="22"/>
          <w:szCs w:val="22"/>
        </w:rPr>
        <w:t xml:space="preserve">Global</w:t>
      </w:r>
      <w:r>
        <w:rPr>
          <w:rFonts w:ascii="Arial" w:cs="Arial" w:eastAsia="Arial" w:hAnsi="Arial"/>
          <w:b w:val="false"/>
          <w:bCs w:val="false"/>
          <w:i w:val="false"/>
          <w:iCs w:val="false"/>
          <w:color w:val="000000"/>
          <w:sz w:val="22"/>
          <w:szCs w:val="22"/>
        </w:rPr>
        <w:t xml:space="preserve"> or </w:t>
      </w:r>
      <w:r>
        <w:rPr>
          <w:rFonts w:ascii="Arial" w:cs="Arial" w:eastAsia="Arial" w:hAnsi="Arial"/>
          <w:b/>
          <w:bCs/>
          <w:i w:val="false"/>
          <w:iCs w:val="false"/>
          <w:color w:val="000000"/>
          <w:sz w:val="22"/>
          <w:szCs w:val="22"/>
        </w:rPr>
        <w:t xml:space="preserve">Report-Specific</w:t>
      </w:r>
      <w:r>
        <w:rPr>
          <w:rFonts w:ascii="Arial" w:cs="Arial" w:eastAsia="Arial" w:hAnsi="Arial"/>
          <w:b w:val="false"/>
          <w:bCs w:val="false"/>
          <w:i w:val="false"/>
          <w:iCs w:val="false"/>
          <w:color w:val="000000"/>
          <w:sz w:val="22"/>
          <w:szCs w:val="22"/>
        </w:rPr>
        <w:t xml:space="preserve">. Understanding the distinction is not simply administrative — it controls re-usability, governance, and the visibility of the field within the </w:t>
      </w:r>
      <w:r>
        <w:rPr>
          <w:rFonts w:ascii="Arial" w:cs="Arial" w:eastAsia="Arial" w:hAnsi="Arial"/>
          <w:b/>
          <w:bCs/>
          <w:i w:val="false"/>
          <w:iCs w:val="false"/>
          <w:color w:val="000000"/>
          <w:sz w:val="22"/>
          <w:szCs w:val="22"/>
        </w:rPr>
        <w:t xml:space="preserve">Data Dictionary</w:t>
      </w:r>
      <w:r>
        <w:rPr>
          <w:rFonts w:ascii="Arial" w:cs="Arial" w:eastAsia="Arial" w:hAnsi="Arial"/>
          <w:b w:val="false"/>
          <w:bCs w:val="false"/>
          <w:i w:val="false"/>
          <w:iCs w:val="false"/>
          <w:color w:val="000000"/>
          <w:sz w:val="22"/>
          <w:szCs w:val="22"/>
        </w:rPr>
        <w:t xml:space="preserve">.</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Attribute</w:t>
            </w:r>
          </w:p>
        </w:tc>
        <w:tc>
          <w:tcPr>
            <w:tcW w:type="dxa" w:w="5597"/>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Global Calculated Field</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Visibility</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Available to any report or security group granted access. Appears in the Data Dictionary as a first-class field.</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Use Case</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Organisation-wide KPIs, standard derived fields (e.g., Full-Time Equivalent status, Tenure Band), fields shared across multiple report types.</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Governance Risk</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Modification affects ALL reports consuming the field. A change to a Global field's logic can silently break downstream reports.</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Naming Convention</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Best practice requires a unique prefix (e.g., 'GCF_' or department code) to distinguish Global fields in search results.</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Data Dictionary Entry</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Stored as a distinct Business Object field. Can be secured via a Domain Security Policy.</w:t>
            </w: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Attribute</w:t>
            </w:r>
          </w:p>
        </w:tc>
        <w:tc>
          <w:tcPr>
            <w:tcW w:type="dxa" w:w="5597"/>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Report-Specific Calculated Field</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Visibility</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Visible ONLY within the report in which it was created. Not accessible from any other report or the broader Data Dictionary.</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Use Case</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One-off derivations, experimental logic, fields unique to a single report's business requirement.</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Governance Risk</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Low — changes are isolated to a single report. However, duplication of logic across reports creates maintenance debt.</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Naming Convention</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No cross-report collision risk, but internal naming should still be descriptive for audits and handovers.</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Data Dictionary Entry</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Does NOT create a Data Dictionary entry. The field is embedded in the report definition only.</w:t>
            </w: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EXAMINER'S TRAP 1.1</w:t>
            </w:r>
          </w:p>
          <w:p>
            <w:pPr>
              <w:spacing w:before="40" w:after="40"/>
            </w:pPr>
            <w:r>
              <w:rPr>
                <w:rFonts w:ascii="Arial" w:cs="Arial" w:eastAsia="Arial" w:hAnsi="Arial"/>
                <w:color w:val="000000"/>
                <w:sz w:val="20"/>
                <w:szCs w:val="20"/>
              </w:rPr>
              <w:t xml:space="preserve">Exam questions frequently present a scenario where a field is needed in five different reports and ask whether to create one Global field or five Report-Specific fields.</w:t>
            </w:r>
          </w:p>
          <w:p>
            <w:pPr>
              <w:spacing w:before="40" w:after="40"/>
            </w:pPr>
            <w:r>
              <w:rPr>
                <w:rFonts w:ascii="Arial" w:cs="Arial" w:eastAsia="Arial" w:hAnsi="Arial"/>
                <w:color w:val="000000"/>
                <w:sz w:val="20"/>
                <w:szCs w:val="20"/>
              </w:rPr>
              <w:t xml:space="preserve">The CORRECT answer is always one Global Calculated Field — but the trap is in the follow-up: candidates who choose Global must also identify the governance implication: any future change to that Global field propagates to all five reports simultaneously without individual warning.</w:t>
            </w:r>
          </w:p>
          <w:p>
            <w:pPr>
              <w:spacing w:before="40" w:after="40"/>
            </w:pPr>
            <w:r>
              <w:rPr>
                <w:rFonts w:ascii="Arial" w:cs="Arial" w:eastAsia="Arial" w:hAnsi="Arial"/>
                <w:color w:val="000000"/>
                <w:sz w:val="20"/>
                <w:szCs w:val="20"/>
              </w:rPr>
              <w:t xml:space="preserve">A second trap tests whether candidates know that a Report-Specific field CANNOT be used as a Source Field for a Calculated Field in a DIFFERENT report. The boundary is absolute.</w:t>
            </w:r>
          </w:p>
        </w:tc>
      </w:tr>
    </w:tbl>
    <w:p>
      <w:pPr>
        <w:spacing w:before="80" w:after="0"/>
      </w:pPr>
    </w:p>
    <w:p>
      <w:pPr>
        <w:pStyle w:val="Heading2"/>
        <w:spacing w:before="240" w:after="120"/>
      </w:pPr>
      <w:r>
        <w:rPr>
          <w:rFonts w:ascii="Arial" w:cs="Arial" w:eastAsia="Arial" w:hAnsi="Arial"/>
          <w:b/>
          <w:bCs/>
          <w:color w:val="000000"/>
          <w:sz w:val="26"/>
          <w:szCs w:val="26"/>
        </w:rPr>
        <w:t xml:space="preserve">1.2  Data Types &amp; Compatibility</w:t>
      </w:r>
    </w:p>
    <w:p>
      <w:pPr>
        <w:pStyle w:val="Heading3"/>
        <w:spacing w:before="200" w:after="80"/>
      </w:pPr>
      <w:r>
        <w:rPr>
          <w:rFonts w:ascii="Arial" w:cs="Arial" w:eastAsia="Arial" w:hAnsi="Arial"/>
          <w:b/>
          <w:bCs/>
          <w:color w:val="595959"/>
          <w:sz w:val="24"/>
          <w:szCs w:val="24"/>
        </w:rPr>
        <w:t xml:space="preserve">Deep Dive</w:t>
      </w:r>
    </w:p>
    <w:p>
      <w:pPr>
        <w:spacing w:before="80" w:after="80"/>
        <w:jc w:val="left"/>
      </w:pPr>
      <w:r>
        <w:rPr>
          <w:rFonts w:ascii="Arial" w:cs="Arial" w:eastAsia="Arial" w:hAnsi="Arial"/>
          <w:b w:val="false"/>
          <w:bCs w:val="false"/>
          <w:i w:val="false"/>
          <w:iCs w:val="false"/>
          <w:color w:val="000000"/>
          <w:sz w:val="22"/>
          <w:szCs w:val="22"/>
        </w:rPr>
        <w:t xml:space="preserve">Every Calculated Field has a </w:t>
      </w:r>
      <w:r>
        <w:rPr>
          <w:rFonts w:ascii="Arial" w:cs="Arial" w:eastAsia="Arial" w:hAnsi="Arial"/>
          <w:b/>
          <w:bCs/>
          <w:i w:val="false"/>
          <w:iCs w:val="false"/>
          <w:color w:val="000000"/>
          <w:sz w:val="22"/>
          <w:szCs w:val="22"/>
        </w:rPr>
        <w:t xml:space="preserve">Result Type</w:t>
      </w:r>
      <w:r>
        <w:rPr>
          <w:rFonts w:ascii="Arial" w:cs="Arial" w:eastAsia="Arial" w:hAnsi="Arial"/>
          <w:b w:val="false"/>
          <w:bCs w:val="false"/>
          <w:i w:val="false"/>
          <w:iCs w:val="false"/>
          <w:color w:val="000000"/>
          <w:sz w:val="22"/>
          <w:szCs w:val="22"/>
        </w:rPr>
        <w:t xml:space="preserve"> that must be compatible with its intended use — as a report column, a filter operand, or a source for a further Calculated Field. Mismatched types are the single most common source of exam-tested errors.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Result Type</w:t>
            </w:r>
          </w:p>
        </w:tc>
        <w:tc>
          <w:tcPr>
            <w:tcW w:type="dxa" w:w="5597"/>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Description &amp; Compatibility Rules</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Text / String</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Returned by most concatenation and formatting functions. Can be used in Text operators (contains, equals, starts with). Cannot be used in arithmetic or date operators directly.</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Number (Numeric)</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Required for arithmetic functions. The Add/Subtract Interval function requires a Numeric input for the interval value. Incompatible with Text filter operators.</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Boolean (True/False)</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Returned by True/False and Conditional Field functions. Used as the input condition for Evaluate Expression and nested Conditional Fields.</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Date</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Returned by Date Calculation functions. Required as input to Date Difference and Add/Subtract Interval. Cannot be compared with Text operators.</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Business Object (BO) Instance</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Returned by Lookup Related Value and Extract Single Instance. Represents a specific record (e.g., a Position, Worker, Location). Must be used with a subsequent field reference to extract a value — the BO instance itself is not renderable as a column.</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Multi-Instance</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Returned by Extract Multi-Instance. Represents a collection of BO instances. Cannot be used in single-value contexts (e.g., a standard column). Must be aggregated or further extracted.</w:t>
            </w: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EXAMINER'S TRAP 1.2 — The 'Bridge Type' Error</w:t>
            </w:r>
          </w:p>
          <w:p>
            <w:pPr>
              <w:spacing w:before="40" w:after="40"/>
            </w:pPr>
            <w:r>
              <w:rPr>
                <w:rFonts w:ascii="Arial" w:cs="Arial" w:eastAsia="Arial" w:hAnsi="Arial"/>
                <w:color w:val="000000"/>
                <w:sz w:val="20"/>
                <w:szCs w:val="20"/>
              </w:rPr>
              <w:t xml:space="preserve">When a Lookup Related Value function returns a Business Object instance (not a text value), candidates who attempt to use that raw instance directly as a report column receive a blank or error result.</w:t>
            </w:r>
          </w:p>
          <w:p>
            <w:pPr>
              <w:spacing w:before="40" w:after="40"/>
            </w:pPr>
            <w:r>
              <w:rPr>
                <w:rFonts w:ascii="Arial" w:cs="Arial" w:eastAsia="Arial" w:hAnsi="Arial"/>
                <w:color w:val="000000"/>
                <w:sz w:val="20"/>
                <w:szCs w:val="20"/>
              </w:rPr>
              <w:t xml:space="preserve">The correct approach: LRV returns a BO instance. That instance must then be referenced with a specific field path (e.g., .Primary Work Email &gt; Email Address) to extract the actual Text value.</w:t>
            </w:r>
          </w:p>
          <w:p>
            <w:pPr>
              <w:spacing w:before="40" w:after="40"/>
            </w:pPr>
            <w:r>
              <w:rPr>
                <w:rFonts w:ascii="Arial" w:cs="Arial" w:eastAsia="Arial" w:hAnsi="Arial"/>
                <w:color w:val="000000"/>
                <w:sz w:val="20"/>
                <w:szCs w:val="20"/>
              </w:rPr>
              <w:t xml:space="preserve">Exam scenario: 'You have an LRV that returns the Worker's Manager. You add it as a column but the report shows blank.' — The answer is that the LRV must point all the way to the terminal text/date/number field, not stop at the intermediate Business Object.</w:t>
            </w:r>
          </w:p>
        </w:tc>
      </w:tr>
    </w:tbl>
    <w:p>
      <w:pPr>
        <w:spacing w:before="80" w:after="0"/>
      </w:pPr>
    </w:p>
    <w:p>
      <w:pPr>
        <w:pStyle w:val="Heading2"/>
        <w:spacing w:before="240" w:after="120"/>
      </w:pPr>
      <w:r>
        <w:rPr>
          <w:rFonts w:ascii="Arial" w:cs="Arial" w:eastAsia="Arial" w:hAnsi="Arial"/>
          <w:b/>
          <w:bCs/>
          <w:color w:val="000000"/>
          <w:sz w:val="26"/>
          <w:szCs w:val="26"/>
        </w:rPr>
        <w:t xml:space="preserve">1.3  The 'Context' Rule: Business Object Determines Field Availability</w:t>
      </w:r>
    </w:p>
    <w:p>
      <w:pPr>
        <w:pStyle w:val="Heading3"/>
        <w:spacing w:before="200" w:after="80"/>
      </w:pPr>
      <w:r>
        <w:rPr>
          <w:rFonts w:ascii="Arial" w:cs="Arial" w:eastAsia="Arial" w:hAnsi="Arial"/>
          <w:b/>
          <w:bCs/>
          <w:color w:val="595959"/>
          <w:sz w:val="24"/>
          <w:szCs w:val="24"/>
        </w:rPr>
        <w:t xml:space="preserve">Deep Dive</w:t>
      </w:r>
    </w:p>
    <w:p>
      <w:pPr>
        <w:spacing w:before="80" w:after="80"/>
        <w:jc w:val="left"/>
      </w:pPr>
      <w:r>
        <w:rPr>
          <w:rFonts w:ascii="Arial" w:cs="Arial" w:eastAsia="Arial" w:hAnsi="Arial"/>
          <w:b w:val="false"/>
          <w:bCs w:val="false"/>
          <w:i w:val="false"/>
          <w:iCs w:val="false"/>
          <w:color w:val="000000"/>
          <w:sz w:val="22"/>
          <w:szCs w:val="22"/>
        </w:rPr>
        <w:t xml:space="preserve">The single most important architectural concept in Workday Calculated Fields is </w:t>
      </w:r>
      <w:r>
        <w:rPr>
          <w:rFonts w:ascii="Arial" w:cs="Arial" w:eastAsia="Arial" w:hAnsi="Arial"/>
          <w:b/>
          <w:bCs/>
          <w:i w:val="false"/>
          <w:iCs w:val="false"/>
          <w:color w:val="000000"/>
          <w:sz w:val="22"/>
          <w:szCs w:val="22"/>
        </w:rPr>
        <w:t xml:space="preserve">Context</w:t>
      </w:r>
      <w:r>
        <w:rPr>
          <w:rFonts w:ascii="Arial" w:cs="Arial" w:eastAsia="Arial" w:hAnsi="Arial"/>
          <w:b w:val="false"/>
          <w:bCs w:val="false"/>
          <w:i w:val="false"/>
          <w:iCs w:val="false"/>
          <w:color w:val="000000"/>
          <w:sz w:val="22"/>
          <w:szCs w:val="22"/>
        </w:rPr>
        <w:t xml:space="preserve">. The </w:t>
      </w:r>
      <w:r>
        <w:rPr>
          <w:rFonts w:ascii="Arial" w:cs="Arial" w:eastAsia="Arial" w:hAnsi="Arial"/>
          <w:b/>
          <w:bCs/>
          <w:i w:val="false"/>
          <w:iCs w:val="false"/>
          <w:color w:val="000000"/>
          <w:sz w:val="22"/>
          <w:szCs w:val="22"/>
        </w:rPr>
        <w:t xml:space="preserve">Primary Business Object (PBO)</w:t>
      </w:r>
      <w:r>
        <w:rPr>
          <w:rFonts w:ascii="Arial" w:cs="Arial" w:eastAsia="Arial" w:hAnsi="Arial"/>
          <w:b w:val="false"/>
          <w:bCs w:val="false"/>
          <w:i w:val="false"/>
          <w:iCs w:val="false"/>
          <w:color w:val="000000"/>
          <w:sz w:val="22"/>
          <w:szCs w:val="22"/>
        </w:rPr>
        <w:t xml:space="preserve"> of the report defines the universe of fields available to every Calculated Field within that report. You cannot reference a field that does not exist on, or is not reachable from, the PBO.</w:t>
      </w:r>
    </w:p>
    <w:p>
      <w:pPr>
        <w:spacing w:before="60" w:after="0"/>
      </w:pPr>
    </w:p>
    <w:p>
      <w:pPr>
        <w:spacing w:before="80" w:after="80"/>
        <w:jc w:val="left"/>
      </w:pPr>
      <w:r>
        <w:rPr>
          <w:rFonts w:ascii="Arial" w:cs="Arial" w:eastAsia="Arial" w:hAnsi="Arial"/>
          <w:b/>
          <w:bCs/>
          <w:i w:val="false"/>
          <w:iCs w:val="false"/>
          <w:color w:val="000000"/>
          <w:sz w:val="22"/>
          <w:szCs w:val="22"/>
        </w:rPr>
        <w:t xml:space="preserve">How context propagates: </w:t>
      </w:r>
      <w:r>
        <w:rPr>
          <w:rFonts w:ascii="Arial" w:cs="Arial" w:eastAsia="Arial" w:hAnsi="Arial"/>
          <w:b w:val="false"/>
          <w:bCs w:val="false"/>
          <w:i w:val="false"/>
          <w:iCs w:val="false"/>
          <w:color w:val="000000"/>
          <w:sz w:val="22"/>
          <w:szCs w:val="22"/>
        </w:rPr>
        <w:t xml:space="preserve">If the PBO is </w:t>
      </w:r>
      <w:r>
        <w:rPr>
          <w:rFonts w:ascii="Arial" w:cs="Arial" w:eastAsia="Arial" w:hAnsi="Arial"/>
          <w:b/>
          <w:bCs/>
          <w:i w:val="false"/>
          <w:iCs w:val="false"/>
          <w:color w:val="000000"/>
          <w:sz w:val="22"/>
          <w:szCs w:val="22"/>
        </w:rPr>
        <w:t xml:space="preserve">Worker</w:t>
      </w:r>
      <w:r>
        <w:rPr>
          <w:rFonts w:ascii="Arial" w:cs="Arial" w:eastAsia="Arial" w:hAnsi="Arial"/>
          <w:b w:val="false"/>
          <w:bCs w:val="false"/>
          <w:i w:val="false"/>
          <w:iCs w:val="false"/>
          <w:color w:val="000000"/>
          <w:sz w:val="22"/>
          <w:szCs w:val="22"/>
        </w:rPr>
        <w:t xml:space="preserve">, then all fields on Worker and its related objects (Position, Job Profile, Organization, Compensation, etc.) are available via field traversal. If a Calculated Field needs a field from an entirely separate BO — one not reachable via the relationship graph from Worker — that field is structurally unavailable and no function can bridge this gap directly.</w:t>
      </w:r>
    </w:p>
    <w:p>
      <w:pPr>
        <w:spacing w:before="60" w:after="0"/>
      </w:pPr>
    </w:p>
    <w:p>
      <w:pPr>
        <w:spacing w:before="80" w:after="80"/>
        <w:jc w:val="left"/>
      </w:pPr>
      <w:r>
        <w:rPr>
          <w:rFonts w:ascii="Arial" w:cs="Arial" w:eastAsia="Arial" w:hAnsi="Arial"/>
          <w:b w:val="false"/>
          <w:bCs w:val="false"/>
          <w:i w:val="false"/>
          <w:iCs w:val="false"/>
          <w:color w:val="000000"/>
          <w:sz w:val="22"/>
          <w:szCs w:val="22"/>
        </w:rPr>
        <w:t xml:space="preserve">Context also applies to </w:t>
      </w:r>
      <w:r>
        <w:rPr>
          <w:rFonts w:ascii="Arial" w:cs="Arial" w:eastAsia="Arial" w:hAnsi="Arial"/>
          <w:b/>
          <w:bCs/>
          <w:i w:val="false"/>
          <w:iCs w:val="false"/>
          <w:color w:val="000000"/>
          <w:sz w:val="22"/>
          <w:szCs w:val="22"/>
        </w:rPr>
        <w:t xml:space="preserve">sub-objects</w:t>
      </w:r>
      <w:r>
        <w:rPr>
          <w:rFonts w:ascii="Arial" w:cs="Arial" w:eastAsia="Arial" w:hAnsi="Arial"/>
          <w:b w:val="false"/>
          <w:bCs w:val="false"/>
          <w:i w:val="false"/>
          <w:iCs w:val="false"/>
          <w:color w:val="000000"/>
          <w:sz w:val="22"/>
          <w:szCs w:val="22"/>
        </w:rPr>
        <w:t xml:space="preserve"> within functions. When defining an Extract Single Instance filter, the filter fields available are those of the </w:t>
      </w:r>
      <w:r>
        <w:rPr>
          <w:rFonts w:ascii="Arial" w:cs="Arial" w:eastAsia="Arial" w:hAnsi="Arial"/>
          <w:b/>
          <w:bCs/>
          <w:i w:val="false"/>
          <w:iCs w:val="false"/>
          <w:color w:val="000000"/>
          <w:sz w:val="22"/>
          <w:szCs w:val="22"/>
        </w:rPr>
        <w:t xml:space="preserve">sub-object's Business Object</w:t>
      </w:r>
      <w:r>
        <w:rPr>
          <w:rFonts w:ascii="Arial" w:cs="Arial" w:eastAsia="Arial" w:hAnsi="Arial"/>
          <w:b w:val="false"/>
          <w:bCs w:val="false"/>
          <w:i w:val="false"/>
          <w:iCs w:val="false"/>
          <w:color w:val="000000"/>
          <w:sz w:val="22"/>
          <w:szCs w:val="22"/>
        </w:rPr>
        <w:t xml:space="preserve">, not the PBO. This causes confusion when candidates attempt to filter by a field on the parent record while inside an ESI definition.</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EXAMINER'S TRAP 1.3 — Context Switch Inside Functions</w:t>
            </w:r>
          </w:p>
          <w:p>
            <w:pPr>
              <w:spacing w:before="40" w:after="40"/>
            </w:pPr>
            <w:r>
              <w:rPr>
                <w:rFonts w:ascii="Arial" w:cs="Arial" w:eastAsia="Arial" w:hAnsi="Arial"/>
                <w:color w:val="000000"/>
                <w:sz w:val="20"/>
                <w:szCs w:val="20"/>
              </w:rPr>
              <w:t xml:space="preserve">Inside an Extract Single Instance or Extract Multi-Instance definition, the available filter fields are those of the INSTANCE's Business Object — not the parent report's Primary Business Object.</w:t>
            </w:r>
          </w:p>
          <w:p>
            <w:pPr>
              <w:spacing w:before="40" w:after="40"/>
            </w:pPr>
            <w:r>
              <w:rPr>
                <w:rFonts w:ascii="Arial" w:cs="Arial" w:eastAsia="Arial" w:hAnsi="Arial"/>
                <w:color w:val="000000"/>
                <w:sz w:val="20"/>
                <w:szCs w:val="20"/>
              </w:rPr>
              <w:t xml:space="preserve">Example: A report has PBO = Worker. An ESI targets Workers' Job History instances. Inside the ESI filter, the available fields are those of Job History (Start Date, End Date, Job Profile, etc.) — NOT top-level Worker fields like Hire Date or Employee ID.</w:t>
            </w:r>
          </w:p>
          <w:p>
            <w:pPr>
              <w:spacing w:before="40" w:after="40"/>
            </w:pPr>
            <w:r>
              <w:rPr>
                <w:rFonts w:ascii="Arial" w:cs="Arial" w:eastAsia="Arial" w:hAnsi="Arial"/>
                <w:color w:val="000000"/>
                <w:sz w:val="20"/>
                <w:szCs w:val="20"/>
              </w:rPr>
              <w:t xml:space="preserve">The exam tests this by presenting filter criteria that are only available on the parent BO. The correct answer is to pass parent BO values as parameters or use a Lookup Related Value to bridge the context.</w:t>
            </w:r>
          </w:p>
        </w:tc>
      </w:tr>
    </w:tbl>
    <w:p>
      <w:pPr>
        <w:spacing w:before="80" w:after="0"/>
      </w:pPr>
    </w:p>
    <w:p>
      <w:pPr>
        <w:pStyle w:val="Heading1"/>
        <w:pageBreakBefore/>
        <w:spacing w:before="320" w:after="160"/>
      </w:pPr>
      <w:r>
        <w:rPr>
          <w:rFonts w:ascii="Arial" w:cs="Arial" w:eastAsia="Arial" w:hAnsi="Arial"/>
          <w:b/>
          <w:bCs/>
          <w:color w:val="000000"/>
          <w:sz w:val="32"/>
          <w:szCs w:val="32"/>
        </w:rPr>
        <w:t xml:space="preserve">MODULE 2: High-Value Functions — The 'Big 5' for Exams</w:t>
      </w:r>
    </w:p>
    <w:p>
      <w:pPr>
        <w:spacing w:before="80" w:after="80"/>
        <w:jc w:val="left"/>
      </w:pPr>
      <w:r>
        <w:rPr>
          <w:rFonts w:ascii="Arial" w:cs="Arial" w:eastAsia="Arial" w:hAnsi="Arial"/>
          <w:b w:val="false"/>
          <w:bCs w:val="false"/>
          <w:i w:val="false"/>
          <w:iCs w:val="false"/>
          <w:color w:val="000000"/>
          <w:sz w:val="22"/>
          <w:szCs w:val="22"/>
        </w:rPr>
        <w:t xml:space="preserve">These five function families collectively account for the majority of certification exam marks. For each function, master both the </w:t>
      </w:r>
      <w:r>
        <w:rPr>
          <w:rFonts w:ascii="Arial" w:cs="Arial" w:eastAsia="Arial" w:hAnsi="Arial"/>
          <w:b/>
          <w:bCs/>
          <w:i w:val="false"/>
          <w:iCs w:val="false"/>
          <w:color w:val="000000"/>
          <w:sz w:val="22"/>
          <w:szCs w:val="22"/>
        </w:rPr>
        <w:t xml:space="preserve">mechanical configuration</w:t>
      </w:r>
      <w:r>
        <w:rPr>
          <w:rFonts w:ascii="Arial" w:cs="Arial" w:eastAsia="Arial" w:hAnsi="Arial"/>
          <w:b w:val="false"/>
          <w:bCs w:val="false"/>
          <w:i w:val="false"/>
          <w:iCs w:val="false"/>
          <w:color w:val="000000"/>
          <w:sz w:val="22"/>
          <w:szCs w:val="22"/>
        </w:rPr>
        <w:t xml:space="preserve"> (fields, options, logic) and the </w:t>
      </w:r>
      <w:r>
        <w:rPr>
          <w:rFonts w:ascii="Arial" w:cs="Arial" w:eastAsia="Arial" w:hAnsi="Arial"/>
          <w:b/>
          <w:bCs/>
          <w:i w:val="false"/>
          <w:iCs w:val="false"/>
          <w:color w:val="000000"/>
          <w:sz w:val="22"/>
          <w:szCs w:val="22"/>
        </w:rPr>
        <w:t xml:space="preserve">decision criteria</w:t>
      </w:r>
      <w:r>
        <w:rPr>
          <w:rFonts w:ascii="Arial" w:cs="Arial" w:eastAsia="Arial" w:hAnsi="Arial"/>
          <w:b w:val="false"/>
          <w:bCs w:val="false"/>
          <w:i w:val="false"/>
          <w:iCs w:val="false"/>
          <w:color w:val="000000"/>
          <w:sz w:val="22"/>
          <w:szCs w:val="22"/>
        </w:rPr>
        <w:t xml:space="preserve"> (why you choose this function over an alternative).</w:t>
      </w:r>
    </w:p>
    <w:p>
      <w:pPr>
        <w:pStyle w:val="Heading2"/>
        <w:spacing w:before="240" w:after="120"/>
      </w:pPr>
      <w:r>
        <w:rPr>
          <w:rFonts w:ascii="Arial" w:cs="Arial" w:eastAsia="Arial" w:hAnsi="Arial"/>
          <w:b/>
          <w:bCs/>
          <w:color w:val="000000"/>
          <w:sz w:val="26"/>
          <w:szCs w:val="26"/>
        </w:rPr>
        <w:t xml:space="preserve">2.1  Extract Single Instance (ESI) &amp; Extract Multi-Instance (EMI)</w:t>
      </w:r>
    </w:p>
    <w:p>
      <w:pPr>
        <w:pStyle w:val="Heading3"/>
        <w:spacing w:before="200" w:after="80"/>
      </w:pPr>
      <w:r>
        <w:rPr>
          <w:rFonts w:ascii="Arial" w:cs="Arial" w:eastAsia="Arial" w:hAnsi="Arial"/>
          <w:b/>
          <w:bCs/>
          <w:color w:val="595959"/>
          <w:sz w:val="24"/>
          <w:szCs w:val="24"/>
        </w:rPr>
        <w:t xml:space="preserve">Deep Dive</w:t>
      </w:r>
    </w:p>
    <w:p>
      <w:pPr>
        <w:spacing w:before="80" w:after="80"/>
        <w:jc w:val="left"/>
      </w:pPr>
      <w:r>
        <w:rPr>
          <w:rFonts w:ascii="Arial" w:cs="Arial" w:eastAsia="Arial" w:hAnsi="Arial"/>
          <w:b w:val="false"/>
          <w:bCs w:val="false"/>
          <w:i w:val="false"/>
          <w:iCs w:val="false"/>
          <w:color w:val="000000"/>
          <w:sz w:val="22"/>
          <w:szCs w:val="22"/>
        </w:rPr>
        <w:t xml:space="preserve">Both ESI and EMI navigate a one-to-many relationship on a Business Object and return record(s) from the related collection. They differ in their output type and the scenarios they serve.</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Property</w:t>
            </w:r>
          </w:p>
        </w:tc>
        <w:tc>
          <w:tcPr>
            <w:tcW w:type="dxa" w:w="5597"/>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Extract Single Instance (ESI)</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Output</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Returns exactly ONE instance from a multi-valued relationship. If filtering returns multiple matches, sort order determines which single record is returned.</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Primary Use Case</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Pull the MOST RECENT, EARLIEST, or HIGHEST/LOWEST record from a collection (e.g., most recent job change, earliest hire date in a supervisory org).</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Sort Configuration</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Mandatory when order matters. Sort field + Ascending/Descending controls which record surfaces. CRITICAL: if no sort is configured and multiple matches exist, the returned record is non-deterministic.</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Filter Configuration</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Optional but recommended. Filters narrow the collection before sort is applied. Filters operate on the instance's own BO fields.</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Return Value</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A single BO instance, which must then be traversed to a terminal field (Text, Date, Number) for display.</w:t>
            </w: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Property</w:t>
            </w:r>
          </w:p>
        </w:tc>
        <w:tc>
          <w:tcPr>
            <w:tcW w:type="dxa" w:w="5597"/>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Extract Multi-Instance (EMI)</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Output</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Returns ALL matching instances from a multi-valued relationship that satisfy the filter criteria.</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Primary Use Case</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Count records, aggregate values across all matching instances, or feed a multi-value column (used in grid/matrix reports).</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Aggregation</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EMI results are typically paired with aggregation functions (Count, Sum, Minimum, Maximum) to derive a single scalar value.</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Filter Configuration</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Same mechanics as ESI — filters on the instance's BO. The key difference is that ALL matching records are returned, not just one.</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Return Value</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A collection of BO instances. Must be aggregated before use in a standard column.</w:t>
            </w: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EXAMINER'S TRAP 2.1 — The Non-Deterministic Sort Trap</w:t>
            </w:r>
          </w:p>
          <w:p>
            <w:pPr>
              <w:spacing w:before="40" w:after="40"/>
            </w:pPr>
            <w:r>
              <w:rPr>
                <w:rFonts w:ascii="Arial" w:cs="Arial" w:eastAsia="Arial" w:hAnsi="Arial"/>
                <w:color w:val="000000"/>
                <w:sz w:val="20"/>
                <w:szCs w:val="20"/>
              </w:rPr>
              <w:t xml:space="preserve">The most commonly tested ESI error: a candidate configures an ESI to retrieve a worker's most recent position but OMITS the sort configuration. The function returns a result, but it is non-deterministic — different runs may return different records depending on system processing order.</w:t>
            </w:r>
          </w:p>
          <w:p>
            <w:pPr>
              <w:spacing w:before="40" w:after="40"/>
            </w:pPr>
            <w:r>
              <w:rPr>
                <w:rFonts w:ascii="Arial" w:cs="Arial" w:eastAsia="Arial" w:hAnsi="Arial"/>
                <w:color w:val="000000"/>
                <w:sz w:val="20"/>
                <w:szCs w:val="20"/>
              </w:rPr>
              <w:t xml:space="preserve">The correct configuration: Sort Field = Position Entry Date, Sort Order = Descending, Limit = 1 (or simply use ESI, which returns the first record after sort).</w:t>
            </w:r>
          </w:p>
          <w:p>
            <w:pPr>
              <w:spacing w:before="40" w:after="40"/>
            </w:pPr>
            <w:r>
              <w:rPr>
                <w:rFonts w:ascii="Arial" w:cs="Arial" w:eastAsia="Arial" w:hAnsi="Arial"/>
                <w:color w:val="000000"/>
                <w:sz w:val="20"/>
                <w:szCs w:val="20"/>
              </w:rPr>
              <w:t xml:space="preserve">Second trap: candidates confuse ESI with Lookup Related Value for single-record navigation. Rule of thumb — use ESI when navigating a ONE-TO-MANY relationship on the SAME BO. Use LRV when bridging to a DIFFERENT Business Object.</w:t>
            </w:r>
          </w:p>
        </w:tc>
      </w:tr>
    </w:tbl>
    <w:p>
      <w:pPr>
        <w:spacing w:before="80" w:after="0"/>
      </w:pPr>
    </w:p>
    <w:p>
      <w:pPr>
        <w:pStyle w:val="Heading2"/>
        <w:spacing w:before="240" w:after="120"/>
      </w:pPr>
      <w:r>
        <w:rPr>
          <w:rFonts w:ascii="Arial" w:cs="Arial" w:eastAsia="Arial" w:hAnsi="Arial"/>
          <w:b/>
          <w:bCs/>
          <w:color w:val="000000"/>
          <w:sz w:val="26"/>
          <w:szCs w:val="26"/>
        </w:rPr>
        <w:t xml:space="preserve">2.2  Lookup Related Value (LRV)</w:t>
      </w:r>
    </w:p>
    <w:p>
      <w:pPr>
        <w:pStyle w:val="Heading3"/>
        <w:spacing w:before="200" w:after="80"/>
      </w:pPr>
      <w:r>
        <w:rPr>
          <w:rFonts w:ascii="Arial" w:cs="Arial" w:eastAsia="Arial" w:hAnsi="Arial"/>
          <w:b/>
          <w:bCs/>
          <w:color w:val="595959"/>
          <w:sz w:val="24"/>
          <w:szCs w:val="24"/>
        </w:rPr>
        <w:t xml:space="preserve">Deep Dive</w:t>
      </w:r>
    </w:p>
    <w:p>
      <w:pPr>
        <w:spacing w:before="80" w:after="80"/>
        <w:jc w:val="left"/>
      </w:pPr>
      <w:r>
        <w:rPr>
          <w:rFonts w:ascii="Arial" w:cs="Arial" w:eastAsia="Arial" w:hAnsi="Arial"/>
          <w:b w:val="false"/>
          <w:bCs w:val="false"/>
          <w:i w:val="false"/>
          <w:iCs w:val="false"/>
          <w:color w:val="000000"/>
          <w:sz w:val="22"/>
          <w:szCs w:val="22"/>
        </w:rPr>
        <w:t xml:space="preserve">Lookup Related Value is the </w:t>
      </w:r>
      <w:r>
        <w:rPr>
          <w:rFonts w:ascii="Arial" w:cs="Arial" w:eastAsia="Arial" w:hAnsi="Arial"/>
          <w:b/>
          <w:bCs/>
          <w:i w:val="false"/>
          <w:iCs w:val="false"/>
          <w:color w:val="000000"/>
          <w:sz w:val="22"/>
          <w:szCs w:val="22"/>
        </w:rPr>
        <w:t xml:space="preserve">bridge function</w:t>
      </w:r>
      <w:r>
        <w:rPr>
          <w:rFonts w:ascii="Arial" w:cs="Arial" w:eastAsia="Arial" w:hAnsi="Arial"/>
          <w:b w:val="false"/>
          <w:bCs w:val="false"/>
          <w:i w:val="false"/>
          <w:iCs w:val="false"/>
          <w:color w:val="000000"/>
          <w:sz w:val="22"/>
          <w:szCs w:val="22"/>
        </w:rPr>
        <w:t xml:space="preserve"> of Workday Calculated Fields. It traverses a relationship between Business Objects — following a field path from one BO to retrieve a value on a related BO. LRV is strictly navigational and does not filter collections.</w:t>
      </w:r>
    </w:p>
    <w:p>
      <w:pPr>
        <w:spacing w:before="60" w:after="0"/>
      </w:pPr>
    </w:p>
    <w:p>
      <w:pPr>
        <w:spacing w:before="80" w:after="80"/>
        <w:jc w:val="left"/>
      </w:pPr>
      <w:r>
        <w:rPr>
          <w:rFonts w:ascii="Arial" w:cs="Arial" w:eastAsia="Arial" w:hAnsi="Arial"/>
          <w:b/>
          <w:bCs/>
          <w:i w:val="false"/>
          <w:iCs w:val="false"/>
          <w:color w:val="000000"/>
          <w:sz w:val="22"/>
          <w:szCs w:val="22"/>
        </w:rPr>
        <w:t xml:space="preserve">The anatomy of an LRV: </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Source Field: </w:t>
      </w:r>
      <w:r>
        <w:rPr>
          <w:rFonts w:ascii="Arial" w:cs="Arial" w:eastAsia="Arial" w:hAnsi="Arial"/>
          <w:b w:val="false"/>
          <w:bCs w:val="false"/>
          <w:i w:val="false"/>
          <w:iCs w:val="false"/>
          <w:color w:val="000000"/>
          <w:sz w:val="22"/>
          <w:szCs w:val="22"/>
        </w:rPr>
        <w:t xml:space="preserve">The field on the current BO that holds the reference to the target BO instance (e.g., 'Manager' on Worker, which holds a reference to another Worker instance).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Target Object Field: </w:t>
      </w:r>
      <w:r>
        <w:rPr>
          <w:rFonts w:ascii="Arial" w:cs="Arial" w:eastAsia="Arial" w:hAnsi="Arial"/>
          <w:b w:val="false"/>
          <w:bCs w:val="false"/>
          <w:i w:val="false"/>
          <w:iCs w:val="false"/>
          <w:color w:val="000000"/>
          <w:sz w:val="22"/>
          <w:szCs w:val="22"/>
        </w:rPr>
        <w:t xml:space="preserve">The specific field on the target BO to return (e.g., 'Primary Work Email &gt; Email Address' on the target Worker).</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Result Type: </w:t>
      </w:r>
      <w:r>
        <w:rPr>
          <w:rFonts w:ascii="Arial" w:cs="Arial" w:eastAsia="Arial" w:hAnsi="Arial"/>
          <w:b w:val="false"/>
          <w:bCs w:val="false"/>
          <w:i w:val="false"/>
          <w:iCs w:val="false"/>
          <w:color w:val="000000"/>
          <w:sz w:val="22"/>
          <w:szCs w:val="22"/>
        </w:rPr>
        <w:t xml:space="preserve">Must match the data type of the terminal field selected in Target Object Field.</w:t>
      </w:r>
    </w:p>
    <w:p>
      <w:pPr>
        <w:spacing w:before="60" w:after="0"/>
      </w:pPr>
    </w:p>
    <w:p>
      <w:pPr>
        <w:spacing w:before="80" w:after="80"/>
        <w:jc w:val="left"/>
      </w:pPr>
      <w:r>
        <w:rPr>
          <w:rFonts w:ascii="Arial" w:cs="Arial" w:eastAsia="Arial" w:hAnsi="Arial"/>
          <w:b/>
          <w:bCs/>
          <w:i w:val="false"/>
          <w:iCs w:val="false"/>
          <w:color w:val="000000"/>
          <w:sz w:val="22"/>
          <w:szCs w:val="22"/>
        </w:rPr>
        <w:t xml:space="preserve">Multi-hop navigation: </w:t>
      </w:r>
      <w:r>
        <w:rPr>
          <w:rFonts w:ascii="Arial" w:cs="Arial" w:eastAsia="Arial" w:hAnsi="Arial"/>
          <w:b w:val="false"/>
          <w:bCs w:val="false"/>
          <w:i w:val="false"/>
          <w:iCs w:val="false"/>
          <w:color w:val="000000"/>
          <w:sz w:val="22"/>
          <w:szCs w:val="22"/>
        </w:rPr>
        <w:t xml:space="preserve">LRV can be chained. To retrieve the Manager's Manager's email, the first LRV retrieves the Manager (returns a Worker instance). A second LRV uses the result of the first as its source to navigate to the Manager's Manager, then to email. This nesting has performance implications (see Module 3).</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EXAMINER'S TRAP 2.2 — The 'Stopped One Step Short' Error</w:t>
            </w:r>
          </w:p>
          <w:p>
            <w:pPr>
              <w:spacing w:before="40" w:after="40"/>
            </w:pPr>
            <w:r>
              <w:rPr>
                <w:rFonts w:ascii="Arial" w:cs="Arial" w:eastAsia="Arial" w:hAnsi="Arial"/>
                <w:color w:val="000000"/>
                <w:sz w:val="20"/>
                <w:szCs w:val="20"/>
              </w:rPr>
              <w:t xml:space="preserve">The most commonly tested LRV error is configuring the Target Object Field to return a Business Object instance rather than the terminal value field. The result is blank in the report column.</w:t>
            </w:r>
          </w:p>
          <w:p>
            <w:pPr>
              <w:spacing w:before="40" w:after="40"/>
            </w:pPr>
            <w:r>
              <w:rPr>
                <w:rFonts w:ascii="Arial" w:cs="Arial" w:eastAsia="Arial" w:hAnsi="Arial"/>
                <w:color w:val="000000"/>
                <w:sz w:val="20"/>
                <w:szCs w:val="20"/>
              </w:rPr>
              <w:t xml:space="preserve">Example: To get a manager's email, the incorrect path is: Source Field = Manager, Target Object Field = Primary Work Email (which returns an Email Address BO instance). The correct path continues: Primary Work Email &gt; Email Address (the actual Text value).</w:t>
            </w:r>
          </w:p>
          <w:p>
            <w:pPr>
              <w:spacing w:before="40" w:after="40"/>
            </w:pPr>
            <w:r>
              <w:rPr>
                <w:rFonts w:ascii="Arial" w:cs="Arial" w:eastAsia="Arial" w:hAnsi="Arial"/>
                <w:color w:val="000000"/>
                <w:sz w:val="20"/>
                <w:szCs w:val="20"/>
              </w:rPr>
              <w:t xml:space="preserve">Second trap: LRV requires a direct relationship path. If no direct BO reference field exists between two objects, LRV cannot bridge them — a combination of ESI + LRV or a different report architecture is required.</w:t>
            </w:r>
          </w:p>
        </w:tc>
      </w:tr>
    </w:tbl>
    <w:p>
      <w:pPr>
        <w:spacing w:before="80" w:after="0"/>
      </w:pPr>
    </w:p>
    <w:p>
      <w:pPr>
        <w:pStyle w:val="Heading2"/>
        <w:spacing w:before="240" w:after="120"/>
      </w:pPr>
      <w:r>
        <w:rPr>
          <w:rFonts w:ascii="Arial" w:cs="Arial" w:eastAsia="Arial" w:hAnsi="Arial"/>
          <w:b/>
          <w:bCs/>
          <w:color w:val="000000"/>
          <w:sz w:val="26"/>
          <w:szCs w:val="26"/>
        </w:rPr>
        <w:t xml:space="preserve">2.3  True/False Logic &amp; Conditional Fields (CF)</w:t>
      </w:r>
    </w:p>
    <w:p>
      <w:pPr>
        <w:pStyle w:val="Heading3"/>
        <w:spacing w:before="200" w:after="80"/>
      </w:pPr>
      <w:r>
        <w:rPr>
          <w:rFonts w:ascii="Arial" w:cs="Arial" w:eastAsia="Arial" w:hAnsi="Arial"/>
          <w:b/>
          <w:bCs/>
          <w:color w:val="595959"/>
          <w:sz w:val="24"/>
          <w:szCs w:val="24"/>
        </w:rPr>
        <w:t xml:space="preserve">Deep Dive</w:t>
      </w:r>
    </w:p>
    <w:p>
      <w:pPr>
        <w:spacing w:before="80" w:after="80"/>
        <w:jc w:val="left"/>
      </w:pPr>
      <w:r>
        <w:rPr>
          <w:rFonts w:ascii="Arial" w:cs="Arial" w:eastAsia="Arial" w:hAnsi="Arial"/>
          <w:b w:val="false"/>
          <w:bCs w:val="false"/>
          <w:i w:val="false"/>
          <w:iCs w:val="false"/>
          <w:color w:val="000000"/>
          <w:sz w:val="22"/>
          <w:szCs w:val="22"/>
        </w:rPr>
        <w:t xml:space="preserve">Conditional Fields implement IF-THEN-ELSE logic. The function evaluates a Boolean condition and returns one of two values depending on the result. True/False fields return a Boolean; Conditional Fields return any configured Result Type.</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Component</w:t>
            </w:r>
          </w:p>
        </w:tc>
        <w:tc>
          <w:tcPr>
            <w:tcW w:type="dxa" w:w="5597"/>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Description</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Condition</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A Boolean expression — either a True/False Calculated Field or an inline comparison (field operator value). The condition must resolve to True or False.</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True Value</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The value returned when the condition evaluates to True. Can be a static value, a field reference, or another Calculated Field.</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False Value</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The value returned when the condition evaluates to False. CRITICAL: if left blank, the field returns NULL (not blank text) when the condition is False.</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Default Value</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An optional fallback used when the condition cannot be evaluated (e.g., the source field is NULL). The Default Value prevents NULL propagation in complex nested logic.</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Result Type</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Must be consistent between the True Value, False Value, and Default Value. Mixed types cause a silent type coercion or error.</w:t>
            </w:r>
          </w:p>
        </w:tc>
      </w:tr>
    </w:tbl>
    <w:p>
      <w:pPr>
        <w:spacing w:before="80" w:after="0"/>
      </w:pPr>
    </w:p>
    <w:p>
      <w:pPr>
        <w:spacing w:before="80" w:after="80"/>
        <w:jc w:val="left"/>
      </w:pPr>
      <w:r>
        <w:rPr>
          <w:rFonts w:ascii="Arial" w:cs="Arial" w:eastAsia="Arial" w:hAnsi="Arial"/>
          <w:b/>
          <w:bCs/>
          <w:i w:val="false"/>
          <w:iCs w:val="false"/>
          <w:color w:val="000000"/>
          <w:sz w:val="22"/>
          <w:szCs w:val="22"/>
        </w:rPr>
        <w:t xml:space="preserve">Nesting Conditional Fields: </w:t>
      </w:r>
      <w:r>
        <w:rPr>
          <w:rFonts w:ascii="Arial" w:cs="Arial" w:eastAsia="Arial" w:hAnsi="Arial"/>
          <w:b w:val="false"/>
          <w:bCs w:val="false"/>
          <w:i w:val="false"/>
          <w:iCs w:val="false"/>
          <w:color w:val="000000"/>
          <w:sz w:val="22"/>
          <w:szCs w:val="22"/>
        </w:rPr>
        <w:t xml:space="preserve">To implement multi-branch logic (IF A THEN x, ELSE IF B THEN y, ELSE z), nest a second Conditional Field in the False Value of the first. Each level adds one additional branch. Nesting depth should be minimised (see Module 3 on nesting limits).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EXAMINER'S TRAP 2.3 — The Default Value Oversight</w:t>
            </w:r>
          </w:p>
          <w:p>
            <w:pPr>
              <w:spacing w:before="40" w:after="40"/>
            </w:pPr>
            <w:r>
              <w:rPr>
                <w:rFonts w:ascii="Arial" w:cs="Arial" w:eastAsia="Arial" w:hAnsi="Arial"/>
                <w:color w:val="000000"/>
                <w:sz w:val="20"/>
                <w:szCs w:val="20"/>
              </w:rPr>
              <w:t xml:space="preserve">Exam scenarios frequently describe a report where a Conditional Field returns NULL for some workers, causing aggregations (SUM, COUNT) to undercount. The root cause is a missing Default Value or False Value.</w:t>
            </w:r>
          </w:p>
          <w:p>
            <w:pPr>
              <w:spacing w:before="40" w:after="40"/>
            </w:pPr>
            <w:r>
              <w:rPr>
                <w:rFonts w:ascii="Arial" w:cs="Arial" w:eastAsia="Arial" w:hAnsi="Arial"/>
                <w:color w:val="000000"/>
                <w:sz w:val="20"/>
                <w:szCs w:val="20"/>
              </w:rPr>
              <w:t xml:space="preserve">Correct resolution: configure a False Value of '0' (for numeric) or a blank text string for Text result types. Set the Default Value to the same safe fallback to handle NULL source fields.</w:t>
            </w:r>
          </w:p>
          <w:p>
            <w:pPr>
              <w:spacing w:before="40" w:after="40"/>
            </w:pPr>
            <w:r>
              <w:rPr>
                <w:rFonts w:ascii="Arial" w:cs="Arial" w:eastAsia="Arial" w:hAnsi="Arial"/>
                <w:color w:val="000000"/>
                <w:sz w:val="20"/>
                <w:szCs w:val="20"/>
              </w:rPr>
              <w:t xml:space="preserve">Second trap: candidates attempt to use a Conditional Field whose Result Type is Boolean as a direct report column. While technically possible, Boolean values display as '1'/'0' or 'True'/'False' depending on context — the exam may ask how to display 'Yes'/'No' instead (answer: wrap in a second CF that converts Boolean output to Text).</w:t>
            </w:r>
          </w:p>
        </w:tc>
      </w:tr>
    </w:tbl>
    <w:p>
      <w:pPr>
        <w:spacing w:before="80" w:after="0"/>
      </w:pPr>
    </w:p>
    <w:p>
      <w:pPr>
        <w:pStyle w:val="Heading2"/>
        <w:spacing w:before="240" w:after="120"/>
      </w:pPr>
      <w:r>
        <w:rPr>
          <w:rFonts w:ascii="Arial" w:cs="Arial" w:eastAsia="Arial" w:hAnsi="Arial"/>
          <w:b/>
          <w:bCs/>
          <w:color w:val="000000"/>
          <w:sz w:val="26"/>
          <w:szCs w:val="26"/>
        </w:rPr>
        <w:t xml:space="preserve">2.4  Evaluate Expression (EE)</w:t>
      </w:r>
    </w:p>
    <w:p>
      <w:pPr>
        <w:pStyle w:val="Heading3"/>
        <w:spacing w:before="200" w:after="80"/>
      </w:pPr>
      <w:r>
        <w:rPr>
          <w:rFonts w:ascii="Arial" w:cs="Arial" w:eastAsia="Arial" w:hAnsi="Arial"/>
          <w:b/>
          <w:bCs/>
          <w:color w:val="595959"/>
          <w:sz w:val="24"/>
          <w:szCs w:val="24"/>
        </w:rPr>
        <w:t xml:space="preserve">Deep Dive</w:t>
      </w:r>
    </w:p>
    <w:p>
      <w:pPr>
        <w:spacing w:before="80" w:after="80"/>
        <w:jc w:val="left"/>
      </w:pPr>
      <w:r>
        <w:rPr>
          <w:rFonts w:ascii="Arial" w:cs="Arial" w:eastAsia="Arial" w:hAnsi="Arial"/>
          <w:b w:val="false"/>
          <w:bCs w:val="false"/>
          <w:i w:val="false"/>
          <w:iCs w:val="false"/>
          <w:color w:val="000000"/>
          <w:sz w:val="22"/>
          <w:szCs w:val="22"/>
        </w:rPr>
        <w:t xml:space="preserve">Evaluate Expression implements multi-condition logic through an ordered list of condition-value pairs. It is the preferred alternative to deeply nested Conditional Fields when three or more branches exist.</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Component</w:t>
            </w:r>
          </w:p>
        </w:tc>
        <w:tc>
          <w:tcPr>
            <w:tcW w:type="dxa" w:w="5597"/>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Description</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Expression Rows</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Each row contains a Condition (Boolean) and a Return Value. Rows are evaluated in sequence from top to bottom.</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First-Match-Wins</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Evaluation stops at the FIRST row whose condition evaluates to True. Subsequent rows are not evaluated regardless of whether they would also be True.</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Return First True</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The default and most commonly used mode. Returns the value of the first matching condition row and exits.</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Otherwise / Default</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A final catch-all row with no condition — equivalent to the final ELSE clause. If no prior row matches, the Otherwise value is returned.</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Result Type</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All Return Values across all rows must share the same Result Type. Mixed types will produce a configuration error or silent coercion.</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Order Dependency</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Row order is a functional decision, not cosmetic. Placing a broad/general condition above a specific one means the specific condition is NEVER reached.</w:t>
            </w:r>
          </w:p>
        </w:tc>
      </w:tr>
    </w:tbl>
    <w:p>
      <w:pPr>
        <w:spacing w:before="80" w:after="0"/>
      </w:pPr>
    </w:p>
    <w:p>
      <w:pPr>
        <w:spacing w:before="80" w:after="80"/>
        <w:jc w:val="left"/>
      </w:pPr>
      <w:r>
        <w:rPr>
          <w:rFonts w:ascii="Arial" w:cs="Arial" w:eastAsia="Arial" w:hAnsi="Arial"/>
          <w:b/>
          <w:bCs/>
          <w:i w:val="false"/>
          <w:iCs w:val="false"/>
          <w:color w:val="000000"/>
          <w:sz w:val="22"/>
          <w:szCs w:val="22"/>
        </w:rPr>
        <w:t xml:space="preserve">When to use EE over nested Conditional Fields: </w:t>
      </w:r>
      <w:r>
        <w:rPr>
          <w:rFonts w:ascii="Arial" w:cs="Arial" w:eastAsia="Arial" w:hAnsi="Arial"/>
          <w:b w:val="false"/>
          <w:bCs w:val="false"/>
          <w:i w:val="false"/>
          <w:iCs w:val="false"/>
          <w:color w:val="000000"/>
          <w:sz w:val="22"/>
          <w:szCs w:val="22"/>
        </w:rPr>
        <w:t xml:space="preserve">Use Evaluate Expression when you have three or more mutually exclusive branches. The flat row structure is more readable, easier to audit, and performs better than deeply nested CFs because it avoids multiple function call overheads.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EXAMINER'S TRAP 2.4 — The Order-of-Conditions Error</w:t>
            </w:r>
          </w:p>
          <w:p>
            <w:pPr>
              <w:spacing w:before="40" w:after="40"/>
            </w:pPr>
            <w:r>
              <w:rPr>
                <w:rFonts w:ascii="Arial" w:cs="Arial" w:eastAsia="Arial" w:hAnsi="Arial"/>
                <w:color w:val="000000"/>
                <w:sz w:val="20"/>
                <w:szCs w:val="20"/>
              </w:rPr>
              <w:t xml:space="preserve">The canonical exam trap for Evaluate Expression: a scenario presents conditions where a BROAD condition is listed before a SPECIFIC condition. Because First-Match-Wins applies, the broad condition captures all records, and the specific condition row is never evaluated.</w:t>
            </w:r>
          </w:p>
          <w:p>
            <w:pPr>
              <w:spacing w:before="40" w:after="40"/>
            </w:pPr>
            <w:r>
              <w:rPr>
                <w:rFonts w:ascii="Arial" w:cs="Arial" w:eastAsia="Arial" w:hAnsi="Arial"/>
                <w:color w:val="000000"/>
                <w:sz w:val="20"/>
                <w:szCs w:val="20"/>
              </w:rPr>
              <w:t xml:space="preserve">Example: Row 1 condition = 'Employment Status is Active'. Row 2 condition = 'Employment Status is Active AND Job Family is Engineering'. Because all Engineering workers are also Active, Row 1 always fires first, and the Engineering-specific logic is never applied.</w:t>
            </w:r>
          </w:p>
          <w:p>
            <w:pPr>
              <w:spacing w:before="40" w:after="40"/>
            </w:pPr>
            <w:r>
              <w:rPr>
                <w:rFonts w:ascii="Arial" w:cs="Arial" w:eastAsia="Arial" w:hAnsi="Arial"/>
                <w:color w:val="000000"/>
                <w:sz w:val="20"/>
                <w:szCs w:val="20"/>
              </w:rPr>
              <w:t xml:space="preserve">Correct fix: reverse row order — place the MOST SPECIFIC condition first and the MOST GENERAL condition last (or in the Otherwise row).</w:t>
            </w:r>
          </w:p>
          <w:p>
            <w:pPr>
              <w:spacing w:before="40" w:after="40"/>
            </w:pPr>
            <w:r>
              <w:rPr>
                <w:rFonts w:ascii="Arial" w:cs="Arial" w:eastAsia="Arial" w:hAnsi="Arial"/>
                <w:color w:val="000000"/>
                <w:sz w:val="20"/>
                <w:szCs w:val="20"/>
              </w:rPr>
              <w:t xml:space="preserve">Note: There is no 'All True' or 'All Match' mode in standard Workday EE — all modes operate on First-Match-Wins semantics. Questions referencing 'All True' mode are testing whether candidates reject a non-existent option.</w:t>
            </w:r>
          </w:p>
        </w:tc>
      </w:tr>
    </w:tbl>
    <w:p>
      <w:pPr>
        <w:spacing w:before="80" w:after="0"/>
      </w:pPr>
    </w:p>
    <w:p>
      <w:pPr>
        <w:pStyle w:val="Heading2"/>
        <w:spacing w:before="240" w:after="120"/>
      </w:pPr>
      <w:r>
        <w:rPr>
          <w:rFonts w:ascii="Arial" w:cs="Arial" w:eastAsia="Arial" w:hAnsi="Arial"/>
          <w:b/>
          <w:bCs/>
          <w:color w:val="000000"/>
          <w:sz w:val="26"/>
          <w:szCs w:val="26"/>
        </w:rPr>
        <w:t xml:space="preserve">2.5  Arithmetic &amp; Date Calculations</w:t>
      </w:r>
    </w:p>
    <w:p>
      <w:pPr>
        <w:pStyle w:val="Heading3"/>
        <w:spacing w:before="200" w:after="80"/>
      </w:pPr>
      <w:r>
        <w:rPr>
          <w:rFonts w:ascii="Arial" w:cs="Arial" w:eastAsia="Arial" w:hAnsi="Arial"/>
          <w:b/>
          <w:bCs/>
          <w:color w:val="595959"/>
          <w:sz w:val="24"/>
          <w:szCs w:val="24"/>
        </w:rPr>
        <w:t xml:space="preserve">Deep Dive</w:t>
      </w:r>
    </w:p>
    <w:p>
      <w:pPr>
        <w:spacing w:before="80" w:after="80"/>
        <w:jc w:val="left"/>
      </w:pPr>
      <w:r>
        <w:rPr>
          <w:rFonts w:ascii="Arial" w:cs="Arial" w:eastAsia="Arial" w:hAnsi="Arial"/>
          <w:b w:val="false"/>
          <w:bCs w:val="false"/>
          <w:i w:val="false"/>
          <w:iCs w:val="false"/>
          <w:color w:val="000000"/>
          <w:sz w:val="22"/>
          <w:szCs w:val="22"/>
        </w:rPr>
        <w:t xml:space="preserve">Two date functions dominate exam content: </w:t>
      </w:r>
      <w:r>
        <w:rPr>
          <w:rFonts w:ascii="Arial" w:cs="Arial" w:eastAsia="Arial" w:hAnsi="Arial"/>
          <w:b/>
          <w:bCs/>
          <w:i w:val="false"/>
          <w:iCs w:val="false"/>
          <w:color w:val="000000"/>
          <w:sz w:val="22"/>
          <w:szCs w:val="22"/>
        </w:rPr>
        <w:t xml:space="preserve">Date Difference</w:t>
      </w:r>
      <w:r>
        <w:rPr>
          <w:rFonts w:ascii="Arial" w:cs="Arial" w:eastAsia="Arial" w:hAnsi="Arial"/>
          <w:b w:val="false"/>
          <w:bCs w:val="false"/>
          <w:i w:val="false"/>
          <w:iCs w:val="false"/>
          <w:color w:val="000000"/>
          <w:sz w:val="22"/>
          <w:szCs w:val="22"/>
        </w:rPr>
        <w:t xml:space="preserve"> and </w:t>
      </w:r>
      <w:r>
        <w:rPr>
          <w:rFonts w:ascii="Arial" w:cs="Arial" w:eastAsia="Arial" w:hAnsi="Arial"/>
          <w:b/>
          <w:bCs/>
          <w:i w:val="false"/>
          <w:iCs w:val="false"/>
          <w:color w:val="000000"/>
          <w:sz w:val="22"/>
          <w:szCs w:val="22"/>
        </w:rPr>
        <w:t xml:space="preserve">Add or Subtract Interval</w:t>
      </w:r>
      <w:r>
        <w:rPr>
          <w:rFonts w:ascii="Arial" w:cs="Arial" w:eastAsia="Arial" w:hAnsi="Arial"/>
          <w:b w:val="false"/>
          <w:bCs w:val="false"/>
          <w:i w:val="false"/>
          <w:iCs w:val="false"/>
          <w:color w:val="000000"/>
          <w:sz w:val="22"/>
          <w:szCs w:val="22"/>
        </w:rPr>
        <w:t xml:space="preserve">. Confusion between them — and mistakes in configuring their parameters — are the most tested arithmetic errors.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Function</w:t>
            </w:r>
          </w:p>
        </w:tc>
        <w:tc>
          <w:tcPr>
            <w:tcW w:type="dxa" w:w="5597"/>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Purpose &amp; Configuration</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Date Difference</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Calculates the elapsed time between two dates. Parameters: Start Date (earlier), End Date (later), and Return Type (Days, Months, Years, etc.). Result Type: Number. Note: if End Date &lt; Start Date and no absolute value wrapper is applied, the result is negative. The exam tests whether candidates know to add an ABS() wrapper or reorder parameters.</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Add or Subtract Interval</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Returns a new Date by adding or subtracting a time interval from a base date. Parameters: Base Date (Date field), Interval Type (Days, Months, Years), Interval Value (Number field or static number), Direction (Add or Subtract). Result Type: Date. Used for projections (e.g., 90 days from Hire Date), deadline calculations, or cohort window definitions.</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Arithmetic (Add, Subtract, Multiply, Divide)</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Standard numeric operations. All operands must be Numeric result type. Division by zero produces a NULL or error — a Default Value or Conditional Field guard is required when the denominator could be zero.</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EXAMINER'S TRAP 2.5 — Return Type vs. Result Type Confusion</w:t>
            </w:r>
          </w:p>
          <w:p>
            <w:pPr>
              <w:spacing w:before="40" w:after="40"/>
            </w:pPr>
            <w:r>
              <w:rPr>
                <w:rFonts w:ascii="Arial" w:cs="Arial" w:eastAsia="Arial" w:hAnsi="Arial"/>
                <w:color w:val="000000"/>
                <w:sz w:val="20"/>
                <w:szCs w:val="20"/>
              </w:rPr>
              <w:t xml:space="preserve">Date Difference has both a 'Return Type' parameter (Days, Months, or Years — the unit of measurement) AND a Result Type (always Number). Candidates frequently confuse these.</w:t>
            </w:r>
          </w:p>
          <w:p>
            <w:pPr>
              <w:spacing w:before="40" w:after="40"/>
            </w:pPr>
            <w:r>
              <w:rPr>
                <w:rFonts w:ascii="Arial" w:cs="Arial" w:eastAsia="Arial" w:hAnsi="Arial"/>
                <w:color w:val="000000"/>
                <w:sz w:val="20"/>
                <w:szCs w:val="20"/>
              </w:rPr>
              <w:t xml:space="preserve">Critical: selecting 'Months' in the Return Type does NOT round to whole months in all configurations — it may return a decimal. The exam tests whether candidates know to apply a Floor or Round function to the output when whole numbers are required.</w:t>
            </w:r>
          </w:p>
          <w:p>
            <w:pPr>
              <w:spacing w:before="40" w:after="40"/>
            </w:pPr>
            <w:r>
              <w:rPr>
                <w:rFonts w:ascii="Arial" w:cs="Arial" w:eastAsia="Arial" w:hAnsi="Arial"/>
                <w:color w:val="000000"/>
                <w:sz w:val="20"/>
                <w:szCs w:val="20"/>
              </w:rPr>
              <w:t xml:space="preserve">For Add or Subtract Interval: the Interval Value must be a Number — not a Date Difference result unless that result has been confirmed as a whole-number compatible numeric field. Fractional intervals behave unexpectedly.</w:t>
            </w:r>
          </w:p>
        </w:tc>
      </w:tr>
    </w:tbl>
    <w:p>
      <w:pPr>
        <w:spacing w:before="80" w:after="0"/>
      </w:pPr>
    </w:p>
    <w:p>
      <w:pPr>
        <w:pStyle w:val="Heading1"/>
        <w:pageBreakBefore/>
        <w:spacing w:before="320" w:after="160"/>
      </w:pPr>
      <w:r>
        <w:rPr>
          <w:rFonts w:ascii="Arial" w:cs="Arial" w:eastAsia="Arial" w:hAnsi="Arial"/>
          <w:b/>
          <w:bCs/>
          <w:color w:val="000000"/>
          <w:sz w:val="32"/>
          <w:szCs w:val="32"/>
        </w:rPr>
        <w:t xml:space="preserve">MODULE 3: Advanced Logic &amp; Performance Optimization</w:t>
      </w:r>
    </w:p>
    <w:p>
      <w:pPr>
        <w:spacing w:before="80" w:after="80"/>
        <w:jc w:val="left"/>
      </w:pPr>
      <w:r>
        <w:rPr>
          <w:rFonts w:ascii="Arial" w:cs="Arial" w:eastAsia="Arial" w:hAnsi="Arial"/>
          <w:b w:val="false"/>
          <w:bCs w:val="false"/>
          <w:i w:val="false"/>
          <w:iCs w:val="false"/>
          <w:color w:val="000000"/>
          <w:sz w:val="22"/>
          <w:szCs w:val="22"/>
        </w:rPr>
        <w:t xml:space="preserve">Advanced candidates are differentiated by their ability to reason about </w:t>
      </w:r>
      <w:r>
        <w:rPr>
          <w:rFonts w:ascii="Arial" w:cs="Arial" w:eastAsia="Arial" w:hAnsi="Arial"/>
          <w:b/>
          <w:bCs/>
          <w:i w:val="false"/>
          <w:iCs w:val="false"/>
          <w:color w:val="000000"/>
          <w:sz w:val="22"/>
          <w:szCs w:val="22"/>
        </w:rPr>
        <w:t xml:space="preserve">performance</w:t>
      </w:r>
      <w:r>
        <w:rPr>
          <w:rFonts w:ascii="Arial" w:cs="Arial" w:eastAsia="Arial" w:hAnsi="Arial"/>
          <w:b w:val="false"/>
          <w:bCs w:val="false"/>
          <w:i w:val="false"/>
          <w:iCs w:val="false"/>
          <w:color w:val="000000"/>
          <w:sz w:val="22"/>
          <w:szCs w:val="22"/>
        </w:rPr>
        <w:t xml:space="preserve">, </w:t>
      </w:r>
      <w:r>
        <w:rPr>
          <w:rFonts w:ascii="Arial" w:cs="Arial" w:eastAsia="Arial" w:hAnsi="Arial"/>
          <w:b/>
          <w:bCs/>
          <w:i w:val="false"/>
          <w:iCs w:val="false"/>
          <w:color w:val="000000"/>
          <w:sz w:val="22"/>
          <w:szCs w:val="22"/>
        </w:rPr>
        <w:t xml:space="preserve">nesting risks</w:t>
      </w:r>
      <w:r>
        <w:rPr>
          <w:rFonts w:ascii="Arial" w:cs="Arial" w:eastAsia="Arial" w:hAnsi="Arial"/>
          <w:b w:val="false"/>
          <w:bCs w:val="false"/>
          <w:i w:val="false"/>
          <w:iCs w:val="false"/>
          <w:color w:val="000000"/>
          <w:sz w:val="22"/>
          <w:szCs w:val="22"/>
        </w:rPr>
        <w:t xml:space="preserve">, and </w:t>
      </w:r>
      <w:r>
        <w:rPr>
          <w:rFonts w:ascii="Arial" w:cs="Arial" w:eastAsia="Arial" w:hAnsi="Arial"/>
          <w:b/>
          <w:bCs/>
          <w:i w:val="false"/>
          <w:iCs w:val="false"/>
          <w:color w:val="000000"/>
          <w:sz w:val="22"/>
          <w:szCs w:val="22"/>
        </w:rPr>
        <w:t xml:space="preserve">troubleshooting methodology</w:t>
      </w:r>
      <w:r>
        <w:rPr>
          <w:rFonts w:ascii="Arial" w:cs="Arial" w:eastAsia="Arial" w:hAnsi="Arial"/>
          <w:b w:val="false"/>
          <w:bCs w:val="false"/>
          <w:i w:val="false"/>
          <w:iCs w:val="false"/>
          <w:color w:val="000000"/>
          <w:sz w:val="22"/>
          <w:szCs w:val="22"/>
        </w:rPr>
        <w:t xml:space="preserve"> — not just syntactic function knowledge.</w:t>
      </w:r>
    </w:p>
    <w:p>
      <w:pPr>
        <w:pStyle w:val="Heading2"/>
        <w:spacing w:before="240" w:after="120"/>
      </w:pPr>
      <w:r>
        <w:rPr>
          <w:rFonts w:ascii="Arial" w:cs="Arial" w:eastAsia="Arial" w:hAnsi="Arial"/>
          <w:b/>
          <w:bCs/>
          <w:color w:val="000000"/>
          <w:sz w:val="26"/>
          <w:szCs w:val="26"/>
        </w:rPr>
        <w:t xml:space="preserve">3.1  Nesting Limits &amp; 'Inception Reporting'</w:t>
      </w:r>
    </w:p>
    <w:p>
      <w:pPr>
        <w:pStyle w:val="Heading3"/>
        <w:spacing w:before="200" w:after="80"/>
      </w:pPr>
      <w:r>
        <w:rPr>
          <w:rFonts w:ascii="Arial" w:cs="Arial" w:eastAsia="Arial" w:hAnsi="Arial"/>
          <w:b/>
          <w:bCs/>
          <w:color w:val="595959"/>
          <w:sz w:val="24"/>
          <w:szCs w:val="24"/>
        </w:rPr>
        <w:t xml:space="preserve">Deep Dive</w:t>
      </w:r>
    </w:p>
    <w:p>
      <w:pPr>
        <w:spacing w:before="80" w:after="80"/>
        <w:jc w:val="left"/>
      </w:pPr>
      <w:r>
        <w:rPr>
          <w:rFonts w:ascii="Arial" w:cs="Arial" w:eastAsia="Arial" w:hAnsi="Arial"/>
          <w:b w:val="false"/>
          <w:bCs w:val="false"/>
          <w:i w:val="false"/>
          <w:iCs w:val="false"/>
          <w:color w:val="000000"/>
          <w:sz w:val="22"/>
          <w:szCs w:val="22"/>
        </w:rPr>
        <w:t xml:space="preserve">A Calculated Field may use another Calculated Field as its source — this is called </w:t>
      </w:r>
      <w:r>
        <w:rPr>
          <w:rFonts w:ascii="Arial" w:cs="Arial" w:eastAsia="Arial" w:hAnsi="Arial"/>
          <w:b/>
          <w:bCs/>
          <w:i w:val="false"/>
          <w:iCs w:val="false"/>
          <w:color w:val="000000"/>
          <w:sz w:val="22"/>
          <w:szCs w:val="22"/>
        </w:rPr>
        <w:t xml:space="preserve">nesting</w:t>
      </w:r>
      <w:r>
        <w:rPr>
          <w:rFonts w:ascii="Arial" w:cs="Arial" w:eastAsia="Arial" w:hAnsi="Arial"/>
          <w:b w:val="false"/>
          <w:bCs w:val="false"/>
          <w:i w:val="false"/>
          <w:iCs w:val="false"/>
          <w:color w:val="000000"/>
          <w:sz w:val="22"/>
          <w:szCs w:val="22"/>
        </w:rPr>
        <w:t xml:space="preserve">. While powerful, uncontrolled nesting creates what architects informally call </w:t>
      </w:r>
      <w:r>
        <w:rPr>
          <w:rFonts w:ascii="Arial" w:cs="Arial" w:eastAsia="Arial" w:hAnsi="Arial"/>
          <w:b/>
          <w:bCs/>
          <w:i w:val="false"/>
          <w:iCs w:val="false"/>
          <w:color w:val="000000"/>
          <w:sz w:val="22"/>
          <w:szCs w:val="22"/>
        </w:rPr>
        <w:t xml:space="preserve">Inception Reporting</w:t>
      </w:r>
      <w:r>
        <w:rPr>
          <w:rFonts w:ascii="Arial" w:cs="Arial" w:eastAsia="Arial" w:hAnsi="Arial"/>
          <w:b w:val="false"/>
          <w:bCs w:val="false"/>
          <w:i w:val="false"/>
          <w:iCs w:val="false"/>
          <w:color w:val="000000"/>
          <w:sz w:val="22"/>
          <w:szCs w:val="22"/>
        </w:rPr>
        <w:t xml:space="preserve">: a dependency chain so deep that performance degrades significantly and maintenance becomes nearly impossible.</w:t>
      </w:r>
    </w:p>
    <w:p>
      <w:pPr>
        <w:spacing w:before="60" w:after="0"/>
      </w:pPr>
    </w:p>
    <w:p>
      <w:pPr>
        <w:spacing w:before="80" w:after="80"/>
        <w:jc w:val="left"/>
      </w:pPr>
      <w:r>
        <w:rPr>
          <w:rFonts w:ascii="Arial" w:cs="Arial" w:eastAsia="Arial" w:hAnsi="Arial"/>
          <w:b w:val="false"/>
          <w:bCs w:val="false"/>
          <w:i w:val="false"/>
          <w:iCs w:val="false"/>
          <w:color w:val="000000"/>
          <w:sz w:val="22"/>
          <w:szCs w:val="22"/>
        </w:rPr>
        <w:t xml:space="preserve">Workday does not enforce a strict hard nesting limit in all tenants, but the </w:t>
      </w:r>
      <w:r>
        <w:rPr>
          <w:rFonts w:ascii="Arial" w:cs="Arial" w:eastAsia="Arial" w:hAnsi="Arial"/>
          <w:b/>
          <w:bCs/>
          <w:i w:val="false"/>
          <w:iCs w:val="false"/>
          <w:color w:val="000000"/>
          <w:sz w:val="22"/>
          <w:szCs w:val="22"/>
        </w:rPr>
        <w:t xml:space="preserve">practical architectural limit is 3-4 levels of nesting</w:t>
      </w:r>
      <w:r>
        <w:rPr>
          <w:rFonts w:ascii="Arial" w:cs="Arial" w:eastAsia="Arial" w:hAnsi="Arial"/>
          <w:b w:val="false"/>
          <w:bCs w:val="false"/>
          <w:i w:val="false"/>
          <w:iCs w:val="false"/>
          <w:color w:val="000000"/>
          <w:sz w:val="22"/>
          <w:szCs w:val="22"/>
        </w:rPr>
        <w:t xml:space="preserve"> before report generation time becomes unacceptable. Each additional nesting level requires a separate field resolution pass across all report rows.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Nesting Level</w:t>
            </w:r>
          </w:p>
        </w:tc>
        <w:tc>
          <w:tcPr>
            <w:tcW w:type="dxa" w:w="5597"/>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Risk Profile</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Level 1 (CF using a standard field)</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Baseline. Normal performance. Acceptable in all contexts.</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Level 2 (CF using a Level 1 CF as source)</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Moderate overhead. Acceptable for standard reports. Review before deploying to large datasets (&gt;50k rows).</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Level 3 (CF using a Level 2 CF as source)</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High overhead. Requires performance testing. Justify with a clear business requirement that cannot be met by flatter logic.</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Level 4+ (CF using a Level 3+ CF as source)</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Critical risk. Report execution may time out on large datasets. Requires architectural review and likely redesign.</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EXAMINER'S TRAP 3.1 — The Performance Anti-Pattern Question</w:t>
            </w:r>
          </w:p>
          <w:p>
            <w:pPr>
              <w:spacing w:before="40" w:after="40"/>
            </w:pPr>
            <w:r>
              <w:rPr>
                <w:rFonts w:ascii="Arial" w:cs="Arial" w:eastAsia="Arial" w:hAnsi="Arial"/>
                <w:color w:val="000000"/>
                <w:sz w:val="20"/>
                <w:szCs w:val="20"/>
              </w:rPr>
              <w:t xml:space="preserve">The exam presents a scenario where an architect has built a 5-level nested CF chain to derive an employee tenure band. Candidates must identify: (1) that the nesting is the performance bottleneck, and (2) what the correct redesign is.</w:t>
            </w:r>
          </w:p>
          <w:p>
            <w:pPr>
              <w:spacing w:before="40" w:after="40"/>
            </w:pPr>
            <w:r>
              <w:rPr>
                <w:rFonts w:ascii="Arial" w:cs="Arial" w:eastAsia="Arial" w:hAnsi="Arial"/>
                <w:color w:val="000000"/>
                <w:sz w:val="20"/>
                <w:szCs w:val="20"/>
              </w:rPr>
              <w:t xml:space="preserve">Correct redesign: consolidate the logic into a single Evaluate Expression with multiple condition rows, eliminating intermediate CFs. EE operates as a single function call regardless of the number of condition rows, whereas each nested CF is a separate function call per row.</w:t>
            </w:r>
          </w:p>
          <w:p>
            <w:pPr>
              <w:spacing w:before="40" w:after="40"/>
            </w:pPr>
            <w:r>
              <w:rPr>
                <w:rFonts w:ascii="Arial" w:cs="Arial" w:eastAsia="Arial" w:hAnsi="Arial"/>
                <w:color w:val="000000"/>
                <w:sz w:val="20"/>
                <w:szCs w:val="20"/>
              </w:rPr>
              <w:t xml:space="preserve">Governance trap: candidates must also recognise that if any of the nested CFs are Global, changing them for performance reasons will impact all other reports consuming them. The correct approach is to create a new consolidated Global CF and deprecate the old chain.</w:t>
            </w:r>
          </w:p>
        </w:tc>
      </w:tr>
    </w:tbl>
    <w:p>
      <w:pPr>
        <w:spacing w:before="80" w:after="0"/>
      </w:pPr>
    </w:p>
    <w:p>
      <w:pPr>
        <w:pStyle w:val="Heading2"/>
        <w:spacing w:before="240" w:after="120"/>
      </w:pPr>
      <w:r>
        <w:rPr>
          <w:rFonts w:ascii="Arial" w:cs="Arial" w:eastAsia="Arial" w:hAnsi="Arial"/>
          <w:b/>
          <w:bCs/>
          <w:color w:val="000000"/>
          <w:sz w:val="26"/>
          <w:szCs w:val="26"/>
        </w:rPr>
        <w:t xml:space="preserve">3.2  Filtering vs. Sub-Filters: Performance-Aware Data Retrieval</w:t>
      </w:r>
    </w:p>
    <w:p>
      <w:pPr>
        <w:pStyle w:val="Heading3"/>
        <w:spacing w:before="200" w:after="80"/>
      </w:pPr>
      <w:r>
        <w:rPr>
          <w:rFonts w:ascii="Arial" w:cs="Arial" w:eastAsia="Arial" w:hAnsi="Arial"/>
          <w:b/>
          <w:bCs/>
          <w:color w:val="595959"/>
          <w:sz w:val="24"/>
          <w:szCs w:val="24"/>
        </w:rPr>
        <w:t xml:space="preserve">Deep Dive</w:t>
      </w:r>
    </w:p>
    <w:p>
      <w:pPr>
        <w:spacing w:before="80" w:after="80"/>
        <w:jc w:val="left"/>
      </w:pPr>
      <w:r>
        <w:rPr>
          <w:rFonts w:ascii="Arial" w:cs="Arial" w:eastAsia="Arial" w:hAnsi="Arial"/>
          <w:b w:val="false"/>
          <w:bCs w:val="false"/>
          <w:i w:val="false"/>
          <w:iCs w:val="false"/>
          <w:color w:val="000000"/>
          <w:sz w:val="22"/>
          <w:szCs w:val="22"/>
        </w:rPr>
        <w:t xml:space="preserve">Workday provides two mechanisms to restrict the data returned in a report: </w:t>
      </w:r>
      <w:r>
        <w:rPr>
          <w:rFonts w:ascii="Arial" w:cs="Arial" w:eastAsia="Arial" w:hAnsi="Arial"/>
          <w:b/>
          <w:bCs/>
          <w:i w:val="false"/>
          <w:iCs w:val="false"/>
          <w:color w:val="000000"/>
          <w:sz w:val="22"/>
          <w:szCs w:val="22"/>
        </w:rPr>
        <w:t xml:space="preserve">Report Filters</w:t>
      </w:r>
      <w:r>
        <w:rPr>
          <w:rFonts w:ascii="Arial" w:cs="Arial" w:eastAsia="Arial" w:hAnsi="Arial"/>
          <w:b w:val="false"/>
          <w:bCs w:val="false"/>
          <w:i w:val="false"/>
          <w:iCs w:val="false"/>
          <w:color w:val="000000"/>
          <w:sz w:val="22"/>
          <w:szCs w:val="22"/>
        </w:rPr>
        <w:t xml:space="preserve"> and </w:t>
      </w:r>
      <w:r>
        <w:rPr>
          <w:rFonts w:ascii="Arial" w:cs="Arial" w:eastAsia="Arial" w:hAnsi="Arial"/>
          <w:b/>
          <w:bCs/>
          <w:i w:val="false"/>
          <w:iCs w:val="false"/>
          <w:color w:val="000000"/>
          <w:sz w:val="22"/>
          <w:szCs w:val="22"/>
        </w:rPr>
        <w:t xml:space="preserve">Sub-Filters within Calculated Fields</w:t>
      </w:r>
      <w:r>
        <w:rPr>
          <w:rFonts w:ascii="Arial" w:cs="Arial" w:eastAsia="Arial" w:hAnsi="Arial"/>
          <w:b w:val="false"/>
          <w:bCs w:val="false"/>
          <w:i w:val="false"/>
          <w:iCs w:val="false"/>
          <w:color w:val="000000"/>
          <w:sz w:val="22"/>
          <w:szCs w:val="22"/>
        </w:rPr>
        <w:t xml:space="preserve">. Using the wrong mechanism for a given requirement is one of the most impactful performance errors in Workday reporting.</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Mechanism</w:t>
            </w:r>
          </w:p>
        </w:tc>
        <w:tc>
          <w:tcPr>
            <w:tcW w:type="dxa" w:w="5597"/>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How It Works &amp; Performance Profile</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Report Filter (Prompt/Criteria)</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Applied BEFORE data retrieval. The database-level query is restricted, so fewer rows are loaded into the reporting engine. This is the highest-performance filter mechanism and should always be preferred when the filter criteria can be expressed on a base field directly.</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Calculated Field Filter (CF used in Report Filter)</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A Calculated Field is evaluated AFTER base data is loaded, then the filter is applied. The full dataset is loaded first; the CF logic reduces it post-load. Significantly more expensive than a base-field filter, particularly on large datasets.</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ESI/EMI Internal Filter</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Applied WITHIN the function's collection traversal. Reduces the instances processed by the function per row. Does not reduce the number of report rows — only the work done per row.</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Sub-Filter on a Related BO (via prompt)</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Workday supports sub-filtering on related BOs using prompt parameters (e.g., filter Workers by their Organization's Cost Centre). When structured correctly via a prompt, this can push filtering to the data layer.</w:t>
            </w:r>
          </w:p>
        </w:tc>
      </w:tr>
    </w:tbl>
    <w:p>
      <w:pPr>
        <w:spacing w:before="80" w:after="0"/>
      </w:pPr>
    </w:p>
    <w:p>
      <w:pPr>
        <w:spacing w:before="80" w:after="80"/>
        <w:jc w:val="left"/>
      </w:pPr>
      <w:r>
        <w:rPr>
          <w:rFonts w:ascii="Arial" w:cs="Arial" w:eastAsia="Arial" w:hAnsi="Arial"/>
          <w:b/>
          <w:bCs/>
          <w:i w:val="false"/>
          <w:iCs w:val="false"/>
          <w:color w:val="000000"/>
          <w:sz w:val="22"/>
          <w:szCs w:val="22"/>
        </w:rPr>
        <w:t xml:space="preserve">Performance Principle: </w:t>
      </w:r>
      <w:r>
        <w:rPr>
          <w:rFonts w:ascii="Arial" w:cs="Arial" w:eastAsia="Arial" w:hAnsi="Arial"/>
          <w:b w:val="false"/>
          <w:bCs w:val="false"/>
          <w:i w:val="false"/>
          <w:iCs w:val="false"/>
          <w:color w:val="000000"/>
          <w:sz w:val="22"/>
          <w:szCs w:val="22"/>
        </w:rPr>
        <w:t xml:space="preserve">Always push filters as close to the data layer as possible. A filter on a base field is faster than a filter on a Calculated Field, which is faster than filtering a CF that itself calls ESI/EMI.</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EXAMINER'S TRAP 3.2 — The Calculated Field Filter Anti-Pattern</w:t>
            </w:r>
          </w:p>
          <w:p>
            <w:pPr>
              <w:spacing w:before="40" w:after="40"/>
            </w:pPr>
            <w:r>
              <w:rPr>
                <w:rFonts w:ascii="Arial" w:cs="Arial" w:eastAsia="Arial" w:hAnsi="Arial"/>
                <w:color w:val="000000"/>
                <w:sz w:val="20"/>
                <w:szCs w:val="20"/>
              </w:rPr>
              <w:t xml:space="preserve">The exam presents a report returning all 80,000 workers in a tenant, with a Conditional Field used in a filter to return only full-time workers. Candidates must identify that the CF filter causes ALL 80,000 records to be loaded before the filter is applied.</w:t>
            </w:r>
          </w:p>
          <w:p>
            <w:pPr>
              <w:spacing w:before="40" w:after="40"/>
            </w:pPr>
            <w:r>
              <w:rPr>
                <w:rFonts w:ascii="Arial" w:cs="Arial" w:eastAsia="Arial" w:hAnsi="Arial"/>
                <w:color w:val="000000"/>
                <w:sz w:val="20"/>
                <w:szCs w:val="20"/>
              </w:rPr>
              <w:t xml:space="preserve">The correct solution: apply a base-field filter using the Employment Type field directly (not via CF). The CF should only be used in the filter if there is no equivalent base field available.</w:t>
            </w:r>
          </w:p>
          <w:p>
            <w:pPr>
              <w:spacing w:before="40" w:after="40"/>
            </w:pPr>
            <w:r>
              <w:rPr>
                <w:rFonts w:ascii="Arial" w:cs="Arial" w:eastAsia="Arial" w:hAnsi="Arial"/>
                <w:color w:val="000000"/>
                <w:sz w:val="20"/>
                <w:szCs w:val="20"/>
              </w:rPr>
              <w:t xml:space="preserve">Second trap: candidates who recommend removing the CF filter and using a sub-report or intersection report — valid for some scenarios — must also justify why that architecture is better, not just different.</w:t>
            </w:r>
          </w:p>
        </w:tc>
      </w:tr>
    </w:tbl>
    <w:p>
      <w:pPr>
        <w:spacing w:before="80" w:after="0"/>
      </w:pPr>
    </w:p>
    <w:p>
      <w:pPr>
        <w:pStyle w:val="Heading2"/>
        <w:spacing w:before="240" w:after="120"/>
      </w:pPr>
      <w:r>
        <w:rPr>
          <w:rFonts w:ascii="Arial" w:cs="Arial" w:eastAsia="Arial" w:hAnsi="Arial"/>
          <w:b/>
          <w:bCs/>
          <w:color w:val="000000"/>
          <w:sz w:val="26"/>
          <w:szCs w:val="26"/>
        </w:rPr>
        <w:t xml:space="preserve">3.3  Troubleshooting: View Security Groups &amp; Test Features</w:t>
      </w:r>
    </w:p>
    <w:p>
      <w:pPr>
        <w:pStyle w:val="Heading3"/>
        <w:spacing w:before="200" w:after="80"/>
      </w:pPr>
      <w:r>
        <w:rPr>
          <w:rFonts w:ascii="Arial" w:cs="Arial" w:eastAsia="Arial" w:hAnsi="Arial"/>
          <w:b/>
          <w:bCs/>
          <w:color w:val="595959"/>
          <w:sz w:val="24"/>
          <w:szCs w:val="24"/>
        </w:rPr>
        <w:t xml:space="preserve">Deep Dive</w:t>
      </w:r>
    </w:p>
    <w:p>
      <w:pPr>
        <w:spacing w:before="80" w:after="80"/>
        <w:jc w:val="left"/>
      </w:pPr>
      <w:r>
        <w:rPr>
          <w:rFonts w:ascii="Arial" w:cs="Arial" w:eastAsia="Arial" w:hAnsi="Arial"/>
          <w:b w:val="false"/>
          <w:bCs w:val="false"/>
          <w:i w:val="false"/>
          <w:iCs w:val="false"/>
          <w:color w:val="000000"/>
          <w:sz w:val="22"/>
          <w:szCs w:val="22"/>
        </w:rPr>
        <w:t xml:space="preserve">Two built-in Workday tools are specifically designed for diagnosing Calculated Field issues. Exam questions test knowledge of both tools' purpose and limitations.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Tool</w:t>
            </w:r>
          </w:p>
        </w:tc>
        <w:tc>
          <w:tcPr>
            <w:tcW w:type="dxa" w:w="5597"/>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Purpose &amp; Usage</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View Security Groups for Calculated Field</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Displays which Security Groups have access to the Calculated Field via Domain Security Policy. Use this when: a field returns blank for some users but not others (security-filtered data), or when a Global CF is unexpectedly unavailable in a report for a specific user role. This is NOT a logic debugger — it only shows access, not why a value is blank.</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Test (Calculated Field Test Mode)</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Executes the Calculated Field logic against a specific worker or instance record in real-time. Returns the actual computed value, intermediate field values, and any evaluation errors. Use this to: verify function logic before deploying to a live report, debug NULL results by checking whether source fields are populated, confirm that sort/filter logic in ESI/EMI is operating as designed.</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Report Output (Debug via Column Addition)</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Temporarily adding each intermediate Calculated Field as a separate report column to inspect intermediate values row-by-row. This is the practitioner's most reliable debugging method for complex multi-function chains.</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EXAMINER'S TRAP 3.3 — Security vs. Logic Blanks</w:t>
            </w:r>
          </w:p>
          <w:p>
            <w:pPr>
              <w:spacing w:before="40" w:after="40"/>
            </w:pPr>
            <w:r>
              <w:rPr>
                <w:rFonts w:ascii="Arial" w:cs="Arial" w:eastAsia="Arial" w:hAnsi="Arial"/>
                <w:color w:val="000000"/>
                <w:sz w:val="20"/>
                <w:szCs w:val="20"/>
              </w:rPr>
              <w:t xml:space="preserve">The exam presents a scenario where a Calculated Field returns data for some users and blank for others on the same report. Candidates must differentiate between two root causes:</w:t>
            </w:r>
          </w:p>
          <w:p>
            <w:pPr>
              <w:spacing w:before="40" w:after="40"/>
            </w:pPr>
            <w:r>
              <w:rPr>
                <w:rFonts w:ascii="Arial" w:cs="Arial" w:eastAsia="Arial" w:hAnsi="Arial"/>
                <w:color w:val="000000"/>
                <w:sz w:val="20"/>
                <w:szCs w:val="20"/>
              </w:rPr>
              <w:t xml:space="preserve">Root Cause A (Security): the field references a secured domain (e.g., Compensation data) and certain security groups do not have access. Diagnosis: View Security Groups for Calculated Field. Fix: adjust Domain Security Policy or create a security-neutral alternative field.</w:t>
            </w:r>
          </w:p>
          <w:p>
            <w:pPr>
              <w:spacing w:before="40" w:after="40"/>
            </w:pPr>
            <w:r>
              <w:rPr>
                <w:rFonts w:ascii="Arial" w:cs="Arial" w:eastAsia="Arial" w:hAnsi="Arial"/>
                <w:color w:val="000000"/>
                <w:sz w:val="20"/>
                <w:szCs w:val="20"/>
              </w:rPr>
              <w:t xml:space="preserve">Root Cause B (Logic): the field's condition evaluates to False/NULL for certain records due to missing data or incorrect logic. Diagnosis: Test the CF against a specific worker returning blank. Fix: add a Default Value or correct the conditional logic.</w:t>
            </w:r>
          </w:p>
          <w:p>
            <w:pPr>
              <w:spacing w:before="40" w:after="40"/>
            </w:pPr>
            <w:r>
              <w:rPr>
                <w:rFonts w:ascii="Arial" w:cs="Arial" w:eastAsia="Arial" w:hAnsi="Arial"/>
                <w:color w:val="000000"/>
                <w:sz w:val="20"/>
                <w:szCs w:val="20"/>
              </w:rPr>
              <w:t xml:space="preserve">The exam requires candidates to correctly identify which diagnostic tool to use first — the answer is always 'Test' for logic verification before 'View Security Groups' for access investigation.</w:t>
            </w:r>
          </w:p>
        </w:tc>
      </w:tr>
    </w:tbl>
    <w:p>
      <w:pPr>
        <w:spacing w:before="80" w:after="0"/>
      </w:pPr>
    </w:p>
    <w:p>
      <w:pPr>
        <w:pStyle w:val="Heading1"/>
        <w:pageBreakBefore/>
        <w:spacing w:before="320" w:after="160"/>
      </w:pPr>
      <w:r>
        <w:rPr>
          <w:rFonts w:ascii="Arial" w:cs="Arial" w:eastAsia="Arial" w:hAnsi="Arial"/>
          <w:b/>
          <w:bCs/>
          <w:color w:val="000000"/>
          <w:sz w:val="32"/>
          <w:szCs w:val="32"/>
        </w:rPr>
        <w:t xml:space="preserve">MODULE 4: Examiner's Corner — Scenario-Based Questions</w:t>
      </w:r>
    </w:p>
    <w:p>
      <w:pPr>
        <w:spacing w:before="80" w:after="80"/>
        <w:jc w:val="left"/>
      </w:pPr>
      <w:r>
        <w:rPr>
          <w:rFonts w:ascii="Arial" w:cs="Arial" w:eastAsia="Arial" w:hAnsi="Arial"/>
          <w:b w:val="false"/>
          <w:bCs w:val="false"/>
          <w:i w:val="false"/>
          <w:iCs w:val="false"/>
          <w:color w:val="000000"/>
          <w:sz w:val="22"/>
          <w:szCs w:val="22"/>
        </w:rPr>
        <w:t xml:space="preserve">The following five scenarios represent high-difficulty, logic-intensive questions. For each, study the </w:t>
      </w:r>
      <w:r>
        <w:rPr>
          <w:rFonts w:ascii="Arial" w:cs="Arial" w:eastAsia="Arial" w:hAnsi="Arial"/>
          <w:b/>
          <w:bCs/>
          <w:i w:val="false"/>
          <w:iCs w:val="false"/>
          <w:color w:val="000000"/>
          <w:sz w:val="22"/>
          <w:szCs w:val="22"/>
        </w:rPr>
        <w:t xml:space="preserve">correct function choice</w:t>
      </w:r>
      <w:r>
        <w:rPr>
          <w:rFonts w:ascii="Arial" w:cs="Arial" w:eastAsia="Arial" w:hAnsi="Arial"/>
          <w:b w:val="false"/>
          <w:bCs w:val="false"/>
          <w:i w:val="false"/>
          <w:iCs w:val="false"/>
          <w:color w:val="000000"/>
          <w:sz w:val="22"/>
          <w:szCs w:val="22"/>
        </w:rPr>
        <w:t xml:space="preserve">, the </w:t>
      </w:r>
      <w:r>
        <w:rPr>
          <w:rFonts w:ascii="Arial" w:cs="Arial" w:eastAsia="Arial" w:hAnsi="Arial"/>
          <w:b/>
          <w:bCs/>
          <w:i w:val="false"/>
          <w:iCs w:val="false"/>
          <w:color w:val="000000"/>
          <w:sz w:val="22"/>
          <w:szCs w:val="22"/>
        </w:rPr>
        <w:t xml:space="preserve">exact configuration path</w:t>
      </w:r>
      <w:r>
        <w:rPr>
          <w:rFonts w:ascii="Arial" w:cs="Arial" w:eastAsia="Arial" w:hAnsi="Arial"/>
          <w:b w:val="false"/>
          <w:bCs w:val="false"/>
          <w:i w:val="false"/>
          <w:iCs w:val="false"/>
          <w:color w:val="000000"/>
          <w:sz w:val="22"/>
          <w:szCs w:val="22"/>
        </w:rPr>
        <w:t xml:space="preserve">, and — critically — the </w:t>
      </w:r>
      <w:r>
        <w:rPr>
          <w:rFonts w:ascii="Arial" w:cs="Arial" w:eastAsia="Arial" w:hAnsi="Arial"/>
          <w:b/>
          <w:bCs/>
          <w:i w:val="false"/>
          <w:iCs w:val="false"/>
          <w:color w:val="000000"/>
          <w:sz w:val="22"/>
          <w:szCs w:val="22"/>
        </w:rPr>
        <w:t xml:space="preserve">technical justification</w:t>
      </w:r>
      <w:r>
        <w:rPr>
          <w:rFonts w:ascii="Arial" w:cs="Arial" w:eastAsia="Arial" w:hAnsi="Arial"/>
          <w:b w:val="false"/>
          <w:bCs w:val="false"/>
          <w:i w:val="false"/>
          <w:iCs w:val="false"/>
          <w:color w:val="000000"/>
          <w:sz w:val="22"/>
          <w:szCs w:val="22"/>
        </w:rPr>
        <w:t xml:space="preserve"> for why one function was chosen over alternatives.</w:t>
      </w:r>
    </w:p>
    <w:p>
      <w:pPr>
        <w:spacing w:before="80" w:after="0"/>
      </w:pPr>
    </w:p>
    <w:p>
      <w:pPr>
        <w:pStyle w:val="Heading2"/>
        <w:spacing w:before="240" w:after="120"/>
      </w:pPr>
      <w:r>
        <w:rPr>
          <w:rFonts w:ascii="Arial" w:cs="Arial" w:eastAsia="Arial" w:hAnsi="Arial"/>
          <w:b/>
          <w:bCs/>
          <w:color w:val="000000"/>
          <w:sz w:val="26"/>
          <w:szCs w:val="26"/>
        </w:rPr>
        <w:t xml:space="preserve">Scenario 1: The Manager's Manager's Primary Work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Scenario Description</w:t>
            </w:r>
          </w:p>
          <w:p>
            <w:pPr>
              <w:spacing w:before="40" w:after="40"/>
            </w:pPr>
            <w:r>
              <w:rPr>
                <w:rFonts w:ascii="Arial" w:cs="Arial" w:eastAsia="Arial" w:hAnsi="Arial"/>
                <w:color w:val="000000"/>
                <w:sz w:val="20"/>
                <w:szCs w:val="20"/>
              </w:rPr>
              <w:t xml:space="preserve">A report with Primary Business Object = Worker needs to display each employee's Manager's Manager's primary work email address as a report column. Identify the specific function path, the Business Objects traversed, and justify why LRV is the correct choice over ESI.</w:t>
            </w:r>
          </w:p>
        </w:tc>
      </w:tr>
    </w:tbl>
    <w:p>
      <w:pPr>
        <w:spacing w:before="60" w:after="0"/>
      </w:pPr>
    </w:p>
    <w:p>
      <w:pPr>
        <w:pStyle w:val="Heading3"/>
        <w:spacing w:before="200" w:after="80"/>
      </w:pPr>
      <w:r>
        <w:rPr>
          <w:rFonts w:ascii="Arial" w:cs="Arial" w:eastAsia="Arial" w:hAnsi="Arial"/>
          <w:b/>
          <w:bCs/>
          <w:color w:val="595959"/>
          <w:sz w:val="24"/>
          <w:szCs w:val="24"/>
        </w:rPr>
        <w:t xml:space="preserve">Correct Solution</w:t>
      </w:r>
    </w:p>
    <w:p>
      <w:pPr>
        <w:spacing w:before="80" w:after="80"/>
        <w:jc w:val="left"/>
      </w:pPr>
      <w:r>
        <w:rPr>
          <w:rFonts w:ascii="Arial" w:cs="Arial" w:eastAsia="Arial" w:hAnsi="Arial"/>
          <w:b/>
          <w:bCs/>
          <w:i w:val="false"/>
          <w:iCs w:val="false"/>
          <w:color w:val="000000"/>
          <w:sz w:val="22"/>
          <w:szCs w:val="22"/>
        </w:rPr>
        <w:t xml:space="preserve">Function: </w:t>
      </w:r>
      <w:r>
        <w:rPr>
          <w:rFonts w:ascii="Arial" w:cs="Arial" w:eastAsia="Arial" w:hAnsi="Arial"/>
          <w:b w:val="false"/>
          <w:bCs w:val="false"/>
          <w:i w:val="false"/>
          <w:iCs w:val="false"/>
          <w:color w:val="000000"/>
          <w:sz w:val="22"/>
          <w:szCs w:val="22"/>
        </w:rPr>
        <w:t xml:space="preserve">Lookup Related Value (two instances, chained).</w:t>
      </w:r>
    </w:p>
    <w:p>
      <w:pPr>
        <w:spacing w:before="80" w:after="80"/>
        <w:jc w:val="left"/>
      </w:pPr>
      <w:r>
        <w:rPr>
          <w:rFonts w:ascii="Arial" w:cs="Arial" w:eastAsia="Arial" w:hAnsi="Arial"/>
          <w:b/>
          <w:bCs/>
          <w:i w:val="false"/>
          <w:iCs w:val="false"/>
          <w:color w:val="000000"/>
          <w:sz w:val="22"/>
          <w:szCs w:val="22"/>
        </w:rPr>
        <w:t xml:space="preserve">Step 1 — LRV_ManagerInstance: </w:t>
      </w:r>
      <w:r>
        <w:rPr>
          <w:rFonts w:ascii="Arial" w:cs="Arial" w:eastAsia="Arial" w:hAnsi="Arial"/>
          <w:b w:val="false"/>
          <w:bCs w:val="false"/>
          <w:i w:val="false"/>
          <w:iCs w:val="false"/>
          <w:color w:val="000000"/>
          <w:sz w:val="22"/>
          <w:szCs w:val="22"/>
        </w:rPr>
        <w:t xml:space="preserve">Source Field = Manager (on Worker BO). Target Object Field = [stop at Worker instance]. Result Type = Business Object Instance (Worker). This intermediate CF is of type Worker instance.</w:t>
      </w:r>
    </w:p>
    <w:p>
      <w:pPr>
        <w:spacing w:before="80" w:after="80"/>
        <w:jc w:val="left"/>
      </w:pPr>
      <w:r>
        <w:rPr>
          <w:rFonts w:ascii="Arial" w:cs="Arial" w:eastAsia="Arial" w:hAnsi="Arial"/>
          <w:b/>
          <w:bCs/>
          <w:i w:val="false"/>
          <w:iCs w:val="false"/>
          <w:color w:val="000000"/>
          <w:sz w:val="22"/>
          <w:szCs w:val="22"/>
        </w:rPr>
        <w:t xml:space="preserve">Step 2 — LRV_ManagerManager_Email: </w:t>
      </w:r>
      <w:r>
        <w:rPr>
          <w:rFonts w:ascii="Arial" w:cs="Arial" w:eastAsia="Arial" w:hAnsi="Arial"/>
          <w:b w:val="false"/>
          <w:bCs w:val="false"/>
          <w:i w:val="false"/>
          <w:iCs w:val="false"/>
          <w:color w:val="000000"/>
          <w:sz w:val="22"/>
          <w:szCs w:val="22"/>
        </w:rPr>
        <w:t xml:space="preserve">Source Field = LRV_ManagerInstance (the CF from Step 1). Target Object Field = Manager &gt; Primary Work Email &gt; Email Address. Result Type = Text.</w:t>
      </w:r>
    </w:p>
    <w:p>
      <w:pPr>
        <w:spacing w:before="80" w:after="80"/>
        <w:jc w:val="left"/>
      </w:pPr>
      <w:r>
        <w:rPr>
          <w:rFonts w:ascii="Arial" w:cs="Arial" w:eastAsia="Arial" w:hAnsi="Arial"/>
          <w:b/>
          <w:bCs/>
          <w:i w:val="false"/>
          <w:iCs w:val="false"/>
          <w:color w:val="000000"/>
          <w:sz w:val="22"/>
          <w:szCs w:val="22"/>
        </w:rPr>
        <w:t xml:space="preserve">Full traversal path: </w:t>
      </w:r>
      <w:r>
        <w:rPr>
          <w:rFonts w:ascii="Arial" w:cs="Arial" w:eastAsia="Arial" w:hAnsi="Arial"/>
          <w:b w:val="false"/>
          <w:bCs w:val="false"/>
          <w:i w:val="false"/>
          <w:iCs w:val="false"/>
          <w:color w:val="000000"/>
          <w:sz w:val="22"/>
          <w:szCs w:val="22"/>
        </w:rPr>
        <w:t xml:space="preserve">Worker BO -&gt; (Manager field) -&gt; Manager Worker BO -&gt; (Manager field) -&gt; Manager's Manager Worker BO -&gt; (Primary Work Email) -&gt; Email Address BO -&gt; (Email Address field) -&gt; Text value.</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Technical Justification: Why LRV and not ESI</w:t>
            </w:r>
          </w:p>
          <w:p>
            <w:pPr>
              <w:spacing w:before="40" w:after="40"/>
            </w:pPr>
            <w:r>
              <w:rPr>
                <w:rFonts w:ascii="Arial" w:cs="Arial" w:eastAsia="Arial" w:hAnsi="Arial"/>
                <w:color w:val="000000"/>
                <w:sz w:val="20"/>
                <w:szCs w:val="20"/>
              </w:rPr>
              <w:t xml:space="preserve">ESI is used to navigate a ONE-TO-MANY relationship on the SAME BO (e.g., pulling one record from a worker's multiple Job History entries).</w:t>
            </w:r>
          </w:p>
          <w:p>
            <w:pPr>
              <w:spacing w:before="40" w:after="40"/>
            </w:pPr>
            <w:r>
              <w:rPr>
                <w:rFonts w:ascii="Arial" w:cs="Arial" w:eastAsia="Arial" w:hAnsi="Arial"/>
                <w:color w:val="000000"/>
                <w:sz w:val="20"/>
                <w:szCs w:val="20"/>
              </w:rPr>
              <w:t xml:space="preserve">The Manager relationship is a ONE-TO-ONE relationship: each Worker has at most one direct Manager. LRV is designed precisely for ONE-TO-ONE navigation between Business Objects.</w:t>
            </w:r>
          </w:p>
          <w:p>
            <w:pPr>
              <w:spacing w:before="40" w:after="40"/>
            </w:pPr>
            <w:r>
              <w:rPr>
                <w:rFonts w:ascii="Arial" w:cs="Arial" w:eastAsia="Arial" w:hAnsi="Arial"/>
                <w:color w:val="000000"/>
                <w:sz w:val="20"/>
                <w:szCs w:val="20"/>
              </w:rPr>
              <w:t xml:space="preserve">Using ESI for this traversal would require configuring a collection traversal with a filter and sort on a relationship that is not multi-valued — an overconfigured solution that creates unnecessary overhead.</w:t>
            </w:r>
          </w:p>
          <w:p>
            <w:pPr>
              <w:spacing w:before="40" w:after="40"/>
            </w:pPr>
            <w:r>
              <w:rPr>
                <w:rFonts w:ascii="Arial" w:cs="Arial" w:eastAsia="Arial" w:hAnsi="Arial"/>
                <w:color w:val="000000"/>
                <w:sz w:val="20"/>
                <w:szCs w:val="20"/>
              </w:rPr>
              <w:t xml:space="preserve">Performance note: this two-hop LRV chain means two field resolution passes per report row. For large datasets, consider whether this derivation can be sourced from a pre-built integration or EIB instead.</w:t>
            </w:r>
          </w:p>
        </w:tc>
      </w:tr>
    </w:tbl>
    <w:p>
      <w:pPr>
        <w:spacing w:before="80" w:after="0"/>
      </w:pPr>
    </w:p>
    <w:p>
      <w:pPr>
        <w:pStyle w:val="Heading2"/>
        <w:spacing w:before="240" w:after="120"/>
      </w:pPr>
      <w:r>
        <w:rPr>
          <w:rFonts w:ascii="Arial" w:cs="Arial" w:eastAsia="Arial" w:hAnsi="Arial"/>
          <w:b/>
          <w:bCs/>
          <w:color w:val="000000"/>
          <w:sz w:val="26"/>
          <w:szCs w:val="26"/>
        </w:rPr>
        <w:t xml:space="preserve">Scenario 2: Most Recent Completed Training Course per Worker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Scenario Description</w:t>
            </w:r>
          </w:p>
          <w:p>
            <w:pPr>
              <w:spacing w:before="40" w:after="40"/>
            </w:pPr>
            <w:r>
              <w:rPr>
                <w:rFonts w:ascii="Arial" w:cs="Arial" w:eastAsia="Arial" w:hAnsi="Arial"/>
                <w:color w:val="000000"/>
                <w:sz w:val="20"/>
                <w:szCs w:val="20"/>
              </w:rPr>
              <w:t xml:space="preserve">A Workday Learning report (PBO = Worker) must display the Name and Completion Date of each worker's single most recently completed training course. Multiple completions exist per worker. Identify the correct function, configuration, and the specific trap to avoid.</w:t>
            </w:r>
          </w:p>
        </w:tc>
      </w:tr>
    </w:tbl>
    <w:p>
      <w:pPr>
        <w:spacing w:before="60" w:after="0"/>
      </w:pPr>
    </w:p>
    <w:p>
      <w:pPr>
        <w:pStyle w:val="Heading3"/>
        <w:spacing w:before="200" w:after="80"/>
      </w:pPr>
      <w:r>
        <w:rPr>
          <w:rFonts w:ascii="Arial" w:cs="Arial" w:eastAsia="Arial" w:hAnsi="Arial"/>
          <w:b/>
          <w:bCs/>
          <w:color w:val="595959"/>
          <w:sz w:val="24"/>
          <w:szCs w:val="24"/>
        </w:rPr>
        <w:t xml:space="preserve">Correct Solution</w:t>
      </w:r>
    </w:p>
    <w:p>
      <w:pPr>
        <w:spacing w:before="80" w:after="80"/>
        <w:jc w:val="left"/>
      </w:pPr>
      <w:r>
        <w:rPr>
          <w:rFonts w:ascii="Arial" w:cs="Arial" w:eastAsia="Arial" w:hAnsi="Arial"/>
          <w:b/>
          <w:bCs/>
          <w:i w:val="false"/>
          <w:iCs w:val="false"/>
          <w:color w:val="000000"/>
          <w:sz w:val="22"/>
          <w:szCs w:val="22"/>
        </w:rPr>
        <w:t xml:space="preserve">Function: </w:t>
      </w:r>
      <w:r>
        <w:rPr>
          <w:rFonts w:ascii="Arial" w:cs="Arial" w:eastAsia="Arial" w:hAnsi="Arial"/>
          <w:b w:val="false"/>
          <w:bCs w:val="false"/>
          <w:i w:val="false"/>
          <w:iCs w:val="false"/>
          <w:color w:val="000000"/>
          <w:sz w:val="22"/>
          <w:szCs w:val="22"/>
        </w:rPr>
        <w:t xml:space="preserve">Extract Single Instance (ESI).</w:t>
      </w:r>
    </w:p>
    <w:p>
      <w:pPr>
        <w:spacing w:before="80" w:after="80"/>
        <w:jc w:val="left"/>
      </w:pPr>
      <w:r>
        <w:rPr>
          <w:rFonts w:ascii="Arial" w:cs="Arial" w:eastAsia="Arial" w:hAnsi="Arial"/>
          <w:b/>
          <w:bCs/>
          <w:i w:val="false"/>
          <w:iCs w:val="false"/>
          <w:color w:val="000000"/>
          <w:sz w:val="22"/>
          <w:szCs w:val="22"/>
        </w:rPr>
        <w:t xml:space="preserve">Configuration: </w:t>
      </w:r>
      <w:r>
        <w:rPr>
          <w:rFonts w:ascii="Arial" w:cs="Arial" w:eastAsia="Arial" w:hAnsi="Arial"/>
          <w:b w:val="false"/>
          <w:bCs w:val="false"/>
          <w:i w:val="false"/>
          <w:iCs w:val="false"/>
          <w:color w:val="000000"/>
          <w:sz w:val="22"/>
          <w:szCs w:val="22"/>
        </w:rPr>
        <w:t xml:space="preserve">Business Object = Worker. Related Object = Learning Enrollment (or Learning Course Completion, depending on tenant configuration). Filter = Completion Status equals Completed. Sort Field = Completion Date. Sort Order = Descending. Return Instance = Yes (returns the most recent completed enrollment).</w:t>
      </w:r>
    </w:p>
    <w:p>
      <w:pPr>
        <w:spacing w:before="80" w:after="80"/>
        <w:jc w:val="left"/>
      </w:pPr>
      <w:r>
        <w:rPr>
          <w:rFonts w:ascii="Arial" w:cs="Arial" w:eastAsia="Arial" w:hAnsi="Arial"/>
          <w:b/>
          <w:bCs/>
          <w:i w:val="false"/>
          <w:iCs w:val="false"/>
          <w:color w:val="000000"/>
          <w:sz w:val="22"/>
          <w:szCs w:val="22"/>
        </w:rPr>
        <w:t xml:space="preserve">Then add two additional CFs: </w:t>
      </w:r>
      <w:r>
        <w:rPr>
          <w:rFonts w:ascii="Arial" w:cs="Arial" w:eastAsia="Arial" w:hAnsi="Arial"/>
          <w:b w:val="false"/>
          <w:bCs w:val="false"/>
          <w:i w:val="false"/>
          <w:iCs w:val="false"/>
          <w:color w:val="000000"/>
          <w:sz w:val="22"/>
          <w:szCs w:val="22"/>
        </w:rPr>
        <w:t xml:space="preserve">(a) ESI_MostRecentCourse_Name: Source = ESI result, Target Field = Course Name (Text). (b) ESI_MostRecentCourse_CompletionDate: Source = ESI result, Target Field = Completion Date (Date).</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Technical Justification &amp; Trap</w:t>
            </w:r>
          </w:p>
          <w:p>
            <w:pPr>
              <w:spacing w:before="40" w:after="40"/>
            </w:pPr>
            <w:r>
              <w:rPr>
                <w:rFonts w:ascii="Arial" w:cs="Arial" w:eastAsia="Arial" w:hAnsi="Arial"/>
                <w:color w:val="000000"/>
                <w:sz w:val="20"/>
                <w:szCs w:val="20"/>
              </w:rPr>
              <w:t xml:space="preserve">Justification: ESI is correct because the relationship between Worker and Learning Enrollment is ONE-TO-MANY. ESI with a Descending sort on Completion Date guarantees retrieval of the most recent record.</w:t>
            </w:r>
          </w:p>
          <w:p>
            <w:pPr>
              <w:spacing w:before="40" w:after="40"/>
            </w:pPr>
            <w:r>
              <w:rPr>
                <w:rFonts w:ascii="Arial" w:cs="Arial" w:eastAsia="Arial" w:hAnsi="Arial"/>
                <w:color w:val="000000"/>
                <w:sz w:val="20"/>
                <w:szCs w:val="20"/>
              </w:rPr>
              <w:t xml:space="preserve">Why not LRV: LRV cannot filter or sort within a collection. It navigates a direct single-value reference. Learning Enrollment is not a direct single-value reference from Worker — it is a collection.</w:t>
            </w:r>
          </w:p>
          <w:p>
            <w:pPr>
              <w:spacing w:before="40" w:after="40"/>
            </w:pPr>
            <w:r>
              <w:rPr>
                <w:rFonts w:ascii="Arial" w:cs="Arial" w:eastAsia="Arial" w:hAnsi="Arial"/>
                <w:color w:val="000000"/>
                <w:sz w:val="20"/>
                <w:szCs w:val="20"/>
              </w:rPr>
              <w:t xml:space="preserve">Why not EMI: EMI would return ALL completed enrollments, requiring further aggregation. Since we need a specific single record (most recent), ESI is architecturally correct.</w:t>
            </w:r>
          </w:p>
          <w:p>
            <w:pPr>
              <w:spacing w:before="40" w:after="40"/>
            </w:pPr>
            <w:r>
              <w:rPr>
                <w:rFonts w:ascii="Arial" w:cs="Arial" w:eastAsia="Arial" w:hAnsi="Arial"/>
                <w:color w:val="000000"/>
                <w:sz w:val="20"/>
                <w:szCs w:val="20"/>
              </w:rPr>
              <w:t xml:space="preserve">The Trap: candidates who omit the Filter (Completion Status = Completed) allow in-progress or withdrawn enrollments to compete for the top position when sorted by date, potentially returning an incomplete record as the 'most recent'.</w:t>
            </w:r>
          </w:p>
        </w:tc>
      </w:tr>
    </w:tbl>
    <w:p>
      <w:pPr>
        <w:spacing w:before="80" w:after="0"/>
      </w:pPr>
    </w:p>
    <w:p>
      <w:pPr>
        <w:pStyle w:val="Heading2"/>
        <w:spacing w:before="240" w:after="120"/>
      </w:pPr>
      <w:r>
        <w:rPr>
          <w:rFonts w:ascii="Arial" w:cs="Arial" w:eastAsia="Arial" w:hAnsi="Arial"/>
          <w:b/>
          <w:bCs/>
          <w:color w:val="000000"/>
          <w:sz w:val="26"/>
          <w:szCs w:val="26"/>
        </w:rPr>
        <w:t xml:space="preserve">Scenario 3: Dynamic Tenure Band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Scenario Description</w:t>
            </w:r>
          </w:p>
          <w:p>
            <w:pPr>
              <w:spacing w:before="40" w:after="40"/>
            </w:pPr>
            <w:r>
              <w:rPr>
                <w:rFonts w:ascii="Arial" w:cs="Arial" w:eastAsia="Arial" w:hAnsi="Arial"/>
                <w:color w:val="000000"/>
                <w:sz w:val="20"/>
                <w:szCs w:val="20"/>
              </w:rPr>
              <w:t xml:space="preserve">A compensation report requires a text column displaying an employee's tenure band: 'New Hire' (0-1 year), 'Developing' (1-3 years), 'Established' (3-7 years), 'Veteran' (7+ years), and 'Unknown' for workers where hire date is missing. Identify the optimal function and row order logic.</w:t>
            </w:r>
          </w:p>
        </w:tc>
      </w:tr>
    </w:tbl>
    <w:p>
      <w:pPr>
        <w:spacing w:before="60" w:after="0"/>
      </w:pPr>
    </w:p>
    <w:p>
      <w:pPr>
        <w:pStyle w:val="Heading3"/>
        <w:spacing w:before="200" w:after="80"/>
      </w:pPr>
      <w:r>
        <w:rPr>
          <w:rFonts w:ascii="Arial" w:cs="Arial" w:eastAsia="Arial" w:hAnsi="Arial"/>
          <w:b/>
          <w:bCs/>
          <w:color w:val="595959"/>
          <w:sz w:val="24"/>
          <w:szCs w:val="24"/>
        </w:rPr>
        <w:t xml:space="preserve">Correct Solution</w:t>
      </w:r>
    </w:p>
    <w:p>
      <w:pPr>
        <w:spacing w:before="80" w:after="80"/>
        <w:jc w:val="left"/>
      </w:pPr>
      <w:r>
        <w:rPr>
          <w:rFonts w:ascii="Arial" w:cs="Arial" w:eastAsia="Arial" w:hAnsi="Arial"/>
          <w:b/>
          <w:bCs/>
          <w:i w:val="false"/>
          <w:iCs w:val="false"/>
          <w:color w:val="000000"/>
          <w:sz w:val="22"/>
          <w:szCs w:val="22"/>
        </w:rPr>
        <w:t xml:space="preserve">Functions Required: </w:t>
      </w:r>
      <w:r>
        <w:rPr>
          <w:rFonts w:ascii="Arial" w:cs="Arial" w:eastAsia="Arial" w:hAnsi="Arial"/>
          <w:b w:val="false"/>
          <w:bCs w:val="false"/>
          <w:i w:val="false"/>
          <w:iCs w:val="false"/>
          <w:color w:val="000000"/>
          <w:sz w:val="22"/>
          <w:szCs w:val="22"/>
        </w:rPr>
        <w:t xml:space="preserve">Date Difference (to calculate tenure in years) + Evaluate Expression (to assign band labels).</w:t>
      </w:r>
    </w:p>
    <w:p>
      <w:pPr>
        <w:spacing w:before="80" w:after="80"/>
        <w:jc w:val="left"/>
      </w:pPr>
      <w:r>
        <w:rPr>
          <w:rFonts w:ascii="Arial" w:cs="Arial" w:eastAsia="Arial" w:hAnsi="Arial"/>
          <w:b/>
          <w:bCs/>
          <w:i w:val="false"/>
          <w:iCs w:val="false"/>
          <w:color w:val="000000"/>
          <w:sz w:val="22"/>
          <w:szCs w:val="22"/>
        </w:rPr>
        <w:t xml:space="preserve">Step 1 — CF_TenureYears: </w:t>
      </w:r>
      <w:r>
        <w:rPr>
          <w:rFonts w:ascii="Arial" w:cs="Arial" w:eastAsia="Arial" w:hAnsi="Arial"/>
          <w:b w:val="false"/>
          <w:bCs w:val="false"/>
          <w:i w:val="false"/>
          <w:iCs w:val="false"/>
          <w:color w:val="000000"/>
          <w:sz w:val="22"/>
          <w:szCs w:val="22"/>
        </w:rPr>
        <w:t xml:space="preserve">Date Difference. Start Date = Hire Date. End Date = Today (system date field). Return Type = Years. Result Type = Number. Default Value = NULL (to be handled downstream).</w:t>
      </w:r>
    </w:p>
    <w:p>
      <w:pPr>
        <w:spacing w:before="80" w:after="80"/>
        <w:jc w:val="left"/>
      </w:pPr>
      <w:r>
        <w:rPr>
          <w:rFonts w:ascii="Arial" w:cs="Arial" w:eastAsia="Arial" w:hAnsi="Arial"/>
          <w:b/>
          <w:bCs/>
          <w:i w:val="false"/>
          <w:iCs w:val="false"/>
          <w:color w:val="000000"/>
          <w:sz w:val="22"/>
          <w:szCs w:val="22"/>
        </w:rPr>
        <w:t xml:space="preserve">Step 2 — CF_TenureBand: </w:t>
      </w:r>
      <w:r>
        <w:rPr>
          <w:rFonts w:ascii="Arial" w:cs="Arial" w:eastAsia="Arial" w:hAnsi="Arial"/>
          <w:b w:val="false"/>
          <w:bCs w:val="false"/>
          <w:i w:val="false"/>
          <w:iCs w:val="false"/>
          <w:color w:val="000000"/>
          <w:sz w:val="22"/>
          <w:szCs w:val="22"/>
        </w:rPr>
        <w:t xml:space="preserve">Evaluate Expression. Result Type = Text. Row order (CRITICAL):</w:t>
      </w:r>
    </w:p>
    <w:p>
      <w:pPr>
        <w:pStyle w:val="ListParagraph"/>
        <w:numPr>
          <w:ilvl w:val="0"/>
          <w:numId w:val="3"/>
        </w:numPr>
        <w:spacing w:before="60" w:after="60"/>
      </w:pPr>
      <w:r>
        <w:rPr>
          <w:rFonts w:ascii="Arial" w:cs="Arial" w:eastAsia="Arial" w:hAnsi="Arial"/>
          <w:b w:val="false"/>
          <w:bCs w:val="false"/>
          <w:i w:val="false"/>
          <w:iCs w:val="false"/>
          <w:color w:val="000000"/>
          <w:sz w:val="22"/>
          <w:szCs w:val="22"/>
        </w:rPr>
        <w:t xml:space="preserve">Condition: CF_TenureYears is blank/NULL -&gt; Return Value: 'Unknown'</w:t>
      </w:r>
    </w:p>
    <w:p>
      <w:pPr>
        <w:pStyle w:val="ListParagraph"/>
        <w:numPr>
          <w:ilvl w:val="0"/>
          <w:numId w:val="3"/>
        </w:numPr>
        <w:spacing w:before="60" w:after="60"/>
      </w:pPr>
      <w:r>
        <w:rPr>
          <w:rFonts w:ascii="Arial" w:cs="Arial" w:eastAsia="Arial" w:hAnsi="Arial"/>
          <w:b w:val="false"/>
          <w:bCs w:val="false"/>
          <w:i w:val="false"/>
          <w:iCs w:val="false"/>
          <w:color w:val="000000"/>
          <w:sz w:val="22"/>
          <w:szCs w:val="22"/>
        </w:rPr>
        <w:t xml:space="preserve">Condition: CF_TenureYears less than 1 -&gt; Return Value: 'New Hire'</w:t>
      </w:r>
    </w:p>
    <w:p>
      <w:pPr>
        <w:pStyle w:val="ListParagraph"/>
        <w:numPr>
          <w:ilvl w:val="0"/>
          <w:numId w:val="3"/>
        </w:numPr>
        <w:spacing w:before="60" w:after="60"/>
      </w:pPr>
      <w:r>
        <w:rPr>
          <w:rFonts w:ascii="Arial" w:cs="Arial" w:eastAsia="Arial" w:hAnsi="Arial"/>
          <w:b w:val="false"/>
          <w:bCs w:val="false"/>
          <w:i w:val="false"/>
          <w:iCs w:val="false"/>
          <w:color w:val="000000"/>
          <w:sz w:val="22"/>
          <w:szCs w:val="22"/>
        </w:rPr>
        <w:t xml:space="preserve">Condition: CF_TenureYears less than 3 -&gt; Return Value: 'Developing'</w:t>
      </w:r>
    </w:p>
    <w:p>
      <w:pPr>
        <w:pStyle w:val="ListParagraph"/>
        <w:numPr>
          <w:ilvl w:val="0"/>
          <w:numId w:val="3"/>
        </w:numPr>
        <w:spacing w:before="60" w:after="60"/>
      </w:pPr>
      <w:r>
        <w:rPr>
          <w:rFonts w:ascii="Arial" w:cs="Arial" w:eastAsia="Arial" w:hAnsi="Arial"/>
          <w:b w:val="false"/>
          <w:bCs w:val="false"/>
          <w:i w:val="false"/>
          <w:iCs w:val="false"/>
          <w:color w:val="000000"/>
          <w:sz w:val="22"/>
          <w:szCs w:val="22"/>
        </w:rPr>
        <w:t xml:space="preserve">Condition: CF_TenureYears less than 7 -&gt; Return Value: 'Established'</w:t>
      </w:r>
    </w:p>
    <w:p>
      <w:pPr>
        <w:pStyle w:val="ListParagraph"/>
        <w:numPr>
          <w:ilvl w:val="0"/>
          <w:numId w:val="3"/>
        </w:numPr>
        <w:spacing w:before="60" w:after="60"/>
      </w:pPr>
      <w:r>
        <w:rPr>
          <w:rFonts w:ascii="Arial" w:cs="Arial" w:eastAsia="Arial" w:hAnsi="Arial"/>
          <w:b w:val="false"/>
          <w:bCs w:val="false"/>
          <w:i w:val="false"/>
          <w:iCs w:val="false"/>
          <w:color w:val="000000"/>
          <w:sz w:val="22"/>
          <w:szCs w:val="22"/>
        </w:rPr>
        <w:t xml:space="preserve">Otherwise: Return Value: 'Veteran'</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Technical Justification &amp; Trap</w:t>
            </w:r>
          </w:p>
          <w:p>
            <w:pPr>
              <w:spacing w:before="40" w:after="40"/>
            </w:pPr>
            <w:r>
              <w:rPr>
                <w:rFonts w:ascii="Arial" w:cs="Arial" w:eastAsia="Arial" w:hAnsi="Arial"/>
                <w:color w:val="000000"/>
                <w:sz w:val="20"/>
                <w:szCs w:val="20"/>
              </w:rPr>
              <w:t xml:space="preserve">The First-Match-Wins rule makes row order critical. Placing the NULL check FIRST ensures workers with missing hire dates are classified as 'Unknown' before numeric comparisons are attempted on a NULL value (which would produce unpredictable results).</w:t>
            </w:r>
          </w:p>
          <w:p>
            <w:pPr>
              <w:spacing w:before="40" w:after="40"/>
            </w:pPr>
            <w:r>
              <w:rPr>
                <w:rFonts w:ascii="Arial" w:cs="Arial" w:eastAsia="Arial" w:hAnsi="Arial"/>
                <w:color w:val="000000"/>
                <w:sz w:val="20"/>
                <w:szCs w:val="20"/>
              </w:rPr>
              <w:t xml:space="preserve">Placing numeric bands in ASCENDING order (&lt; 1, &lt; 3, &lt; 7) exploits First-Match-Wins correctly: a worker with 2.4 years fails the &lt; 1 check, passes the &lt; 3 check, and is correctly classified as 'Developing'.</w:t>
            </w:r>
          </w:p>
          <w:p>
            <w:pPr>
              <w:spacing w:before="40" w:after="40"/>
            </w:pPr>
            <w:r>
              <w:rPr>
                <w:rFonts w:ascii="Arial" w:cs="Arial" w:eastAsia="Arial" w:hAnsi="Arial"/>
                <w:color w:val="000000"/>
                <w:sz w:val="20"/>
                <w:szCs w:val="20"/>
              </w:rPr>
              <w:t xml:space="preserve">Why not nested Conditional Fields: four nested CFs would achieve the same result but require four separate function call passes per row. A single EE with five rows is one function call. For a report with 50,000+ workers, EE is significantly more performant.</w:t>
            </w:r>
          </w:p>
        </w:tc>
      </w:tr>
    </w:tbl>
    <w:p>
      <w:pPr>
        <w:spacing w:before="80" w:after="0"/>
      </w:pPr>
    </w:p>
    <w:p>
      <w:pPr>
        <w:pStyle w:val="Heading2"/>
        <w:spacing w:before="240" w:after="120"/>
      </w:pPr>
      <w:r>
        <w:rPr>
          <w:rFonts w:ascii="Arial" w:cs="Arial" w:eastAsia="Arial" w:hAnsi="Arial"/>
          <w:b/>
          <w:bCs/>
          <w:color w:val="000000"/>
          <w:sz w:val="26"/>
          <w:szCs w:val="26"/>
        </w:rPr>
        <w:t xml:space="preserve">Scenario 4: Identifying Workers Without a Performance Rating This Review Period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Scenario Description</w:t>
            </w:r>
          </w:p>
          <w:p>
            <w:pPr>
              <w:spacing w:before="40" w:after="40"/>
            </w:pPr>
            <w:r>
              <w:rPr>
                <w:rFonts w:ascii="Arial" w:cs="Arial" w:eastAsia="Arial" w:hAnsi="Arial"/>
                <w:color w:val="000000"/>
                <w:sz w:val="20"/>
                <w:szCs w:val="20"/>
              </w:rPr>
              <w:t xml:space="preserve">An HR manager requires a report that flags workers who have NO completed performance review in the current review period (defined by a prompted date range). The flag should display 'Missing Rating' or 'Rated'. Identify the correct function chain.</w:t>
            </w:r>
          </w:p>
        </w:tc>
      </w:tr>
    </w:tbl>
    <w:p>
      <w:pPr>
        <w:spacing w:before="60" w:after="0"/>
      </w:pPr>
    </w:p>
    <w:p>
      <w:pPr>
        <w:pStyle w:val="Heading3"/>
        <w:spacing w:before="200" w:after="80"/>
      </w:pPr>
      <w:r>
        <w:rPr>
          <w:rFonts w:ascii="Arial" w:cs="Arial" w:eastAsia="Arial" w:hAnsi="Arial"/>
          <w:b/>
          <w:bCs/>
          <w:color w:val="595959"/>
          <w:sz w:val="24"/>
          <w:szCs w:val="24"/>
        </w:rPr>
        <w:t xml:space="preserve">Correct Solution</w:t>
      </w:r>
    </w:p>
    <w:p>
      <w:pPr>
        <w:spacing w:before="80" w:after="80"/>
        <w:jc w:val="left"/>
      </w:pPr>
      <w:r>
        <w:rPr>
          <w:rFonts w:ascii="Arial" w:cs="Arial" w:eastAsia="Arial" w:hAnsi="Arial"/>
          <w:b/>
          <w:bCs/>
          <w:i w:val="false"/>
          <w:iCs w:val="false"/>
          <w:color w:val="000000"/>
          <w:sz w:val="22"/>
          <w:szCs w:val="22"/>
        </w:rPr>
        <w:t xml:space="preserve">Functions Required: </w:t>
      </w:r>
      <w:r>
        <w:rPr>
          <w:rFonts w:ascii="Arial" w:cs="Arial" w:eastAsia="Arial" w:hAnsi="Arial"/>
          <w:b w:val="false"/>
          <w:bCs w:val="false"/>
          <w:i w:val="false"/>
          <w:iCs w:val="false"/>
          <w:color w:val="000000"/>
          <w:sz w:val="22"/>
          <w:szCs w:val="22"/>
        </w:rPr>
        <w:t xml:space="preserve">Extract Multi-Instance (EMI) to count completions + Conditional Field to assign the flag label.</w:t>
      </w:r>
    </w:p>
    <w:p>
      <w:pPr>
        <w:spacing w:before="80" w:after="80"/>
        <w:jc w:val="left"/>
      </w:pPr>
      <w:r>
        <w:rPr>
          <w:rFonts w:ascii="Arial" w:cs="Arial" w:eastAsia="Arial" w:hAnsi="Arial"/>
          <w:b/>
          <w:bCs/>
          <w:i w:val="false"/>
          <w:iCs w:val="false"/>
          <w:color w:val="000000"/>
          <w:sz w:val="22"/>
          <w:szCs w:val="22"/>
        </w:rPr>
        <w:t xml:space="preserve">Step 1 — CF_CompletedReviewCount: </w:t>
      </w:r>
      <w:r>
        <w:rPr>
          <w:rFonts w:ascii="Arial" w:cs="Arial" w:eastAsia="Arial" w:hAnsi="Arial"/>
          <w:b w:val="false"/>
          <w:bCs w:val="false"/>
          <w:i w:val="false"/>
          <w:iCs w:val="false"/>
          <w:color w:val="000000"/>
          <w:sz w:val="22"/>
          <w:szCs w:val="22"/>
        </w:rPr>
        <w:t xml:space="preserve">Extract Multi-Instance. Related Object = Performance Review. Filter 1 = Review Status equals Completed. Filter 2 = Review Period End Date is within the prompted date range. Aggregation = Count. Result Type = Number.</w:t>
      </w:r>
    </w:p>
    <w:p>
      <w:pPr>
        <w:spacing w:before="80" w:after="80"/>
        <w:jc w:val="left"/>
      </w:pPr>
      <w:r>
        <w:rPr>
          <w:rFonts w:ascii="Arial" w:cs="Arial" w:eastAsia="Arial" w:hAnsi="Arial"/>
          <w:b/>
          <w:bCs/>
          <w:i w:val="false"/>
          <w:iCs w:val="false"/>
          <w:color w:val="000000"/>
          <w:sz w:val="22"/>
          <w:szCs w:val="22"/>
        </w:rPr>
        <w:t xml:space="preserve">Step 2 — CF_RatingFlag: </w:t>
      </w:r>
      <w:r>
        <w:rPr>
          <w:rFonts w:ascii="Arial" w:cs="Arial" w:eastAsia="Arial" w:hAnsi="Arial"/>
          <w:b w:val="false"/>
          <w:bCs w:val="false"/>
          <w:i w:val="false"/>
          <w:iCs w:val="false"/>
          <w:color w:val="000000"/>
          <w:sz w:val="22"/>
          <w:szCs w:val="22"/>
        </w:rPr>
        <w:t xml:space="preserve">Conditional Field. Condition = CF_CompletedReviewCount equals 0. True Value = 'Missing Rating'. False Value = 'Rated'. Default Value = 'Missing Rating' (handles workers where EMI returns NULL due to no review records at all). Result Type = Text.</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Technical Justification &amp; Trap</w:t>
            </w:r>
          </w:p>
          <w:p>
            <w:pPr>
              <w:spacing w:before="40" w:after="40"/>
            </w:pPr>
            <w:r>
              <w:rPr>
                <w:rFonts w:ascii="Arial" w:cs="Arial" w:eastAsia="Arial" w:hAnsi="Arial"/>
                <w:color w:val="000000"/>
                <w:sz w:val="20"/>
                <w:szCs w:val="20"/>
              </w:rPr>
              <w:t xml:space="preserve">The key architectural decision is using EMI (not ESI) because the business question is about COUNT — 'how many completed reviews exist?' — not 'what is the specific review record?'</w:t>
            </w:r>
          </w:p>
          <w:p>
            <w:pPr>
              <w:spacing w:before="40" w:after="40"/>
            </w:pPr>
            <w:r>
              <w:rPr>
                <w:rFonts w:ascii="Arial" w:cs="Arial" w:eastAsia="Arial" w:hAnsi="Arial"/>
                <w:color w:val="000000"/>
                <w:sz w:val="20"/>
                <w:szCs w:val="20"/>
              </w:rPr>
              <w:t xml:space="preserve">The Default Value trap: workers who have never had a performance review will return a NULL (not zero) from the EMI Count. A condition of 'equals 0' on a NULL value evaluates to False, not True — meaning these workers would be incorrectly flagged as 'Rated'. Setting the Default Value to 'Missing Rating' catches this NULL case.</w:t>
            </w:r>
          </w:p>
          <w:p>
            <w:pPr>
              <w:spacing w:before="40" w:after="40"/>
            </w:pPr>
            <w:r>
              <w:rPr>
                <w:rFonts w:ascii="Arial" w:cs="Arial" w:eastAsia="Arial" w:hAnsi="Arial"/>
                <w:color w:val="000000"/>
                <w:sz w:val="20"/>
                <w:szCs w:val="20"/>
              </w:rPr>
              <w:t xml:space="preserve">Performance note: adding the date range filter INSIDE the EMI definition (on the Review Period End Date) is more efficient than adding a second CF filter at the report level, because the EMI filter reduces the collection traversal scope per worker row.</w:t>
            </w:r>
          </w:p>
        </w:tc>
      </w:tr>
    </w:tbl>
    <w:p>
      <w:pPr>
        <w:spacing w:before="80" w:after="0"/>
      </w:pPr>
    </w:p>
    <w:p>
      <w:pPr>
        <w:pStyle w:val="Heading2"/>
        <w:spacing w:before="240" w:after="120"/>
      </w:pPr>
      <w:r>
        <w:rPr>
          <w:rFonts w:ascii="Arial" w:cs="Arial" w:eastAsia="Arial" w:hAnsi="Arial"/>
          <w:b/>
          <w:bCs/>
          <w:color w:val="000000"/>
          <w:sz w:val="26"/>
          <w:szCs w:val="26"/>
        </w:rPr>
        <w:t xml:space="preserve">Scenario 5: Cascading Security-Aware Compensation Display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Scenario Description</w:t>
            </w:r>
          </w:p>
          <w:p>
            <w:pPr>
              <w:spacing w:before="40" w:after="40"/>
            </w:pPr>
            <w:r>
              <w:rPr>
                <w:rFonts w:ascii="Arial" w:cs="Arial" w:eastAsia="Arial" w:hAnsi="Arial"/>
                <w:color w:val="000000"/>
                <w:sz w:val="20"/>
                <w:szCs w:val="20"/>
              </w:rPr>
              <w:t xml:space="preserve">A report must display a worker's annual salary, but only if the running user has access to the Compensation domain. If access is restricted, the field must display 'Restricted' rather than blank. Additionally, the report is built as a Global report shared across three HR business partner security groups with different compensation access levels. Identify the correct design approach and the governance considerations.</w:t>
            </w:r>
          </w:p>
        </w:tc>
      </w:tr>
    </w:tbl>
    <w:p>
      <w:pPr>
        <w:spacing w:before="60" w:after="0"/>
      </w:pPr>
    </w:p>
    <w:p>
      <w:pPr>
        <w:pStyle w:val="Heading3"/>
        <w:spacing w:before="200" w:after="80"/>
      </w:pPr>
      <w:r>
        <w:rPr>
          <w:rFonts w:ascii="Arial" w:cs="Arial" w:eastAsia="Arial" w:hAnsi="Arial"/>
          <w:b/>
          <w:bCs/>
          <w:color w:val="595959"/>
          <w:sz w:val="24"/>
          <w:szCs w:val="24"/>
        </w:rPr>
        <w:t xml:space="preserve">Correct Solution</w:t>
      </w:r>
    </w:p>
    <w:p>
      <w:pPr>
        <w:spacing w:before="80" w:after="80"/>
        <w:jc w:val="left"/>
      </w:pPr>
      <w:r>
        <w:rPr>
          <w:rFonts w:ascii="Arial" w:cs="Arial" w:eastAsia="Arial" w:hAnsi="Arial"/>
          <w:b/>
          <w:bCs/>
          <w:i w:val="false"/>
          <w:iCs w:val="false"/>
          <w:color w:val="000000"/>
          <w:sz w:val="22"/>
          <w:szCs w:val="22"/>
        </w:rPr>
        <w:t xml:space="preserve">Functions Required: </w:t>
      </w:r>
      <w:r>
        <w:rPr>
          <w:rFonts w:ascii="Arial" w:cs="Arial" w:eastAsia="Arial" w:hAnsi="Arial"/>
          <w:b w:val="false"/>
          <w:bCs w:val="false"/>
          <w:i w:val="false"/>
          <w:iCs w:val="false"/>
          <w:color w:val="000000"/>
          <w:sz w:val="22"/>
          <w:szCs w:val="22"/>
        </w:rPr>
        <w:t xml:space="preserve">Global Conditional Field with security-aware logic. Compensation field reference + True/False check + Conditional Field.</w:t>
      </w:r>
    </w:p>
    <w:p>
      <w:pPr>
        <w:spacing w:before="80" w:after="80"/>
        <w:jc w:val="left"/>
      </w:pPr>
      <w:r>
        <w:rPr>
          <w:rFonts w:ascii="Arial" w:cs="Arial" w:eastAsia="Arial" w:hAnsi="Arial"/>
          <w:b/>
          <w:bCs/>
          <w:i w:val="false"/>
          <w:iCs w:val="false"/>
          <w:color w:val="000000"/>
          <w:sz w:val="22"/>
          <w:szCs w:val="22"/>
        </w:rPr>
        <w:t xml:space="preserve">Step 1 — CF_Global_AnnualSalaryDisplay (Global Calculated Field): </w:t>
      </w:r>
      <w:r>
        <w:rPr>
          <w:rFonts w:ascii="Arial" w:cs="Arial" w:eastAsia="Arial" w:hAnsi="Arial"/>
          <w:b w:val="false"/>
          <w:bCs w:val="false"/>
          <w:i w:val="false"/>
          <w:iCs w:val="false"/>
          <w:color w:val="000000"/>
          <w:sz w:val="22"/>
          <w:szCs w:val="22"/>
        </w:rPr>
        <w:t xml:space="preserve">Conditional Field. Condition = Annual Salary (the base compensation field) is not blank. True Value = Annual Salary (numeric display). False Value = 'Restricted' (Text). Default Value = 'Restricted'. Result Type = Text.</w:t>
      </w:r>
    </w:p>
    <w:p>
      <w:pPr>
        <w:spacing w:before="80" w:after="80"/>
        <w:jc w:val="left"/>
      </w:pPr>
      <w:r>
        <w:rPr>
          <w:rFonts w:ascii="Arial" w:cs="Arial" w:eastAsia="Arial" w:hAnsi="Arial"/>
          <w:b/>
          <w:bCs/>
          <w:i w:val="false"/>
          <w:iCs w:val="false"/>
          <w:color w:val="000000"/>
          <w:sz w:val="22"/>
          <w:szCs w:val="22"/>
        </w:rPr>
        <w:t xml:space="preserve">Governance Configuration: </w:t>
      </w:r>
      <w:r>
        <w:rPr>
          <w:rFonts w:ascii="Arial" w:cs="Arial" w:eastAsia="Arial" w:hAnsi="Arial"/>
          <w:b w:val="false"/>
          <w:bCs w:val="false"/>
          <w:i w:val="false"/>
          <w:iCs w:val="false"/>
          <w:color w:val="000000"/>
          <w:sz w:val="22"/>
          <w:szCs w:val="22"/>
        </w:rPr>
        <w:t xml:space="preserve">The Global CF itself must be secured via a Domain Security Policy if it should only be visible to certain roles. Additionally, the underlying Annual Salary field is already controlled by the Compensation domain — users without access will receive a NULL from the source field, which the CF Default Value converts to 'Restricted'.</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2F2F2" w:val="clear"/>
            <w:tcMar>
              <w:top w:type="dxa" w:w="100"/>
              <w:left w:type="dxa" w:w="160"/>
              <w:bottom w:type="dxa" w:w="100"/>
              <w:right w:type="dxa" w:w="160"/>
            </w:tcMar>
          </w:tcPr>
          <w:p>
            <w:pPr>
              <w:spacing w:before="40" w:after="60"/>
            </w:pPr>
            <w:r>
              <w:rPr>
                <w:rFonts w:ascii="Arial" w:cs="Arial" w:eastAsia="Arial" w:hAnsi="Arial"/>
                <w:b/>
                <w:bCs/>
                <w:color w:val="000000"/>
                <w:sz w:val="20"/>
                <w:szCs w:val="20"/>
                <w:u w:val="single"/>
              </w:rPr>
              <w:t xml:space="preserve">Technical Justification, Trap &amp; Governance Note</w:t>
            </w:r>
          </w:p>
          <w:p>
            <w:pPr>
              <w:spacing w:before="40" w:after="40"/>
            </w:pPr>
            <w:r>
              <w:rPr>
                <w:rFonts w:ascii="Arial" w:cs="Arial" w:eastAsia="Arial" w:hAnsi="Arial"/>
                <w:color w:val="000000"/>
                <w:sz w:val="20"/>
                <w:szCs w:val="20"/>
              </w:rPr>
              <w:t xml:space="preserve">The key insight: Workday security is applied at the DATA layer before Calculated Field logic executes. A user without compensation access will receive a NULL value for Annual Salary — the CF cannot 'bypass' security to obtain the value.</w:t>
            </w:r>
          </w:p>
          <w:p>
            <w:pPr>
              <w:spacing w:before="40" w:after="40"/>
            </w:pPr>
            <w:r>
              <w:rPr>
                <w:rFonts w:ascii="Arial" w:cs="Arial" w:eastAsia="Arial" w:hAnsi="Arial"/>
                <w:color w:val="000000"/>
                <w:sz w:val="20"/>
                <w:szCs w:val="20"/>
              </w:rPr>
              <w:t xml:space="preserve">The architectural decision is to use this behaviour intentionally: the CF converts the security-enforced NULL into the user-friendly text 'Restricted', providing a better experience than a blank column.</w:t>
            </w:r>
          </w:p>
          <w:p>
            <w:pPr>
              <w:spacing w:before="40" w:after="40"/>
            </w:pPr>
            <w:r>
              <w:rPr>
                <w:rFonts w:ascii="Arial" w:cs="Arial" w:eastAsia="Arial" w:hAnsi="Arial"/>
                <w:color w:val="000000"/>
                <w:sz w:val="20"/>
                <w:szCs w:val="20"/>
              </w:rPr>
              <w:t xml:space="preserve">Governance trap: since this is a Global CF, if the compensation domain permissions change for any security group, the 'Restricted' display logic remains correct without modification — the security enforcement happens upstream. Candidates who propose building separate Report-Specific CFs for each security group have introduced unnecessary maintenance overhead.</w:t>
            </w:r>
          </w:p>
          <w:p>
            <w:pPr>
              <w:spacing w:before="40" w:after="40"/>
            </w:pPr>
            <w:r>
              <w:rPr>
                <w:rFonts w:ascii="Arial" w:cs="Arial" w:eastAsia="Arial" w:hAnsi="Arial"/>
                <w:color w:val="000000"/>
                <w:sz w:val="20"/>
                <w:szCs w:val="20"/>
              </w:rPr>
              <w:t xml:space="preserve">Second trap: Result Type consistency. Because the CF must return either a Number (salary) or Text ('Restricted'), a pure Number result type cannot be used. The CF must use Text as its Result Type, meaning the salary value is returned as a formatted text string — not a numeric field. This has implications for downstream aggregations: a text salary field cannot be SUMmed or AVERAGEd.</w:t>
            </w:r>
          </w:p>
          <w:p>
            <w:pPr>
              <w:spacing w:before="40" w:after="40"/>
            </w:pPr>
            <w:r>
              <w:rPr>
                <w:rFonts w:ascii="Arial" w:cs="Arial" w:eastAsia="Arial" w:hAnsi="Arial"/>
                <w:color w:val="000000"/>
                <w:sz w:val="20"/>
                <w:szCs w:val="20"/>
              </w:rPr>
              <w:t xml:space="preserve">Correct resolution for aggregation: maintain TWO Global CFs — one numeric (returns salary or NULL) for aggregation, and one text (returns formatted salary or 'Restricted') for display.</w:t>
            </w:r>
          </w:p>
        </w:tc>
      </w:tr>
    </w:tbl>
    <w:p>
      <w:pPr>
        <w:spacing w:before="80" w:after="0"/>
      </w:pPr>
    </w:p>
    <w:p>
      <w:pPr>
        <w:pStyle w:val="Heading1"/>
        <w:pageBreakBefore/>
        <w:spacing w:before="320" w:after="160"/>
      </w:pPr>
      <w:r>
        <w:rPr>
          <w:rFonts w:ascii="Arial" w:cs="Arial" w:eastAsia="Arial" w:hAnsi="Arial"/>
          <w:b/>
          <w:bCs/>
          <w:color w:val="000000"/>
          <w:sz w:val="32"/>
          <w:szCs w:val="32"/>
        </w:rPr>
        <w:t xml:space="preserve">APPENDIX: Quick Reference — Function Selection Matrix</w:t>
      </w:r>
    </w:p>
    <w:p>
      <w:pPr>
        <w:spacing w:before="80" w:after="80"/>
        <w:jc w:val="left"/>
      </w:pPr>
      <w:r>
        <w:rPr>
          <w:rFonts w:ascii="Arial" w:cs="Arial" w:eastAsia="Arial" w:hAnsi="Arial"/>
          <w:b w:val="false"/>
          <w:bCs w:val="false"/>
          <w:i w:val="false"/>
          <w:iCs w:val="false"/>
          <w:color w:val="000000"/>
          <w:sz w:val="22"/>
          <w:szCs w:val="22"/>
        </w:rPr>
        <w:t xml:space="preserve">Use this matrix as a rapid decision tool during exam scenario questions. Identify the structural relationship type first, then select the appropriate function.</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c>
          <w:tcPr>
            <w:tcW w:type="dxa" w:w="3429"/>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Scenario Type</w:t>
            </w:r>
          </w:p>
        </w:tc>
        <w:tc>
          <w:tcPr>
            <w:tcW w:type="dxa" w:w="5597"/>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Correct Function</w:t>
            </w:r>
          </w:p>
        </w:tc>
        <w:tc>
          <w:tcPr>
            <w:tcW w:type="dxa" w:w="5597"/>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Key Discriminator</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Navigate ONE-TO-ONE relationship between two BOs</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Lookup Related Value (LRV)</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Direct reference field exists on source BO</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Retrieve ONE record from a ONE-TO-MANY collection</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Extract Single Instance (ESI)</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Sort + filter required; returns BO instance</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Count or aggregate ALL records in a collection</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Extract Multi-Instance (EMI)</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Need COUNT, SUM, MIN, MAX across collection</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IF-THEN-ELSE with 2 branches</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Conditional Field</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Simple binary logic; True/False condition</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Multi-branch logic (3+ branches)</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Evaluate Expression</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First-Match-Wins; prefer over nested CFs</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Elapsed time between two dates</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Date Difference</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Returns Number; specify Days/Months/Years</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Add or subtract time from a base date</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Add or Subtract Interval</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Returns Date; requires Number interval value</w:t>
            </w:r>
          </w:p>
        </w:tc>
      </w:tr>
      <w:tr>
        <w:tc>
          <w:tcPr>
            <w:tcW w:type="dxa" w:w="3429"/>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Standardise field across many reports</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Global Calculated Field</w:t>
            </w:r>
          </w:p>
        </w:tc>
        <w:tc>
          <w:tcPr>
            <w:tcW w:type="dxa" w:w="5597"/>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Data Dictionary entry; shared governance</w:t>
            </w:r>
          </w:p>
        </w:tc>
      </w:tr>
      <w:tr>
        <w:tc>
          <w:tcPr>
            <w:tcW w:type="dxa" w:w="3429"/>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One-off derivation for a single report</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Report-Specific Calculated Field</w:t>
            </w:r>
          </w:p>
        </w:tc>
        <w:tc>
          <w:tcPr>
            <w:tcW w:type="dxa" w:w="5597"/>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spacing w:before="0" w:after="0"/>
            </w:pPr>
            <w:r>
              <w:rPr>
                <w:rFonts w:ascii="Arial" w:cs="Arial" w:eastAsia="Arial" w:hAnsi="Arial"/>
                <w:color w:val="000000"/>
                <w:sz w:val="19"/>
                <w:szCs w:val="19"/>
              </w:rPr>
              <w:t xml:space="preserve">No Data Dictionary entry; isolated scope</w:t>
            </w:r>
          </w:p>
        </w:tc>
      </w:tr>
    </w:tbl>
    <w:p>
      <w:pPr>
        <w:spacing w:before="100" w:after="0"/>
      </w:pPr>
    </w:p>
    <w:p>
      <w:pPr>
        <w:pStyle w:val="Heading2"/>
        <w:spacing w:before="240" w:after="120"/>
      </w:pPr>
      <w:r>
        <w:rPr>
          <w:rFonts w:ascii="Arial" w:cs="Arial" w:eastAsia="Arial" w:hAnsi="Arial"/>
          <w:b/>
          <w:bCs/>
          <w:color w:val="000000"/>
          <w:sz w:val="26"/>
          <w:szCs w:val="26"/>
        </w:rPr>
        <w:t xml:space="preserve">Key Formulaic Rules to Memorise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LRV Rule: </w:t>
      </w:r>
      <w:r>
        <w:rPr>
          <w:rFonts w:ascii="Arial" w:cs="Arial" w:eastAsia="Arial" w:hAnsi="Arial"/>
          <w:b w:val="false"/>
          <w:bCs w:val="false"/>
          <w:i w:val="false"/>
          <w:iCs w:val="false"/>
          <w:color w:val="000000"/>
          <w:sz w:val="22"/>
          <w:szCs w:val="22"/>
        </w:rPr>
        <w:t xml:space="preserve">Always navigate to the TERMINAL field value (Text/Date/Number), never stop at an intermediate BO instance.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ESI Sort Rule: </w:t>
      </w:r>
      <w:r>
        <w:rPr>
          <w:rFonts w:ascii="Arial" w:cs="Arial" w:eastAsia="Arial" w:hAnsi="Arial"/>
          <w:b w:val="false"/>
          <w:bCs w:val="false"/>
          <w:i w:val="false"/>
          <w:iCs w:val="false"/>
          <w:color w:val="000000"/>
          <w:sz w:val="22"/>
          <w:szCs w:val="22"/>
        </w:rPr>
        <w:t xml:space="preserve">Always configure a Sort Field when order matters. Omitting sort on a multi-match collection produces non-deterministic results.</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EE Order Rule: </w:t>
      </w:r>
      <w:r>
        <w:rPr>
          <w:rFonts w:ascii="Arial" w:cs="Arial" w:eastAsia="Arial" w:hAnsi="Arial"/>
          <w:b w:val="false"/>
          <w:bCs w:val="false"/>
          <w:i w:val="false"/>
          <w:iCs w:val="false"/>
          <w:color w:val="000000"/>
          <w:sz w:val="22"/>
          <w:szCs w:val="22"/>
        </w:rPr>
        <w:t xml:space="preserve">Most specific conditions FIRST, most general conditions LAST. First-Match-Wins makes row order a functional decision.</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Default Value Rule: </w:t>
      </w:r>
      <w:r>
        <w:rPr>
          <w:rFonts w:ascii="Arial" w:cs="Arial" w:eastAsia="Arial" w:hAnsi="Arial"/>
          <w:b w:val="false"/>
          <w:bCs w:val="false"/>
          <w:i w:val="false"/>
          <w:iCs w:val="false"/>
          <w:color w:val="000000"/>
          <w:sz w:val="22"/>
          <w:szCs w:val="22"/>
        </w:rPr>
        <w:t xml:space="preserve">Always configure a Default Value to handle NULL source fields. NULL propagation silently corrupts aggregations and downstream calculations.</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Nesting Rule: </w:t>
      </w:r>
      <w:r>
        <w:rPr>
          <w:rFonts w:ascii="Arial" w:cs="Arial" w:eastAsia="Arial" w:hAnsi="Arial"/>
          <w:b w:val="false"/>
          <w:bCs w:val="false"/>
          <w:i w:val="false"/>
          <w:iCs w:val="false"/>
          <w:color w:val="000000"/>
          <w:sz w:val="22"/>
          <w:szCs w:val="22"/>
        </w:rPr>
        <w:t xml:space="preserve">Maximum 3 levels of CF nesting for production reports on datasets &gt;10,000 rows. Consolidate via Evaluate Expression where possible.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Filter Performance Rule: </w:t>
      </w:r>
      <w:r>
        <w:rPr>
          <w:rFonts w:ascii="Arial" w:cs="Arial" w:eastAsia="Arial" w:hAnsi="Arial"/>
          <w:b w:val="false"/>
          <w:bCs w:val="false"/>
          <w:i w:val="false"/>
          <w:iCs w:val="false"/>
          <w:color w:val="000000"/>
          <w:sz w:val="22"/>
          <w:szCs w:val="22"/>
        </w:rPr>
        <w:t xml:space="preserve">Base-field filters outperform CF-based filters. Push filter criteria to the data layer whenever a direct base field is available.</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Type Consistency Rule: </w:t>
      </w:r>
      <w:r>
        <w:rPr>
          <w:rFonts w:ascii="Arial" w:cs="Arial" w:eastAsia="Arial" w:hAnsi="Arial"/>
          <w:b w:val="false"/>
          <w:bCs w:val="false"/>
          <w:i w:val="false"/>
          <w:iCs w:val="false"/>
          <w:color w:val="000000"/>
          <w:sz w:val="22"/>
          <w:szCs w:val="22"/>
        </w:rPr>
        <w:t xml:space="preserve">All branches of a Conditional Field or Evaluate Expression must return the same Result Type. Mixed types cause silent coercion or configuration errors.</w:t>
      </w:r>
    </w:p>
    <w:p>
      <w:pPr>
        <w:pStyle w:val="ListParagraph"/>
        <w:numPr>
          <w:ilvl w:val="0"/>
          <w:numId w:val="2"/>
        </w:numPr>
        <w:spacing w:before="60" w:after="60"/>
      </w:pPr>
      <w:r>
        <w:rPr>
          <w:rFonts w:ascii="Arial" w:cs="Arial" w:eastAsia="Arial" w:hAnsi="Arial"/>
          <w:b/>
          <w:bCs/>
          <w:i w:val="false"/>
          <w:iCs w:val="false"/>
          <w:color w:val="000000"/>
          <w:sz w:val="22"/>
          <w:szCs w:val="22"/>
        </w:rPr>
        <w:t xml:space="preserve">Security vs. Logic Blank Rule: </w:t>
      </w:r>
      <w:r>
        <w:rPr>
          <w:rFonts w:ascii="Arial" w:cs="Arial" w:eastAsia="Arial" w:hAnsi="Arial"/>
          <w:b w:val="false"/>
          <w:bCs w:val="false"/>
          <w:i w:val="false"/>
          <w:iCs w:val="false"/>
          <w:color w:val="000000"/>
          <w:sz w:val="22"/>
          <w:szCs w:val="22"/>
        </w:rPr>
        <w:t xml:space="preserve">Blanks caused by security restrictions require Domain Security Policy review. Blanks caused by logic errors require Test Mode diagnosis and Default Value correction.</w:t>
      </w:r>
    </w:p>
    <w:p>
      <w:pPr>
        <w:spacing w:before="100" w:after="0"/>
      </w:pPr>
    </w:p>
    <w:p>
      <w:pPr>
        <w:pBdr>
          <w:bottom w:val="single" w:color="AAAAAA" w:sz="4"/>
        </w:pBdr>
        <w:spacing w:before="120" w:after="120"/>
      </w:pPr>
    </w:p>
    <w:p>
      <w:pPr>
        <w:spacing w:before="60" w:after="0"/>
      </w:pPr>
    </w:p>
    <w:p>
      <w:pPr>
        <w:spacing w:before="60" w:after="60"/>
        <w:jc w:val="center"/>
      </w:pPr>
      <w:r>
        <w:rPr>
          <w:rFonts w:ascii="Arial" w:cs="Arial" w:eastAsia="Arial" w:hAnsi="Arial"/>
          <w:b/>
          <w:bCs/>
          <w:color w:val="595959"/>
          <w:sz w:val="20"/>
          <w:szCs w:val="20"/>
        </w:rPr>
        <w:t xml:space="preserve">END OF EXAM READINESS GUIDE</w:t>
      </w:r>
    </w:p>
    <w:p>
      <w:pPr>
        <w:spacing w:before="40" w:after="40"/>
        <w:jc w:val="center"/>
      </w:pPr>
      <w:r>
        <w:rPr>
          <w:rFonts w:ascii="Arial" w:cs="Arial" w:eastAsia="Arial" w:hAnsi="Arial"/>
          <w:i/>
          <w:iCs/>
          <w:color w:val="595959"/>
          <w:sz w:val="18"/>
          <w:szCs w:val="18"/>
        </w:rPr>
        <w:t xml:space="preserve">Workday Calculated Fields Certification Exam — Senior Reporting Architect Series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spacing w:before="60"/>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spacing w:after="60"/>
      <w:jc w:val="right"/>
    </w:pPr>
    <w:r>
      <w:rPr>
        <w:rFonts w:ascii="Arial" w:cs="Arial" w:eastAsia="Arial" w:hAnsi="Arial"/>
        <w:i/>
        <w:iCs/>
        <w:color w:val="595959"/>
        <w:sz w:val="16"/>
        <w:szCs w:val="16"/>
      </w:rPr>
      <w:t xml:space="preserve">Workday Calculated Fields — Exam Readiness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0000" w:sz="8"/>
      </w:pBdr>
      <w:spacing w:before="320" w:after="16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000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2026-02-10T06:34:32.337Z</dcterms:created>
  <dcterms:modified xsi:type="dcterms:W3CDTF">2026-02-10T06:34:32.338Z</dcterms:modified>
</cp:coreProperties>
</file>

<file path=docProps/custom.xml><?xml version="1.0" encoding="utf-8"?>
<Properties xmlns="http://schemas.openxmlformats.org/officeDocument/2006/custom-properties" xmlns:vt="http://schemas.openxmlformats.org/officeDocument/2006/docPropsVTypes"/>
</file>