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first number: 10</w:t>
              <w:br/>
              <w:t>Enter second number: 5</w:t>
              <w:br/>
              <w:t>Addition: 15</w:t>
              <w:br/>
              <w:t>Subtraction: 5</w:t>
              <w:br/>
              <w:t>Multiplication: 50</w:t>
              <w:br/>
              <w:t>Division: 2.0</w:t>
              <w:br/>
              <w:t>Modulus: 0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