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8.png" ContentType="image/png"/>
  <Override PartName="/word/media/rId39.png" ContentType="image/png"/>
  <Override PartName="/word/media/rId41.png" ContentType="image/png"/>
  <Override PartName="/word/media/rId45.png" ContentType="image/png"/>
  <Override PartName="/word/media/rId46.png" ContentType="image/png"/>
  <Override PartName="/word/media/rId25.png" ContentType="image/png"/>
  <Override PartName="/word/media/rId48.png" ContentType="image/png"/>
  <Override PartName="/word/media/rId49.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7.png" ContentType="image/png"/>
  <Override PartName="/word/media/rId30.png" ContentType="image/png"/>
  <Override PartName="/word/media/rId3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Assignment1_Seshadri</w:t>
      </w:r>
    </w:p>
    <w:p>
      <w:pPr>
        <w:pStyle w:val="Author"/>
      </w:pPr>
      <w:r>
        <w:t xml:space="preserve">Sri</w:t>
      </w:r>
      <w:r>
        <w:t xml:space="preserve"> </w:t>
      </w:r>
      <w:r>
        <w:t xml:space="preserve">Seshadri</w:t>
      </w:r>
    </w:p>
    <w:p>
      <w:pPr>
        <w:pStyle w:val="Date"/>
      </w:pPr>
      <w:r>
        <w:t xml:space="preserve">4/7/2018</w:t>
      </w:r>
    </w:p>
    <w:p>
      <w:pPr>
        <w:pStyle w:val="Heading1"/>
      </w:pPr>
      <w:bookmarkStart w:id="21" w:name="section-2.8-question-2.1-page-59---effect-of-transformation-on-time-series-data."/>
      <w:bookmarkEnd w:id="21"/>
      <w:r>
        <w:t xml:space="preserve">Section 2.8, Question 2.1 page 59 - Effect of transformation on time series data.</w:t>
      </w:r>
    </w:p>
    <w:p>
      <w:pPr>
        <w:pStyle w:val="Heading2"/>
      </w:pPr>
      <w:bookmarkStart w:id="22" w:name="a-monthly-total-of-peole-on-unemployment-benefits-in-australia-jan-1956---july-1992"/>
      <w:bookmarkEnd w:id="22"/>
      <w:r>
        <w:t xml:space="preserve">a) Monthly total of peole on unemployment benefits in Australia (Jan 1956 - July 1992)</w:t>
      </w:r>
    </w:p>
    <w:p>
      <w:pPr>
        <w:pStyle w:val="FirstParagraph"/>
      </w:pPr>
      <w:r>
        <w:t xml:space="preserve">Figure 1 shows the time series of number of people in unemplyment benefits in Australia by month. The time series is affected by</w:t>
      </w:r>
    </w:p>
    <w:p>
      <w:pPr>
        <w:pStyle w:val="SourceCode"/>
      </w:pPr>
      <w:r>
        <w:rPr>
          <w:rStyle w:val="VerbatimChar"/>
        </w:rPr>
        <w:t xml:space="preserve">    *  Population growth over time</w:t>
      </w:r>
      <w:r>
        <w:br w:type="textWrapping"/>
      </w:r>
      <w:r>
        <w:rPr>
          <w:rStyle w:val="VerbatimChar"/>
        </w:rPr>
        <w:t xml:space="preserve">    *  External factors like:</w:t>
      </w:r>
      <w:r>
        <w:br w:type="textWrapping"/>
      </w:r>
      <w:r>
        <w:rPr>
          <w:rStyle w:val="VerbatimChar"/>
        </w:rPr>
        <w:t xml:space="preserve">        * state of the economy</w:t>
      </w:r>
      <w:r>
        <w:br w:type="textWrapping"/>
      </w:r>
      <w:r>
        <w:rPr>
          <w:rStyle w:val="VerbatimChar"/>
        </w:rPr>
        <w:t xml:space="preserve">        * the benefit provided by the government.</w:t>
      </w:r>
    </w:p>
    <w:p>
      <w:pPr>
        <w:pStyle w:val="FirstParagraph"/>
      </w:pPr>
      <w:r>
        <w:t xml:space="preserve">It would be useful to normalize the data by population, to get the percent unemployed of the total population. Then if need be a transformation on the normalized data can be made.</w:t>
      </w:r>
    </w:p>
    <w:p>
      <w:pPr>
        <w:pStyle w:val="FigureWithCaption"/>
      </w:pPr>
      <w:r>
        <w:drawing>
          <wp:inline>
            <wp:extent cx="5334000" cy="4267200"/>
            <wp:effectExtent b="0" l="0" r="0" t="0"/>
            <wp:docPr descr="Monthly number of people on unemployment benefits in Australia" title="" id="1" name="Picture"/>
            <a:graphic>
              <a:graphicData uri="http://schemas.openxmlformats.org/drawingml/2006/picture">
                <pic:pic>
                  <pic:nvPicPr>
                    <pic:cNvPr descr="Assignment1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Monthly number of people on unemployment benefits in Australia</w:t>
      </w:r>
    </w:p>
    <w:p>
      <w:pPr>
        <w:pStyle w:val="Heading2"/>
      </w:pPr>
      <w:bookmarkStart w:id="24" w:name="b-monthly-total-accidental-deaths-in-the-united-states"/>
      <w:bookmarkEnd w:id="24"/>
      <w:r>
        <w:t xml:space="preserve">b) Monthly total accidental deaths in the United States</w:t>
      </w:r>
    </w:p>
    <w:p>
      <w:pPr>
        <w:pStyle w:val="FirstParagraph"/>
      </w:pPr>
      <w:r>
        <w:t xml:space="preserve">The top plot in figure 2 shows the total accidental deaths by month in the US. There is seasonality in the data, where the total accidents peaking at July. The variation in the seasonality may be mitigated by normalizing the totals by dividing by the number of days in the month.</w:t>
      </w:r>
    </w:p>
    <w:p>
      <w:pPr>
        <w:pStyle w:val="BodyText"/>
      </w:pPr>
      <w:r>
        <w:t xml:space="preserve">The middle plot in figure 2 shows the normalized total by days in the months; i.e. Monthly average accidental deaths per day. We see that there is some smoothing of the raw data. While there is not much variation in seasonality, there is interest in further making the size of the seasonal variation equal across seasons.</w:t>
      </w:r>
    </w:p>
    <w:p>
      <w:pPr>
        <w:pStyle w:val="BodyText"/>
      </w:pPr>
      <w:r>
        <w:t xml:space="preserve">The bottom chart of figure 2 shows a box-cox transformation of the average accidental deaths. Its seen that there isn’t much affect as expected.</w:t>
      </w:r>
    </w:p>
    <w:p>
      <w:pPr>
        <w:pStyle w:val="FigureWithCaption"/>
      </w:pPr>
      <w:r>
        <w:drawing>
          <wp:inline>
            <wp:extent cx="5334000" cy="6400800"/>
            <wp:effectExtent b="0" l="0" r="0" t="0"/>
            <wp:docPr descr="Top: Total accidental deaths by month in the US, Middle: Monthly Average Accidental deaths per day, Bottom: Transformed monthly average accidental deaths per day" title="" id="1" name="Picture"/>
            <a:graphic>
              <a:graphicData uri="http://schemas.openxmlformats.org/drawingml/2006/picture">
                <pic:pic>
                  <pic:nvPicPr>
                    <pic:cNvPr descr="Assignment1_files/figure-docx/unnamed-chunk-2-1.png" id="0" name="Picture"/>
                    <pic:cNvPicPr>
                      <a:picLocks noChangeArrowheads="1" noChangeAspect="1"/>
                    </pic:cNvPicPr>
                  </pic:nvPicPr>
                  <pic:blipFill>
                    <a:blip r:embed="rId25"/>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Top: Total accidental deaths by month in the US, Middle: Monthly Average Accidental deaths per day, Bottom: Transformed monthly average accidental deaths per day</w:t>
      </w:r>
    </w:p>
    <w:p>
      <w:pPr>
        <w:pStyle w:val="Heading2"/>
      </w:pPr>
      <w:bookmarkStart w:id="26" w:name="c-quarterly-production-of-bricks-in-millions-at-portland-australia"/>
      <w:bookmarkEnd w:id="26"/>
      <w:r>
        <w:t xml:space="preserve">c) Quarterly production of bricks (in millions) at Portland, Australia</w:t>
      </w:r>
    </w:p>
    <w:p>
      <w:pPr>
        <w:pStyle w:val="FirstParagraph"/>
      </w:pPr>
      <w:r>
        <w:t xml:space="preserve">The top chart in Figure 3 shows the time series plot of quarterly brick production at Portland Australia. The time series exhibits an increasing trend and seasonality. The variation increases with time / levels. Box-Cox transformation is appropriate for this case. The ideal lambda for the data was 0.255. The bottom chart of figure 3 shows the transformed data. The variation is better across time, of course the huge downward spikes is not fully mitigated.</w:t>
      </w:r>
    </w:p>
    <w:p>
      <w:pPr>
        <w:pStyle w:val="FigureWithCaption"/>
      </w:pPr>
      <w:r>
        <w:drawing>
          <wp:inline>
            <wp:extent cx="5334000" cy="8534400"/>
            <wp:effectExtent b="0" l="0" r="0" t="0"/>
            <wp:docPr descr="Top: Quarterly production of bricks (in millions) at Portland, Australia, Bottom : BoxCox transformed Quarterly production of bricks" title="" id="1" name="Picture"/>
            <a:graphic>
              <a:graphicData uri="http://schemas.openxmlformats.org/drawingml/2006/picture">
                <pic:pic>
                  <pic:nvPicPr>
                    <pic:cNvPr descr="Assignment1_files/figure-docx/unnamed-chunk-3-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Top: Quarterly production of bricks (in millions) at Portland, Australia, Bottom : BoxCox transformed Quarterly production of bricks</w:t>
      </w:r>
    </w:p>
    <w:p>
      <w:pPr>
        <w:pStyle w:val="BodyText"/>
      </w:pPr>
    </w:p>
    <w:p>
      <w:pPr>
        <w:pStyle w:val="Heading1"/>
      </w:pPr>
      <w:bookmarkStart w:id="28" w:name="question-2.2-page-60"/>
      <w:bookmarkEnd w:id="28"/>
      <w:r>
        <w:t xml:space="preserve">Question 2.2 Page 60</w:t>
      </w:r>
    </w:p>
    <w:p>
      <w:pPr>
        <w:pStyle w:val="Heading2"/>
      </w:pPr>
      <w:bookmarkStart w:id="29" w:name="time-series-modeling-of-dow-jones-index"/>
      <w:bookmarkEnd w:id="29"/>
      <w:r>
        <w:t xml:space="preserve">Time series modeling of Dow Jones index</w:t>
      </w:r>
    </w:p>
    <w:p>
      <w:pPr>
        <w:pStyle w:val="FirstParagraph"/>
      </w:pPr>
      <w:r>
        <w:t xml:space="preserve">In this section the Dow jones industrial average is modeled as a time series. The drift method is used to fit the time series and forecasted for the next 10 periods. Figure 4 shows the time series plot with forecast from drift,mean and naive mean methods. Table 1 shows the forecasts from drift method and the blue line in fig 4 plots the forecasts. The drift method forecast is nothing but the extension of the line that joins the first and the last point. The slope of the line is the difference between the last and the first point divided by the number of data points. The grey dashed line in fig 4 shows the fitted drift for the Dow Jones data.</w:t>
      </w:r>
    </w:p>
    <w:p>
      <w:pPr>
        <w:pStyle w:val="FigureWithCaption"/>
      </w:pPr>
      <w:r>
        <w:drawing>
          <wp:inline>
            <wp:extent cx="5334000" cy="4267200"/>
            <wp:effectExtent b="0" l="0" r="0" t="0"/>
            <wp:docPr descr="Time series modeling of Dow Jones industrial average" title="" id="1" name="Picture"/>
            <a:graphic>
              <a:graphicData uri="http://schemas.openxmlformats.org/drawingml/2006/picture">
                <pic:pic>
                  <pic:nvPicPr>
                    <pic:cNvPr descr="Assignment1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Time series modeling of Dow Jones industrial average</w:t>
      </w:r>
    </w:p>
    <w:p>
      <w:pPr>
        <w:pStyle w:val="TableCaption"/>
      </w:pPr>
      <w:r>
        <w:t xml:space="preserve">Drift method forecast for 10 periods</w:t>
      </w:r>
    </w:p>
    <w:tbl>
      <w:tblPr>
        <w:tblStyle w:val="TableNormal"/>
        <w:tblW w:type="pct" w:w="0.0"/>
        <w:tblLook w:firstRow="1"/>
        <w:tblCaption w:val="Drift method forecast for 10 periods"/>
      </w:tblPr>
      <w:tblGrid/>
      <w:tr>
        <w:trPr>
          <w:cnfStyle w:firstRow="1"/>
        </w:trPr>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index</w:t>
            </w:r>
          </w:p>
        </w:tc>
      </w:tr>
      <w:tr>
        <w:tc>
          <w:p>
            <w:pPr>
              <w:pStyle w:val="Compact"/>
              <w:jc w:val="right"/>
            </w:pPr>
            <w:r>
              <w:t xml:space="preserve">79</w:t>
            </w:r>
          </w:p>
        </w:tc>
        <w:tc>
          <w:p>
            <w:pPr>
              <w:pStyle w:val="Compact"/>
              <w:jc w:val="right"/>
            </w:pPr>
            <w:r>
              <w:t xml:space="preserve">121.3636</w:t>
            </w:r>
          </w:p>
        </w:tc>
      </w:tr>
      <w:tr>
        <w:tc>
          <w:p>
            <w:pPr>
              <w:pStyle w:val="Compact"/>
              <w:jc w:val="right"/>
            </w:pPr>
            <w:r>
              <w:t xml:space="preserve">80</w:t>
            </w:r>
          </w:p>
        </w:tc>
        <w:tc>
          <w:p>
            <w:pPr>
              <w:pStyle w:val="Compact"/>
              <w:jc w:val="right"/>
            </w:pPr>
            <w:r>
              <w:t xml:space="preserve">121.4973</w:t>
            </w:r>
          </w:p>
        </w:tc>
      </w:tr>
      <w:tr>
        <w:tc>
          <w:p>
            <w:pPr>
              <w:pStyle w:val="Compact"/>
              <w:jc w:val="right"/>
            </w:pPr>
            <w:r>
              <w:t xml:space="preserve">81</w:t>
            </w:r>
          </w:p>
        </w:tc>
        <w:tc>
          <w:p>
            <w:pPr>
              <w:pStyle w:val="Compact"/>
              <w:jc w:val="right"/>
            </w:pPr>
            <w:r>
              <w:t xml:space="preserve">121.6309</w:t>
            </w:r>
          </w:p>
        </w:tc>
      </w:tr>
      <w:tr>
        <w:tc>
          <w:p>
            <w:pPr>
              <w:pStyle w:val="Compact"/>
              <w:jc w:val="right"/>
            </w:pPr>
            <w:r>
              <w:t xml:space="preserve">82</w:t>
            </w:r>
          </w:p>
        </w:tc>
        <w:tc>
          <w:p>
            <w:pPr>
              <w:pStyle w:val="Compact"/>
              <w:jc w:val="right"/>
            </w:pPr>
            <w:r>
              <w:t xml:space="preserve">121.7645</w:t>
            </w:r>
          </w:p>
        </w:tc>
      </w:tr>
      <w:tr>
        <w:tc>
          <w:p>
            <w:pPr>
              <w:pStyle w:val="Compact"/>
              <w:jc w:val="right"/>
            </w:pPr>
            <w:r>
              <w:t xml:space="preserve">83</w:t>
            </w:r>
          </w:p>
        </w:tc>
        <w:tc>
          <w:p>
            <w:pPr>
              <w:pStyle w:val="Compact"/>
              <w:jc w:val="right"/>
            </w:pPr>
            <w:r>
              <w:t xml:space="preserve">121.8982</w:t>
            </w:r>
          </w:p>
        </w:tc>
      </w:tr>
      <w:tr>
        <w:tc>
          <w:p>
            <w:pPr>
              <w:pStyle w:val="Compact"/>
              <w:jc w:val="right"/>
            </w:pPr>
            <w:r>
              <w:t xml:space="preserve">84</w:t>
            </w:r>
          </w:p>
        </w:tc>
        <w:tc>
          <w:p>
            <w:pPr>
              <w:pStyle w:val="Compact"/>
              <w:jc w:val="right"/>
            </w:pPr>
            <w:r>
              <w:t xml:space="preserve">122.0318</w:t>
            </w:r>
          </w:p>
        </w:tc>
      </w:tr>
      <w:tr>
        <w:tc>
          <w:p>
            <w:pPr>
              <w:pStyle w:val="Compact"/>
              <w:jc w:val="right"/>
            </w:pPr>
            <w:r>
              <w:t xml:space="preserve">85</w:t>
            </w:r>
          </w:p>
        </w:tc>
        <w:tc>
          <w:p>
            <w:pPr>
              <w:pStyle w:val="Compact"/>
              <w:jc w:val="right"/>
            </w:pPr>
            <w:r>
              <w:t xml:space="preserve">122.1655</w:t>
            </w:r>
          </w:p>
        </w:tc>
      </w:tr>
      <w:tr>
        <w:tc>
          <w:p>
            <w:pPr>
              <w:pStyle w:val="Compact"/>
              <w:jc w:val="right"/>
            </w:pPr>
            <w:r>
              <w:t xml:space="preserve">86</w:t>
            </w:r>
          </w:p>
        </w:tc>
        <w:tc>
          <w:p>
            <w:pPr>
              <w:pStyle w:val="Compact"/>
              <w:jc w:val="right"/>
            </w:pPr>
            <w:r>
              <w:t xml:space="preserve">122.2991</w:t>
            </w:r>
          </w:p>
        </w:tc>
      </w:tr>
      <w:tr>
        <w:tc>
          <w:p>
            <w:pPr>
              <w:pStyle w:val="Compact"/>
              <w:jc w:val="right"/>
            </w:pPr>
            <w:r>
              <w:t xml:space="preserve">87</w:t>
            </w:r>
          </w:p>
        </w:tc>
        <w:tc>
          <w:p>
            <w:pPr>
              <w:pStyle w:val="Compact"/>
              <w:jc w:val="right"/>
            </w:pPr>
            <w:r>
              <w:t xml:space="preserve">122.4327</w:t>
            </w:r>
          </w:p>
        </w:tc>
      </w:tr>
      <w:tr>
        <w:tc>
          <w:p>
            <w:pPr>
              <w:pStyle w:val="Compact"/>
              <w:jc w:val="right"/>
            </w:pPr>
            <w:r>
              <w:t xml:space="preserve">88</w:t>
            </w:r>
          </w:p>
        </w:tc>
        <w:tc>
          <w:p>
            <w:pPr>
              <w:pStyle w:val="Compact"/>
              <w:jc w:val="right"/>
            </w:pPr>
            <w:r>
              <w:t xml:space="preserve">122.5664</w:t>
            </w:r>
          </w:p>
        </w:tc>
      </w:tr>
    </w:tbl>
    <w:p>
      <w:pPr>
        <w:pStyle w:val="Heading3"/>
      </w:pPr>
      <w:bookmarkStart w:id="31" w:name="comparison-between-models"/>
      <w:bookmarkEnd w:id="31"/>
      <w:r>
        <w:t xml:space="preserve">Comparison between models</w:t>
      </w:r>
    </w:p>
    <w:p>
      <w:pPr>
        <w:pStyle w:val="FirstParagraph"/>
      </w:pPr>
      <w:r>
        <w:t xml:space="preserve">The drift method is compared with other models like the Mean of the time series, the naive method and the seasonal naive method. The accuracy methods are compared in table 2. Since the time series is set up as a daily closing index. The seasonal forecast for the next point is identical as the previous point (same season as the last point). Hence the Naive and Seasonal Naive forecasts are the same for this scenario.</w:t>
      </w:r>
    </w:p>
    <w:p>
      <w:pPr>
        <w:pStyle w:val="BodyText"/>
      </w:pPr>
      <w:r>
        <w:t xml:space="preserve">The Drift method is the best performing model amongt the competing naive models, based on MAE / MAPE. This is not surprising as we see an increasing trend in the Dow Jones index. The other methods use the mean or the last value of the time series as the forecast. The naive models do not account for the increasing trend. The Drift method does.</w:t>
      </w:r>
    </w:p>
    <w:p>
      <w:pPr>
        <w:pStyle w:val="TableCaption"/>
      </w:pPr>
      <w:r>
        <w:t xml:space="preserve">Accuracy metrics of benchmark models</w:t>
      </w:r>
    </w:p>
    <w:tbl>
      <w:tblPr>
        <w:tblStyle w:val="TableNormal"/>
        <w:tblW w:type="pct" w:w="0.0"/>
        <w:tblLook w:firstRow="1"/>
        <w:tblCaption w:val="Accuracy metrics of benchmark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Drift</w:t>
            </w:r>
          </w:p>
        </w:tc>
        <w:tc>
          <w:p>
            <w:pPr>
              <w:pStyle w:val="Compact"/>
              <w:jc w:val="right"/>
            </w:pPr>
            <w:r>
              <w:t xml:space="preserve">0.000</w:t>
            </w:r>
          </w:p>
        </w:tc>
        <w:tc>
          <w:p>
            <w:pPr>
              <w:pStyle w:val="Compact"/>
              <w:jc w:val="right"/>
            </w:pPr>
            <w:r>
              <w:t xml:space="preserve">0.424</w:t>
            </w:r>
          </w:p>
        </w:tc>
        <w:tc>
          <w:p>
            <w:pPr>
              <w:pStyle w:val="Compact"/>
              <w:jc w:val="right"/>
            </w:pPr>
            <w:r>
              <w:t xml:space="preserve">0.325</w:t>
            </w:r>
          </w:p>
        </w:tc>
        <w:tc>
          <w:p>
            <w:pPr>
              <w:pStyle w:val="Compact"/>
              <w:jc w:val="right"/>
            </w:pPr>
            <w:r>
              <w:t xml:space="preserve">-0.001</w:t>
            </w:r>
          </w:p>
        </w:tc>
        <w:tc>
          <w:p>
            <w:pPr>
              <w:pStyle w:val="Compact"/>
              <w:jc w:val="right"/>
            </w:pPr>
            <w:r>
              <w:t xml:space="preserve">0.280</w:t>
            </w:r>
          </w:p>
        </w:tc>
        <w:tc>
          <w:p>
            <w:pPr>
              <w:pStyle w:val="Compact"/>
              <w:jc w:val="right"/>
            </w:pPr>
            <w:r>
              <w:t xml:space="preserve">0.952</w:t>
            </w:r>
          </w:p>
        </w:tc>
        <w:tc>
          <w:p>
            <w:pPr>
              <w:pStyle w:val="Compact"/>
              <w:jc w:val="right"/>
            </w:pPr>
            <w:r>
              <w:t xml:space="preserve">0.422</w:t>
            </w:r>
          </w:p>
        </w:tc>
      </w:tr>
      <w:tr>
        <w:tc>
          <w:p>
            <w:pPr>
              <w:pStyle w:val="Compact"/>
              <w:jc w:val="left"/>
            </w:pPr>
            <w:r>
              <w:t xml:space="preserve">Mean</w:t>
            </w:r>
          </w:p>
        </w:tc>
        <w:tc>
          <w:p>
            <w:pPr>
              <w:pStyle w:val="Compact"/>
              <w:jc w:val="right"/>
            </w:pPr>
            <w:r>
              <w:t xml:space="preserve">0.000</w:t>
            </w:r>
          </w:p>
        </w:tc>
        <w:tc>
          <w:p>
            <w:pPr>
              <w:pStyle w:val="Compact"/>
              <w:jc w:val="right"/>
            </w:pPr>
            <w:r>
              <w:t xml:space="preserve">5.471</w:t>
            </w:r>
          </w:p>
        </w:tc>
        <w:tc>
          <w:p>
            <w:pPr>
              <w:pStyle w:val="Compact"/>
              <w:jc w:val="right"/>
            </w:pPr>
            <w:r>
              <w:t xml:space="preserve">5.104</w:t>
            </w:r>
          </w:p>
        </w:tc>
        <w:tc>
          <w:p>
            <w:pPr>
              <w:pStyle w:val="Compact"/>
              <w:jc w:val="right"/>
            </w:pPr>
            <w:r>
              <w:t xml:space="preserve">-0.222</w:t>
            </w:r>
          </w:p>
        </w:tc>
        <w:tc>
          <w:p>
            <w:pPr>
              <w:pStyle w:val="Compact"/>
              <w:jc w:val="right"/>
            </w:pPr>
            <w:r>
              <w:t xml:space="preserve">4.400</w:t>
            </w:r>
          </w:p>
        </w:tc>
        <w:tc>
          <w:p>
            <w:pPr>
              <w:pStyle w:val="Compact"/>
              <w:jc w:val="right"/>
            </w:pPr>
            <w:r>
              <w:t xml:space="preserve">14.938</w:t>
            </w:r>
          </w:p>
        </w:tc>
        <w:tc>
          <w:p>
            <w:pPr>
              <w:pStyle w:val="Compact"/>
              <w:jc w:val="right"/>
            </w:pPr>
            <w:r>
              <w:t xml:space="preserve">0.985</w:t>
            </w:r>
          </w:p>
        </w:tc>
      </w:tr>
      <w:tr>
        <w:tc>
          <w:p>
            <w:pPr>
              <w:pStyle w:val="Compact"/>
              <w:jc w:val="left"/>
            </w:pPr>
            <w:r>
              <w:t xml:space="preserve">Naive</w:t>
            </w:r>
          </w:p>
        </w:tc>
        <w:tc>
          <w:p>
            <w:pPr>
              <w:pStyle w:val="Compact"/>
              <w:jc w:val="right"/>
            </w:pPr>
            <w:r>
              <w:t xml:space="preserve">0.134</w:t>
            </w:r>
          </w:p>
        </w:tc>
        <w:tc>
          <w:p>
            <w:pPr>
              <w:pStyle w:val="Compact"/>
              <w:jc w:val="right"/>
            </w:pPr>
            <w:r>
              <w:t xml:space="preserve">0.445</w:t>
            </w:r>
          </w:p>
        </w:tc>
        <w:tc>
          <w:p>
            <w:pPr>
              <w:pStyle w:val="Compact"/>
              <w:jc w:val="right"/>
            </w:pPr>
            <w:r>
              <w:t xml:space="preserve">0.342</w:t>
            </w:r>
          </w:p>
        </w:tc>
        <w:tc>
          <w:p>
            <w:pPr>
              <w:pStyle w:val="Compact"/>
              <w:jc w:val="right"/>
            </w:pPr>
            <w:r>
              <w:t xml:space="preserve">0.114</w:t>
            </w:r>
          </w:p>
        </w:tc>
        <w:tc>
          <w:p>
            <w:pPr>
              <w:pStyle w:val="Compact"/>
              <w:jc w:val="right"/>
            </w:pPr>
            <w:r>
              <w:t xml:space="preserve">0.294</w:t>
            </w:r>
          </w:p>
        </w:tc>
        <w:tc>
          <w:p>
            <w:pPr>
              <w:pStyle w:val="Compact"/>
              <w:jc w:val="right"/>
            </w:pPr>
            <w:r>
              <w:t xml:space="preserve">1.000</w:t>
            </w:r>
          </w:p>
        </w:tc>
        <w:tc>
          <w:p>
            <w:pPr>
              <w:pStyle w:val="Compact"/>
              <w:jc w:val="right"/>
            </w:pPr>
            <w:r>
              <w:t xml:space="preserve">0.422</w:t>
            </w:r>
          </w:p>
        </w:tc>
      </w:tr>
      <w:tr>
        <w:tc>
          <w:p>
            <w:pPr>
              <w:pStyle w:val="Compact"/>
              <w:jc w:val="left"/>
            </w:pPr>
            <w:r>
              <w:t xml:space="preserve">SeasonalNaive</w:t>
            </w:r>
          </w:p>
        </w:tc>
        <w:tc>
          <w:p>
            <w:pPr>
              <w:pStyle w:val="Compact"/>
              <w:jc w:val="right"/>
            </w:pPr>
            <w:r>
              <w:t xml:space="preserve">0.134</w:t>
            </w:r>
          </w:p>
        </w:tc>
        <w:tc>
          <w:p>
            <w:pPr>
              <w:pStyle w:val="Compact"/>
              <w:jc w:val="right"/>
            </w:pPr>
            <w:r>
              <w:t xml:space="preserve">0.445</w:t>
            </w:r>
          </w:p>
        </w:tc>
        <w:tc>
          <w:p>
            <w:pPr>
              <w:pStyle w:val="Compact"/>
              <w:jc w:val="right"/>
            </w:pPr>
            <w:r>
              <w:t xml:space="preserve">0.342</w:t>
            </w:r>
          </w:p>
        </w:tc>
        <w:tc>
          <w:p>
            <w:pPr>
              <w:pStyle w:val="Compact"/>
              <w:jc w:val="right"/>
            </w:pPr>
            <w:r>
              <w:t xml:space="preserve">0.114</w:t>
            </w:r>
          </w:p>
        </w:tc>
        <w:tc>
          <w:p>
            <w:pPr>
              <w:pStyle w:val="Compact"/>
              <w:jc w:val="right"/>
            </w:pPr>
            <w:r>
              <w:t xml:space="preserve">0.294</w:t>
            </w:r>
          </w:p>
        </w:tc>
        <w:tc>
          <w:p>
            <w:pPr>
              <w:pStyle w:val="Compact"/>
              <w:jc w:val="right"/>
            </w:pPr>
            <w:r>
              <w:t xml:space="preserve">1.000</w:t>
            </w:r>
          </w:p>
        </w:tc>
        <w:tc>
          <w:p>
            <w:pPr>
              <w:pStyle w:val="Compact"/>
              <w:jc w:val="right"/>
            </w:pPr>
            <w:r>
              <w:t xml:space="preserve">0.422</w:t>
            </w:r>
          </w:p>
        </w:tc>
      </w:tr>
    </w:tbl>
    <w:p>
      <w:pPr>
        <w:pStyle w:val="Heading3"/>
      </w:pPr>
      <w:bookmarkStart w:id="32" w:name="residual-analysis"/>
      <w:bookmarkEnd w:id="32"/>
      <w:r>
        <w:t xml:space="preserve">Residual Analysis</w:t>
      </w:r>
    </w:p>
    <w:p>
      <w:pPr>
        <w:pStyle w:val="FirstParagraph"/>
      </w:pPr>
      <w:r>
        <w:t xml:space="preserve">Figure 5 and 6 shows the residual analysis of the time series model fits. The mean model’s residuals show that the means are significantly different from the other models and show it’s poor performance.</w:t>
      </w:r>
    </w:p>
    <w:p>
      <w:pPr>
        <w:pStyle w:val="FigureWithCaption"/>
      </w:pPr>
      <w:r>
        <w:drawing>
          <wp:inline>
            <wp:extent cx="5334000" cy="4267200"/>
            <wp:effectExtent b="0" l="0" r="0" t="0"/>
            <wp:docPr descr="Autocorrelation plot of residuals" title=""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Autocorrelation plot of residuals</w:t>
      </w:r>
    </w:p>
    <w:p>
      <w:pPr>
        <w:pStyle w:val="FigureWithCaption"/>
      </w:pPr>
      <w:r>
        <w:drawing>
          <wp:inline>
            <wp:extent cx="5334000" cy="4267200"/>
            <wp:effectExtent b="0" l="0" r="0" t="0"/>
            <wp:docPr descr="Residual Analysis" title="" id="1" name="Picture"/>
            <a:graphic>
              <a:graphicData uri="http://schemas.openxmlformats.org/drawingml/2006/picture">
                <pic:pic>
                  <pic:nvPicPr>
                    <pic:cNvPr descr="Assignment1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Residual Analysis</w:t>
      </w:r>
    </w:p>
    <w:p>
      <w:pPr>
        <w:pStyle w:val="Heading1"/>
      </w:pPr>
      <w:bookmarkStart w:id="35" w:name="question-2.3-ibm-stock-prices"/>
      <w:bookmarkEnd w:id="35"/>
      <w:r>
        <w:t xml:space="preserve">Question 2.3 IBM Stock prices</w:t>
      </w:r>
    </w:p>
    <w:p>
      <w:pPr>
        <w:pStyle w:val="FirstParagraph"/>
      </w:pPr>
      <w:r>
        <w:t xml:space="preserve">Figure 7 shows the time series plot of IBM stock price at close. The data is split into training and test set. The first 300 data points are retained as training set and the rest of the 69 data points are held out as test set.</w:t>
      </w:r>
    </w:p>
    <w:p>
      <w:pPr>
        <w:pStyle w:val="FigureWithCaption"/>
      </w:pPr>
      <w:r>
        <w:drawing>
          <wp:inline>
            <wp:extent cx="5334000" cy="4267200"/>
            <wp:effectExtent b="0" l="0" r="0" t="0"/>
            <wp:docPr descr="IBM Stock price at close" title="" id="1" name="Picture"/>
            <a:graphic>
              <a:graphicData uri="http://schemas.openxmlformats.org/drawingml/2006/picture">
                <pic:pic>
                  <pic:nvPicPr>
                    <pic:cNvPr descr="Assignment1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IBM Stock price at close</w:t>
      </w:r>
    </w:p>
    <w:p>
      <w:pPr>
        <w:pStyle w:val="Heading2"/>
      </w:pPr>
      <w:bookmarkStart w:id="37" w:name="time-series-modeling-of-the-training-set"/>
      <w:bookmarkEnd w:id="37"/>
      <w:r>
        <w:t xml:space="preserve">Time series modeling of the training set</w:t>
      </w:r>
    </w:p>
    <w:p>
      <w:pPr>
        <w:pStyle w:val="FirstParagraph"/>
      </w:pPr>
      <w:r>
        <w:t xml:space="preserve">The Drift, naive and mean method modeling was trained on the training set and the accuracy statistics are shown in table 3. Since the distribution of the data is bimodal, BoxCox transformation was deemed not appropriate. Figure 9 shows the residual analysis.</w:t>
      </w:r>
      <w:r>
        <w:t xml:space="preserve"> </w:t>
      </w:r>
      <w:r>
        <w:t xml:space="preserve">Both the naive and the drift methods are very close in their forecasts.</w:t>
      </w:r>
    </w:p>
    <w:p>
      <w:pPr>
        <w:pStyle w:val="TableCaption"/>
      </w:pPr>
      <w:r>
        <w:t xml:space="preserve">Forecast Accuracy</w:t>
      </w:r>
    </w:p>
    <w:tbl>
      <w:tblPr>
        <w:tblStyle w:val="TableNormal"/>
        <w:tblW w:type="pct" w:w="0.0"/>
        <w:tblLook w:firstRow="1"/>
        <w:tblCaption w:val="Forecast Accurac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Drift</w:t>
            </w:r>
          </w:p>
        </w:tc>
        <w:tc>
          <w:p>
            <w:pPr>
              <w:pStyle w:val="Compact"/>
              <w:jc w:val="right"/>
            </w:pPr>
            <w:r>
              <w:t xml:space="preserve">0.00</w:t>
            </w:r>
          </w:p>
        </w:tc>
        <w:tc>
          <w:p>
            <w:pPr>
              <w:pStyle w:val="Compact"/>
              <w:jc w:val="right"/>
            </w:pPr>
            <w:r>
              <w:t xml:space="preserve">7.30</w:t>
            </w:r>
          </w:p>
        </w:tc>
        <w:tc>
          <w:p>
            <w:pPr>
              <w:pStyle w:val="Compact"/>
              <w:jc w:val="right"/>
            </w:pPr>
            <w:r>
              <w:t xml:space="preserve">5.13</w:t>
            </w:r>
          </w:p>
        </w:tc>
        <w:tc>
          <w:p>
            <w:pPr>
              <w:pStyle w:val="Compact"/>
              <w:jc w:val="right"/>
            </w:pPr>
            <w:r>
              <w:t xml:space="preserve">-0.03</w:t>
            </w:r>
          </w:p>
        </w:tc>
        <w:tc>
          <w:p>
            <w:pPr>
              <w:pStyle w:val="Compact"/>
              <w:jc w:val="right"/>
            </w:pPr>
            <w:r>
              <w:t xml:space="preserve">1.12</w:t>
            </w:r>
          </w:p>
        </w:tc>
        <w:tc>
          <w:p>
            <w:pPr>
              <w:pStyle w:val="Compact"/>
              <w:jc w:val="right"/>
            </w:pPr>
            <w:r>
              <w:t xml:space="preserve">1.01</w:t>
            </w:r>
          </w:p>
        </w:tc>
        <w:tc>
          <w:p>
            <w:pPr>
              <w:pStyle w:val="Compact"/>
              <w:jc w:val="right"/>
            </w:pPr>
            <w:r>
              <w:t xml:space="preserve">0.14</w:t>
            </w:r>
          </w:p>
        </w:tc>
      </w:tr>
      <w:tr>
        <w:tc>
          <w:p>
            <w:pPr>
              <w:pStyle w:val="Compact"/>
              <w:jc w:val="left"/>
            </w:pPr>
            <w:r>
              <w:t xml:space="preserve">Naive</w:t>
            </w:r>
          </w:p>
        </w:tc>
        <w:tc>
          <w:p>
            <w:pPr>
              <w:pStyle w:val="Compact"/>
              <w:jc w:val="right"/>
            </w:pPr>
            <w:r>
              <w:t xml:space="preserve">-0.28</w:t>
            </w:r>
          </w:p>
        </w:tc>
        <w:tc>
          <w:p>
            <w:pPr>
              <w:pStyle w:val="Compact"/>
              <w:jc w:val="right"/>
            </w:pPr>
            <w:r>
              <w:t xml:space="preserve">7.30</w:t>
            </w:r>
          </w:p>
        </w:tc>
        <w:tc>
          <w:p>
            <w:pPr>
              <w:pStyle w:val="Compact"/>
              <w:jc w:val="right"/>
            </w:pPr>
            <w:r>
              <w:t xml:space="preserve">5.10</w:t>
            </w:r>
          </w:p>
        </w:tc>
        <w:tc>
          <w:p>
            <w:pPr>
              <w:pStyle w:val="Compact"/>
              <w:jc w:val="right"/>
            </w:pPr>
            <w:r>
              <w:t xml:space="preserve">-0.08</w:t>
            </w:r>
          </w:p>
        </w:tc>
        <w:tc>
          <w:p>
            <w:pPr>
              <w:pStyle w:val="Compact"/>
              <w:jc w:val="right"/>
            </w:pPr>
            <w:r>
              <w:t xml:space="preserve">1.12</w:t>
            </w:r>
          </w:p>
        </w:tc>
        <w:tc>
          <w:p>
            <w:pPr>
              <w:pStyle w:val="Compact"/>
              <w:jc w:val="right"/>
            </w:pPr>
            <w:r>
              <w:t xml:space="preserve">1.00</w:t>
            </w:r>
          </w:p>
        </w:tc>
        <w:tc>
          <w:p>
            <w:pPr>
              <w:pStyle w:val="Compact"/>
              <w:jc w:val="right"/>
            </w:pPr>
            <w:r>
              <w:t xml:space="preserve">0.14</w:t>
            </w:r>
          </w:p>
        </w:tc>
      </w:tr>
      <w:tr>
        <w:tc>
          <w:p>
            <w:pPr>
              <w:pStyle w:val="Compact"/>
              <w:jc w:val="left"/>
            </w:pPr>
            <w:r>
              <w:t xml:space="preserve">Mean</w:t>
            </w:r>
          </w:p>
        </w:tc>
        <w:tc>
          <w:p>
            <w:pPr>
              <w:pStyle w:val="Compact"/>
              <w:jc w:val="right"/>
            </w:pPr>
            <w:r>
              <w:t xml:space="preserve">0.00</w:t>
            </w:r>
          </w:p>
        </w:tc>
        <w:tc>
          <w:p>
            <w:pPr>
              <w:pStyle w:val="Compact"/>
              <w:jc w:val="right"/>
            </w:pPr>
            <w:r>
              <w:t xml:space="preserve">73.62</w:t>
            </w:r>
          </w:p>
        </w:tc>
        <w:tc>
          <w:p>
            <w:pPr>
              <w:pStyle w:val="Compact"/>
              <w:jc w:val="right"/>
            </w:pPr>
            <w:r>
              <w:t xml:space="preserve">58.72</w:t>
            </w:r>
          </w:p>
        </w:tc>
        <w:tc>
          <w:p>
            <w:pPr>
              <w:pStyle w:val="Compact"/>
              <w:jc w:val="right"/>
            </w:pPr>
            <w:r>
              <w:t xml:space="preserve">-2.64</w:t>
            </w:r>
          </w:p>
        </w:tc>
        <w:tc>
          <w:p>
            <w:pPr>
              <w:pStyle w:val="Compact"/>
              <w:jc w:val="right"/>
            </w:pPr>
            <w:r>
              <w:t xml:space="preserve">13.03</w:t>
            </w:r>
          </w:p>
        </w:tc>
        <w:tc>
          <w:p>
            <w:pPr>
              <w:pStyle w:val="Compact"/>
              <w:jc w:val="right"/>
            </w:pPr>
            <w:r>
              <w:t xml:space="preserve">11.52</w:t>
            </w:r>
          </w:p>
        </w:tc>
        <w:tc>
          <w:p>
            <w:pPr>
              <w:pStyle w:val="Compact"/>
              <w:jc w:val="right"/>
            </w:pPr>
            <w:r>
              <w:t xml:space="preserve">0.99</w:t>
            </w:r>
          </w:p>
        </w:tc>
      </w:tr>
    </w:tbl>
    <w:p>
      <w:pPr>
        <w:pStyle w:val="FigureWithCaption"/>
      </w:pPr>
      <w:r>
        <w:drawing>
          <wp:inline>
            <wp:extent cx="5334000" cy="4267200"/>
            <wp:effectExtent b="0" l="0" r="0" t="0"/>
            <wp:docPr descr="Residual Analysis" title="" id="1" name="Picture"/>
            <a:graphic>
              <a:graphicData uri="http://schemas.openxmlformats.org/drawingml/2006/picture">
                <pic:pic>
                  <pic:nvPicPr>
                    <pic:cNvPr descr="Assignment1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Residual Analysis</w:t>
      </w:r>
    </w:p>
    <w:p>
      <w:pPr>
        <w:pStyle w:val="BodyText"/>
      </w:pPr>
      <w:r>
        <w:t xml:space="preserve">Figure 9 shows the actuals and the forecasts along with the time series of the forecast errors. Both the naive and drift methods are very identical.</w:t>
      </w:r>
    </w:p>
    <w:p>
      <w:pPr>
        <w:pStyle w:val="FigureWithCaption"/>
      </w:pPr>
      <w:r>
        <w:drawing>
          <wp:inline>
            <wp:extent cx="5334000" cy="4267200"/>
            <wp:effectExtent b="0" l="0" r="0" t="0"/>
            <wp:docPr descr="IBM stock price forecast" title="" id="1" name="Picture"/>
            <a:graphic>
              <a:graphicData uri="http://schemas.openxmlformats.org/drawingml/2006/picture">
                <pic:pic>
                  <pic:nvPicPr>
                    <pic:cNvPr descr="Assignment1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IBM stock price forecast</w:t>
      </w:r>
    </w:p>
    <w:p>
      <w:pPr>
        <w:pStyle w:val="BodyText"/>
      </w:pPr>
    </w:p>
    <w:p>
      <w:pPr>
        <w:pStyle w:val="Heading1"/>
      </w:pPr>
      <w:bookmarkStart w:id="40" w:name="single-family-house-sales-in-the-us"/>
      <w:bookmarkEnd w:id="40"/>
      <w:r>
        <w:t xml:space="preserve">2.4 Single family house sales in the US</w:t>
      </w:r>
    </w:p>
    <w:p>
      <w:pPr>
        <w:pStyle w:val="FirstParagraph"/>
      </w:pPr>
      <w:r>
        <w:t xml:space="preserve">Figure 10 shows the time series plot of home sales in the US. The top right panel shows that there is seasonality in the time series. The bottom left panel shows the variation of sales by month over years. The data is attempted to be smoothed by plotting the sales per day over years.</w:t>
      </w:r>
    </w:p>
    <w:p>
      <w:pPr>
        <w:pStyle w:val="FigureWithCaption"/>
      </w:pPr>
      <w:r>
        <w:drawing>
          <wp:inline>
            <wp:extent cx="5334000" cy="4267200"/>
            <wp:effectExtent b="0" l="0" r="0" t="0"/>
            <wp:docPr descr="Time series plot of single family home sales in the US" title="" id="1" name="Picture"/>
            <a:graphic>
              <a:graphicData uri="http://schemas.openxmlformats.org/drawingml/2006/picture">
                <pic:pic>
                  <pic:nvPicPr>
                    <pic:cNvPr descr="Assignment1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Time series plot of single family home sales in the US</w:t>
      </w:r>
    </w:p>
    <w:p>
      <w:pPr>
        <w:pStyle w:val="Heading2"/>
      </w:pPr>
      <w:bookmarkStart w:id="42" w:name="model-training"/>
      <w:bookmarkEnd w:id="42"/>
      <w:r>
        <w:t xml:space="preserve">Model training</w:t>
      </w:r>
    </w:p>
    <w:p>
      <w:pPr>
        <w:pStyle w:val="FirstParagraph"/>
      </w:pPr>
      <w:r>
        <w:t xml:space="preserve">The time series data is split into training and test set. On the training set the naive, seasonal naive and the drift methods are fit. The drift and Naive models have identical error statistics.</w:t>
      </w:r>
    </w:p>
    <w:p>
      <w:pPr>
        <w:pStyle w:val="TableCaption"/>
      </w:pPr>
      <w:r>
        <w:t xml:space="preserve">Accuracy statistics on training data</w:t>
      </w:r>
    </w:p>
    <w:tbl>
      <w:tblPr>
        <w:tblStyle w:val="TableNormal"/>
        <w:tblW w:type="pct" w:w="0.0"/>
        <w:tblLook w:firstRow="1"/>
        <w:tblCaption w:val="Accuracy statistics on training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Naive</w:t>
            </w:r>
          </w:p>
        </w:tc>
        <w:tc>
          <w:p>
            <w:pPr>
              <w:pStyle w:val="Compact"/>
              <w:jc w:val="right"/>
            </w:pPr>
            <w:r>
              <w:t xml:space="preserve">-0.05</w:t>
            </w:r>
          </w:p>
        </w:tc>
        <w:tc>
          <w:p>
            <w:pPr>
              <w:pStyle w:val="Compact"/>
              <w:jc w:val="right"/>
            </w:pPr>
            <w:r>
              <w:t xml:space="preserve">6.36</w:t>
            </w:r>
          </w:p>
        </w:tc>
        <w:tc>
          <w:p>
            <w:pPr>
              <w:pStyle w:val="Compact"/>
              <w:jc w:val="right"/>
            </w:pPr>
            <w:r>
              <w:t xml:space="preserve">5.05</w:t>
            </w:r>
          </w:p>
        </w:tc>
        <w:tc>
          <w:p>
            <w:pPr>
              <w:pStyle w:val="Compact"/>
              <w:jc w:val="right"/>
            </w:pPr>
            <w:r>
              <w:t xml:space="preserve">-0.88</w:t>
            </w:r>
          </w:p>
        </w:tc>
        <w:tc>
          <w:p>
            <w:pPr>
              <w:pStyle w:val="Compact"/>
              <w:jc w:val="right"/>
            </w:pPr>
            <w:r>
              <w:t xml:space="preserve">10.04</w:t>
            </w:r>
          </w:p>
        </w:tc>
        <w:tc>
          <w:p>
            <w:pPr>
              <w:pStyle w:val="Compact"/>
              <w:jc w:val="right"/>
            </w:pPr>
            <w:r>
              <w:t xml:space="preserve">0.59</w:t>
            </w:r>
          </w:p>
        </w:tc>
        <w:tc>
          <w:p>
            <w:pPr>
              <w:pStyle w:val="Compact"/>
              <w:jc w:val="right"/>
            </w:pPr>
            <w:r>
              <w:t xml:space="preserve">0.18</w:t>
            </w:r>
          </w:p>
        </w:tc>
      </w:tr>
      <w:tr>
        <w:tc>
          <w:p>
            <w:pPr>
              <w:pStyle w:val="Compact"/>
              <w:jc w:val="left"/>
            </w:pPr>
            <w:r>
              <w:t xml:space="preserve">SeasonalNaive</w:t>
            </w:r>
          </w:p>
        </w:tc>
        <w:tc>
          <w:p>
            <w:pPr>
              <w:pStyle w:val="Compact"/>
              <w:jc w:val="right"/>
            </w:pPr>
            <w:r>
              <w:t xml:space="preserve">-0.11</w:t>
            </w:r>
          </w:p>
        </w:tc>
        <w:tc>
          <w:p>
            <w:pPr>
              <w:pStyle w:val="Compact"/>
              <w:jc w:val="right"/>
            </w:pPr>
            <w:r>
              <w:t xml:space="preserve">10.73</w:t>
            </w:r>
          </w:p>
        </w:tc>
        <w:tc>
          <w:p>
            <w:pPr>
              <w:pStyle w:val="Compact"/>
              <w:jc w:val="right"/>
            </w:pPr>
            <w:r>
              <w:t xml:space="preserve">8.60</w:t>
            </w:r>
          </w:p>
        </w:tc>
        <w:tc>
          <w:p>
            <w:pPr>
              <w:pStyle w:val="Compact"/>
              <w:jc w:val="right"/>
            </w:pPr>
            <w:r>
              <w:t xml:space="preserve">-2.64</w:t>
            </w:r>
          </w:p>
        </w:tc>
        <w:tc>
          <w:p>
            <w:pPr>
              <w:pStyle w:val="Compact"/>
              <w:jc w:val="right"/>
            </w:pPr>
            <w:r>
              <w:t xml:space="preserve">17.96</w:t>
            </w:r>
          </w:p>
        </w:tc>
        <w:tc>
          <w:p>
            <w:pPr>
              <w:pStyle w:val="Compact"/>
              <w:jc w:val="right"/>
            </w:pPr>
            <w:r>
              <w:t xml:space="preserve">1.00</w:t>
            </w:r>
          </w:p>
        </w:tc>
        <w:tc>
          <w:p>
            <w:pPr>
              <w:pStyle w:val="Compact"/>
              <w:jc w:val="right"/>
            </w:pPr>
            <w:r>
              <w:t xml:space="preserve">0.84</w:t>
            </w:r>
          </w:p>
        </w:tc>
      </w:tr>
      <w:tr>
        <w:tc>
          <w:p>
            <w:pPr>
              <w:pStyle w:val="Compact"/>
              <w:jc w:val="left"/>
            </w:pPr>
            <w:r>
              <w:t xml:space="preserve">Drift</w:t>
            </w:r>
          </w:p>
        </w:tc>
        <w:tc>
          <w:p>
            <w:pPr>
              <w:pStyle w:val="Compact"/>
              <w:jc w:val="right"/>
            </w:pPr>
            <w:r>
              <w:t xml:space="preserve">0.00</w:t>
            </w:r>
          </w:p>
        </w:tc>
        <w:tc>
          <w:p>
            <w:pPr>
              <w:pStyle w:val="Compact"/>
              <w:jc w:val="right"/>
            </w:pPr>
            <w:r>
              <w:t xml:space="preserve">6.36</w:t>
            </w:r>
          </w:p>
        </w:tc>
        <w:tc>
          <w:p>
            <w:pPr>
              <w:pStyle w:val="Compact"/>
              <w:jc w:val="right"/>
            </w:pPr>
            <w:r>
              <w:t xml:space="preserve">5.05</w:t>
            </w:r>
          </w:p>
        </w:tc>
        <w:tc>
          <w:p>
            <w:pPr>
              <w:pStyle w:val="Compact"/>
              <w:jc w:val="right"/>
            </w:pPr>
            <w:r>
              <w:t xml:space="preserve">-0.77</w:t>
            </w:r>
          </w:p>
        </w:tc>
        <w:tc>
          <w:p>
            <w:pPr>
              <w:pStyle w:val="Compact"/>
              <w:jc w:val="right"/>
            </w:pPr>
            <w:r>
              <w:t xml:space="preserve">10.03</w:t>
            </w:r>
          </w:p>
        </w:tc>
        <w:tc>
          <w:p>
            <w:pPr>
              <w:pStyle w:val="Compact"/>
              <w:jc w:val="right"/>
            </w:pPr>
            <w:r>
              <w:t xml:space="preserve">0.59</w:t>
            </w:r>
          </w:p>
        </w:tc>
        <w:tc>
          <w:p>
            <w:pPr>
              <w:pStyle w:val="Compact"/>
              <w:jc w:val="right"/>
            </w:pPr>
            <w:r>
              <w:t xml:space="preserve">0.18</w:t>
            </w:r>
          </w:p>
        </w:tc>
      </w:tr>
    </w:tbl>
    <w:p>
      <w:pPr>
        <w:pStyle w:val="BodyText"/>
      </w:pPr>
      <w:r>
        <w:t xml:space="preserve">The same methods are fit on the sales normalized by the number of days in a month i.e Sales per day. The accuracy of the training set is seen in the table below. Again the Naive and the drift methods are identical.</w:t>
      </w:r>
    </w:p>
    <w:p>
      <w:pPr>
        <w:pStyle w:val="TableCaption"/>
      </w:pPr>
      <w:r>
        <w:t xml:space="preserve">Accuracy statistics on Sales per data- training data</w:t>
      </w:r>
    </w:p>
    <w:tbl>
      <w:tblPr>
        <w:tblStyle w:val="TableNormal"/>
        <w:tblW w:type="pct" w:w="0.0"/>
        <w:tblLook w:firstRow="1"/>
        <w:tblCaption w:val="Accuracy statistics on Sales per data- training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Naive</w:t>
            </w:r>
          </w:p>
        </w:tc>
        <w:tc>
          <w:p>
            <w:pPr>
              <w:pStyle w:val="Compact"/>
              <w:jc w:val="right"/>
            </w:pPr>
            <w:r>
              <w:t xml:space="preserve">0</w:t>
            </w:r>
          </w:p>
        </w:tc>
        <w:tc>
          <w:p>
            <w:pPr>
              <w:pStyle w:val="Compact"/>
              <w:jc w:val="right"/>
            </w:pPr>
            <w:r>
              <w:t xml:space="preserve">0.21</w:t>
            </w:r>
          </w:p>
        </w:tc>
        <w:tc>
          <w:p>
            <w:pPr>
              <w:pStyle w:val="Compact"/>
              <w:jc w:val="right"/>
            </w:pPr>
            <w:r>
              <w:t xml:space="preserve">0.17</w:t>
            </w:r>
          </w:p>
        </w:tc>
        <w:tc>
          <w:p>
            <w:pPr>
              <w:pStyle w:val="Compact"/>
              <w:jc w:val="right"/>
            </w:pPr>
            <w:r>
              <w:t xml:space="preserve">-0.91</w:t>
            </w:r>
          </w:p>
        </w:tc>
        <w:tc>
          <w:p>
            <w:pPr>
              <w:pStyle w:val="Compact"/>
              <w:jc w:val="right"/>
            </w:pPr>
            <w:r>
              <w:t xml:space="preserve">10.09</w:t>
            </w:r>
          </w:p>
        </w:tc>
        <w:tc>
          <w:p>
            <w:pPr>
              <w:pStyle w:val="Compact"/>
              <w:jc w:val="right"/>
            </w:pPr>
            <w:r>
              <w:t xml:space="preserve">0.59</w:t>
            </w:r>
          </w:p>
        </w:tc>
        <w:tc>
          <w:p>
            <w:pPr>
              <w:pStyle w:val="Compact"/>
              <w:jc w:val="right"/>
            </w:pPr>
            <w:r>
              <w:t xml:space="preserve">0.25</w:t>
            </w:r>
          </w:p>
        </w:tc>
      </w:tr>
      <w:tr>
        <w:tc>
          <w:p>
            <w:pPr>
              <w:pStyle w:val="Compact"/>
              <w:jc w:val="left"/>
            </w:pPr>
            <w:r>
              <w:t xml:space="preserve">Seasonal</w:t>
            </w:r>
          </w:p>
        </w:tc>
        <w:tc>
          <w:p>
            <w:pPr>
              <w:pStyle w:val="Compact"/>
              <w:jc w:val="right"/>
            </w:pPr>
            <w:r>
              <w:t xml:space="preserve">0</w:t>
            </w:r>
          </w:p>
        </w:tc>
        <w:tc>
          <w:p>
            <w:pPr>
              <w:pStyle w:val="Compact"/>
              <w:jc w:val="right"/>
            </w:pPr>
            <w:r>
              <w:t xml:space="preserve">0.35</w:t>
            </w:r>
          </w:p>
        </w:tc>
        <w:tc>
          <w:p>
            <w:pPr>
              <w:pStyle w:val="Compact"/>
              <w:jc w:val="right"/>
            </w:pPr>
            <w:r>
              <w:t xml:space="preserve">0.28</w:t>
            </w:r>
          </w:p>
        </w:tc>
        <w:tc>
          <w:p>
            <w:pPr>
              <w:pStyle w:val="Compact"/>
              <w:jc w:val="right"/>
            </w:pPr>
            <w:r>
              <w:t xml:space="preserve">-2.65</w:t>
            </w:r>
          </w:p>
        </w:tc>
        <w:tc>
          <w:p>
            <w:pPr>
              <w:pStyle w:val="Compact"/>
              <w:jc w:val="right"/>
            </w:pPr>
            <w:r>
              <w:t xml:space="preserve">17.93</w:t>
            </w:r>
          </w:p>
        </w:tc>
        <w:tc>
          <w:p>
            <w:pPr>
              <w:pStyle w:val="Compact"/>
              <w:jc w:val="right"/>
            </w:pPr>
            <w:r>
              <w:t xml:space="preserve">1.00</w:t>
            </w:r>
          </w:p>
        </w:tc>
        <w:tc>
          <w:p>
            <w:pPr>
              <w:pStyle w:val="Compact"/>
              <w:jc w:val="right"/>
            </w:pPr>
            <w:r>
              <w:t xml:space="preserve">0.85</w:t>
            </w:r>
          </w:p>
        </w:tc>
      </w:tr>
      <w:tr>
        <w:tc>
          <w:p>
            <w:pPr>
              <w:pStyle w:val="Compact"/>
              <w:jc w:val="left"/>
            </w:pPr>
            <w:r>
              <w:t xml:space="preserve">Drift</w:t>
            </w:r>
          </w:p>
        </w:tc>
        <w:tc>
          <w:p>
            <w:pPr>
              <w:pStyle w:val="Compact"/>
              <w:jc w:val="right"/>
            </w:pPr>
            <w:r>
              <w:t xml:space="preserve">0</w:t>
            </w:r>
          </w:p>
        </w:tc>
        <w:tc>
          <w:p>
            <w:pPr>
              <w:pStyle w:val="Compact"/>
              <w:jc w:val="right"/>
            </w:pPr>
            <w:r>
              <w:t xml:space="preserve">0.21</w:t>
            </w:r>
          </w:p>
        </w:tc>
        <w:tc>
          <w:p>
            <w:pPr>
              <w:pStyle w:val="Compact"/>
              <w:jc w:val="right"/>
            </w:pPr>
            <w:r>
              <w:t xml:space="preserve">0.17</w:t>
            </w:r>
          </w:p>
        </w:tc>
        <w:tc>
          <w:p>
            <w:pPr>
              <w:pStyle w:val="Compact"/>
              <w:jc w:val="right"/>
            </w:pPr>
            <w:r>
              <w:t xml:space="preserve">-0.80</w:t>
            </w:r>
          </w:p>
        </w:tc>
        <w:tc>
          <w:p>
            <w:pPr>
              <w:pStyle w:val="Compact"/>
              <w:jc w:val="right"/>
            </w:pPr>
            <w:r>
              <w:t xml:space="preserve">10.08</w:t>
            </w:r>
          </w:p>
        </w:tc>
        <w:tc>
          <w:p>
            <w:pPr>
              <w:pStyle w:val="Compact"/>
              <w:jc w:val="right"/>
            </w:pPr>
            <w:r>
              <w:t xml:space="preserve">0.59</w:t>
            </w:r>
          </w:p>
        </w:tc>
        <w:tc>
          <w:p>
            <w:pPr>
              <w:pStyle w:val="Compact"/>
              <w:jc w:val="right"/>
            </w:pPr>
            <w:r>
              <w:t xml:space="preserve">0.25</w:t>
            </w:r>
          </w:p>
        </w:tc>
      </w:tr>
    </w:tbl>
    <w:p>
      <w:pPr>
        <w:pStyle w:val="BodyText"/>
      </w:pPr>
      <w:r>
        <w:t xml:space="preserve">The models are fit on a tranformed data set. While transformed data points of values zero make the MAPE; infinite. The MAE and other statistics convey the same message of drift and Naive being equal.</w:t>
      </w:r>
    </w:p>
    <w:p>
      <w:pPr>
        <w:pStyle w:val="TableCaption"/>
      </w:pPr>
      <w:r>
        <w:t xml:space="preserve">Accuracy on Transformed training data</w:t>
      </w:r>
    </w:p>
    <w:tbl>
      <w:tblPr>
        <w:tblStyle w:val="TableNormal"/>
        <w:tblW w:type="pct" w:w="0.0"/>
        <w:tblLook w:firstRow="1"/>
        <w:tblCaption w:val="Accuracy on Transformed training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Naive</w:t>
            </w:r>
          </w:p>
        </w:tc>
        <w:tc>
          <w:p>
            <w:pPr>
              <w:pStyle w:val="Compact"/>
              <w:jc w:val="right"/>
            </w:pPr>
            <w:r>
              <w:t xml:space="preserve">0</w:t>
            </w:r>
          </w:p>
        </w:tc>
        <w:tc>
          <w:p>
            <w:pPr>
              <w:pStyle w:val="Compact"/>
              <w:jc w:val="right"/>
            </w:pPr>
            <w:r>
              <w:t xml:space="preserve">0.13</w:t>
            </w:r>
          </w:p>
        </w:tc>
        <w:tc>
          <w:p>
            <w:pPr>
              <w:pStyle w:val="Compact"/>
              <w:jc w:val="right"/>
            </w:pPr>
            <w:r>
              <w:t xml:space="preserve">0.10</w:t>
            </w:r>
          </w:p>
        </w:tc>
        <w:tc>
          <w:p>
            <w:pPr>
              <w:pStyle w:val="Compact"/>
              <w:jc w:val="right"/>
            </w:pPr>
            <w:r>
              <w:t xml:space="preserve">-Inf</w:t>
            </w:r>
          </w:p>
        </w:tc>
        <w:tc>
          <w:p>
            <w:pPr>
              <w:pStyle w:val="Compact"/>
              <w:jc w:val="right"/>
            </w:pPr>
            <w:r>
              <w:t xml:space="preserve">Inf</w:t>
            </w:r>
          </w:p>
        </w:tc>
        <w:tc>
          <w:p>
            <w:pPr>
              <w:pStyle w:val="Compact"/>
              <w:jc w:val="right"/>
            </w:pPr>
            <w:r>
              <w:t xml:space="preserve">0.57</w:t>
            </w:r>
          </w:p>
        </w:tc>
        <w:tc>
          <w:p>
            <w:pPr>
              <w:pStyle w:val="Compact"/>
              <w:jc w:val="right"/>
            </w:pPr>
            <w:r>
              <w:t xml:space="preserve">0.23</w:t>
            </w:r>
          </w:p>
        </w:tc>
      </w:tr>
      <w:tr>
        <w:tc>
          <w:p>
            <w:pPr>
              <w:pStyle w:val="Compact"/>
              <w:jc w:val="left"/>
            </w:pPr>
            <w:r>
              <w:t xml:space="preserve">Seasonal</w:t>
            </w:r>
          </w:p>
        </w:tc>
        <w:tc>
          <w:p>
            <w:pPr>
              <w:pStyle w:val="Compact"/>
              <w:jc w:val="right"/>
            </w:pPr>
            <w:r>
              <w:t xml:space="preserve">0</w:t>
            </w:r>
          </w:p>
        </w:tc>
        <w:tc>
          <w:p>
            <w:pPr>
              <w:pStyle w:val="Compact"/>
              <w:jc w:val="right"/>
            </w:pPr>
            <w:r>
              <w:t xml:space="preserve">0.23</w:t>
            </w:r>
          </w:p>
        </w:tc>
        <w:tc>
          <w:p>
            <w:pPr>
              <w:pStyle w:val="Compact"/>
              <w:jc w:val="right"/>
            </w:pPr>
            <w:r>
              <w:t xml:space="preserve">0.18</w:t>
            </w:r>
          </w:p>
        </w:tc>
        <w:tc>
          <w:p>
            <w:pPr>
              <w:pStyle w:val="Compact"/>
              <w:jc w:val="right"/>
            </w:pPr>
            <w:r>
              <w:t xml:space="preserve">-Inf</w:t>
            </w:r>
          </w:p>
        </w:tc>
        <w:tc>
          <w:p>
            <w:pPr>
              <w:pStyle w:val="Compact"/>
              <w:jc w:val="right"/>
            </w:pPr>
            <w:r>
              <w:t xml:space="preserve">Inf</w:t>
            </w:r>
          </w:p>
        </w:tc>
        <w:tc>
          <w:p>
            <w:pPr>
              <w:pStyle w:val="Compact"/>
              <w:jc w:val="right"/>
            </w:pPr>
            <w:r>
              <w:t xml:space="preserve">1.00</w:t>
            </w:r>
          </w:p>
        </w:tc>
        <w:tc>
          <w:p>
            <w:pPr>
              <w:pStyle w:val="Compact"/>
              <w:jc w:val="right"/>
            </w:pPr>
            <w:r>
              <w:t xml:space="preserve">0.86</w:t>
            </w:r>
          </w:p>
        </w:tc>
      </w:tr>
      <w:tr>
        <w:tc>
          <w:p>
            <w:pPr>
              <w:pStyle w:val="Compact"/>
              <w:jc w:val="left"/>
            </w:pPr>
            <w:r>
              <w:t xml:space="preserve">Drift</w:t>
            </w:r>
          </w:p>
        </w:tc>
        <w:tc>
          <w:p>
            <w:pPr>
              <w:pStyle w:val="Compact"/>
              <w:jc w:val="right"/>
            </w:pPr>
            <w:r>
              <w:t xml:space="preserve">0</w:t>
            </w:r>
          </w:p>
        </w:tc>
        <w:tc>
          <w:p>
            <w:pPr>
              <w:pStyle w:val="Compact"/>
              <w:jc w:val="right"/>
            </w:pPr>
            <w:r>
              <w:t xml:space="preserve">0.13</w:t>
            </w:r>
          </w:p>
        </w:tc>
        <w:tc>
          <w:p>
            <w:pPr>
              <w:pStyle w:val="Compact"/>
              <w:jc w:val="right"/>
            </w:pPr>
            <w:r>
              <w:t xml:space="preserve">0.10</w:t>
            </w:r>
          </w:p>
        </w:tc>
        <w:tc>
          <w:p>
            <w:pPr>
              <w:pStyle w:val="Compact"/>
              <w:jc w:val="right"/>
            </w:pPr>
            <w:r>
              <w:t xml:space="preserve">-Inf</w:t>
            </w:r>
          </w:p>
        </w:tc>
        <w:tc>
          <w:p>
            <w:pPr>
              <w:pStyle w:val="Compact"/>
              <w:jc w:val="right"/>
            </w:pPr>
            <w:r>
              <w:t xml:space="preserve">Inf</w:t>
            </w:r>
          </w:p>
        </w:tc>
        <w:tc>
          <w:p>
            <w:pPr>
              <w:pStyle w:val="Compact"/>
              <w:jc w:val="right"/>
            </w:pPr>
            <w:r>
              <w:t xml:space="preserve">0.57</w:t>
            </w:r>
          </w:p>
        </w:tc>
        <w:tc>
          <w:p>
            <w:pPr>
              <w:pStyle w:val="Compact"/>
              <w:jc w:val="right"/>
            </w:pPr>
            <w:r>
              <w:t xml:space="preserve">0.23</w:t>
            </w:r>
          </w:p>
        </w:tc>
      </w:tr>
    </w:tbl>
    <w:p>
      <w:pPr>
        <w:pStyle w:val="Heading3"/>
      </w:pPr>
      <w:bookmarkStart w:id="43" w:name="test-errors"/>
      <w:bookmarkEnd w:id="43"/>
      <w:r>
        <w:t xml:space="preserve">Test errors</w:t>
      </w:r>
    </w:p>
    <w:p>
      <w:pPr>
        <w:pStyle w:val="FirstParagraph"/>
      </w:pPr>
      <w:r>
        <w:t xml:space="preserve">The test errors of Naive is very subtly better than the drift method as seen from the below tables. Hence Naive method is chosen.</w:t>
      </w:r>
    </w:p>
    <w:p>
      <w:pPr>
        <w:pStyle w:val="TableCaption"/>
      </w:pPr>
      <w:r>
        <w:t xml:space="preserve">Forecast error on test data</w:t>
      </w:r>
    </w:p>
    <w:tbl>
      <w:tblPr>
        <w:tblStyle w:val="TableNormal"/>
        <w:tblW w:type="pct" w:w="0.0"/>
        <w:tblLook w:firstRow="1"/>
        <w:tblCaption w:val="Forecast error on test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Naive</w:t>
            </w:r>
          </w:p>
        </w:tc>
        <w:tc>
          <w:p>
            <w:pPr>
              <w:pStyle w:val="Compact"/>
              <w:jc w:val="right"/>
            </w:pPr>
            <w:r>
              <w:t xml:space="preserve">-0.17</w:t>
            </w:r>
          </w:p>
        </w:tc>
        <w:tc>
          <w:p>
            <w:pPr>
              <w:pStyle w:val="Compact"/>
              <w:jc w:val="right"/>
            </w:pPr>
            <w:r>
              <w:t xml:space="preserve">8.97</w:t>
            </w:r>
          </w:p>
        </w:tc>
        <w:tc>
          <w:p>
            <w:pPr>
              <w:pStyle w:val="Compact"/>
              <w:jc w:val="right"/>
            </w:pPr>
            <w:r>
              <w:t xml:space="preserve">6.61</w:t>
            </w:r>
          </w:p>
        </w:tc>
        <w:tc>
          <w:p>
            <w:pPr>
              <w:pStyle w:val="Compact"/>
              <w:jc w:val="right"/>
            </w:pPr>
            <w:r>
              <w:t xml:space="preserve">-1.90</w:t>
            </w:r>
          </w:p>
        </w:tc>
        <w:tc>
          <w:p>
            <w:pPr>
              <w:pStyle w:val="Compact"/>
              <w:jc w:val="right"/>
            </w:pPr>
            <w:r>
              <w:t xml:space="preserve">12.06</w:t>
            </w:r>
          </w:p>
        </w:tc>
        <w:tc>
          <w:p>
            <w:pPr>
              <w:pStyle w:val="Compact"/>
              <w:jc w:val="right"/>
            </w:pPr>
            <w:r>
              <w:t xml:space="preserve">0.39</w:t>
            </w:r>
          </w:p>
        </w:tc>
        <w:tc>
          <w:p>
            <w:pPr>
              <w:pStyle w:val="Compact"/>
              <w:jc w:val="right"/>
            </w:pPr>
            <w:r>
              <w:t xml:space="preserve">1.17</w:t>
            </w:r>
          </w:p>
        </w:tc>
      </w:tr>
      <w:tr>
        <w:tc>
          <w:p>
            <w:pPr>
              <w:pStyle w:val="Compact"/>
              <w:jc w:val="left"/>
            </w:pPr>
            <w:r>
              <w:t xml:space="preserve">Drift</w:t>
            </w:r>
          </w:p>
        </w:tc>
        <w:tc>
          <w:p>
            <w:pPr>
              <w:pStyle w:val="Compact"/>
              <w:jc w:val="right"/>
            </w:pPr>
            <w:r>
              <w:t xml:space="preserve">-0.20</w:t>
            </w:r>
          </w:p>
        </w:tc>
        <w:tc>
          <w:p>
            <w:pPr>
              <w:pStyle w:val="Compact"/>
              <w:jc w:val="right"/>
            </w:pPr>
            <w:r>
              <w:t xml:space="preserve">9.01</w:t>
            </w:r>
          </w:p>
        </w:tc>
        <w:tc>
          <w:p>
            <w:pPr>
              <w:pStyle w:val="Compact"/>
              <w:jc w:val="right"/>
            </w:pPr>
            <w:r>
              <w:t xml:space="preserve">6.65</w:t>
            </w:r>
          </w:p>
        </w:tc>
        <w:tc>
          <w:p>
            <w:pPr>
              <w:pStyle w:val="Compact"/>
              <w:jc w:val="right"/>
            </w:pPr>
            <w:r>
              <w:t xml:space="preserve">-1.96</w:t>
            </w:r>
          </w:p>
        </w:tc>
        <w:tc>
          <w:p>
            <w:pPr>
              <w:pStyle w:val="Compact"/>
              <w:jc w:val="right"/>
            </w:pPr>
            <w:r>
              <w:t xml:space="preserve">12.14</w:t>
            </w:r>
          </w:p>
        </w:tc>
        <w:tc>
          <w:p>
            <w:pPr>
              <w:pStyle w:val="Compact"/>
              <w:jc w:val="right"/>
            </w:pPr>
            <w:r>
              <w:t xml:space="preserve">0.39</w:t>
            </w:r>
          </w:p>
        </w:tc>
        <w:tc>
          <w:p>
            <w:pPr>
              <w:pStyle w:val="Compact"/>
              <w:jc w:val="right"/>
            </w:pPr>
            <w:r>
              <w:t xml:space="preserve">1.17</w:t>
            </w:r>
          </w:p>
        </w:tc>
      </w:tr>
    </w:tbl>
    <w:p>
      <w:pPr>
        <w:pStyle w:val="TableCaption"/>
      </w:pPr>
      <w:r>
        <w:t xml:space="preserve">Forecast error on test data - Sales per day per month</w:t>
      </w:r>
    </w:p>
    <w:tbl>
      <w:tblPr>
        <w:tblStyle w:val="TableNormal"/>
        <w:tblW w:type="pct" w:w="0.0"/>
        <w:tblLook w:firstRow="1"/>
        <w:tblCaption w:val="Forecast error on test data - Sales per day per month"/>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Naive</w:t>
            </w:r>
          </w:p>
        </w:tc>
        <w:tc>
          <w:p>
            <w:pPr>
              <w:pStyle w:val="Compact"/>
              <w:jc w:val="right"/>
            </w:pPr>
            <w:r>
              <w:t xml:space="preserve">0.4</w:t>
            </w:r>
          </w:p>
        </w:tc>
        <w:tc>
          <w:p>
            <w:pPr>
              <w:pStyle w:val="Compact"/>
              <w:jc w:val="right"/>
            </w:pPr>
            <w:r>
              <w:t xml:space="preserve">0.48</w:t>
            </w:r>
          </w:p>
        </w:tc>
        <w:tc>
          <w:p>
            <w:pPr>
              <w:pStyle w:val="Compact"/>
              <w:jc w:val="right"/>
            </w:pPr>
            <w:r>
              <w:t xml:space="preserve">0.41</w:t>
            </w:r>
          </w:p>
        </w:tc>
        <w:tc>
          <w:p>
            <w:pPr>
              <w:pStyle w:val="Compact"/>
              <w:jc w:val="right"/>
            </w:pPr>
            <w:r>
              <w:t xml:space="preserve">19.71</w:t>
            </w:r>
          </w:p>
        </w:tc>
        <w:tc>
          <w:p>
            <w:pPr>
              <w:pStyle w:val="Compact"/>
              <w:jc w:val="right"/>
            </w:pPr>
            <w:r>
              <w:t xml:space="preserve">20.67</w:t>
            </w:r>
          </w:p>
        </w:tc>
        <w:tc>
          <w:p>
            <w:pPr>
              <w:pStyle w:val="Compact"/>
              <w:jc w:val="right"/>
            </w:pPr>
            <w:r>
              <w:t xml:space="preserve">0.5</w:t>
            </w:r>
          </w:p>
        </w:tc>
        <w:tc>
          <w:p>
            <w:pPr>
              <w:pStyle w:val="Compact"/>
              <w:jc w:val="right"/>
            </w:pPr>
            <w:r>
              <w:t xml:space="preserve">1.83</w:t>
            </w:r>
          </w:p>
        </w:tc>
      </w:tr>
      <w:tr>
        <w:tc>
          <w:p>
            <w:pPr>
              <w:pStyle w:val="Compact"/>
              <w:jc w:val="left"/>
            </w:pPr>
            <w:r>
              <w:t xml:space="preserve">Drift</w:t>
            </w:r>
          </w:p>
        </w:tc>
        <w:tc>
          <w:p>
            <w:pPr>
              <w:pStyle w:val="Compact"/>
              <w:jc w:val="right"/>
            </w:pPr>
            <w:r>
              <w:t xml:space="preserve">0.4</w:t>
            </w:r>
          </w:p>
        </w:tc>
        <w:tc>
          <w:p>
            <w:pPr>
              <w:pStyle w:val="Compact"/>
              <w:jc w:val="right"/>
            </w:pPr>
            <w:r>
              <w:t xml:space="preserve">0.48</w:t>
            </w:r>
          </w:p>
        </w:tc>
        <w:tc>
          <w:p>
            <w:pPr>
              <w:pStyle w:val="Compact"/>
              <w:jc w:val="right"/>
            </w:pPr>
            <w:r>
              <w:t xml:space="preserve">0.41</w:t>
            </w:r>
          </w:p>
        </w:tc>
        <w:tc>
          <w:p>
            <w:pPr>
              <w:pStyle w:val="Compact"/>
              <w:jc w:val="right"/>
            </w:pPr>
            <w:r>
              <w:t xml:space="preserve">19.79</w:t>
            </w:r>
          </w:p>
        </w:tc>
        <w:tc>
          <w:p>
            <w:pPr>
              <w:pStyle w:val="Compact"/>
              <w:jc w:val="right"/>
            </w:pPr>
            <w:r>
              <w:t xml:space="preserve">20.73</w:t>
            </w:r>
          </w:p>
        </w:tc>
        <w:tc>
          <w:p>
            <w:pPr>
              <w:pStyle w:val="Compact"/>
              <w:jc w:val="right"/>
            </w:pPr>
            <w:r>
              <w:t xml:space="preserve">0.5</w:t>
            </w:r>
          </w:p>
        </w:tc>
        <w:tc>
          <w:p>
            <w:pPr>
              <w:pStyle w:val="Compact"/>
              <w:jc w:val="right"/>
            </w:pPr>
            <w:r>
              <w:t xml:space="preserve">1.84</w:t>
            </w:r>
          </w:p>
        </w:tc>
      </w:tr>
    </w:tbl>
    <w:p>
      <w:pPr>
        <w:pStyle w:val="Heading1"/>
      </w:pPr>
      <w:bookmarkStart w:id="44" w:name="section-4.10-question-4.1"/>
      <w:bookmarkEnd w:id="44"/>
      <w:r>
        <w:t xml:space="preserve">Section 4.10 Question 4.1</w:t>
      </w:r>
    </w:p>
    <w:p>
      <w:pPr>
        <w:pStyle w:val="Compact"/>
        <w:numPr>
          <w:numId w:val="1001"/>
          <w:ilvl w:val="0"/>
        </w:numPr>
      </w:pPr>
      <w:r>
        <w:t xml:space="preserve">Figure 11 shows rthe relationship between temperature and electricity consumption. The relationship is negative probabaly because the usage is for heating purposes.</w:t>
      </w:r>
    </w:p>
    <w:p>
      <w:pPr>
        <w:pStyle w:val="FigureWithCaption"/>
      </w:pPr>
      <w:r>
        <w:drawing>
          <wp:inline>
            <wp:extent cx="5334000" cy="3200400"/>
            <wp:effectExtent b="0" l="0" r="0" t="0"/>
            <wp:docPr descr="Electricity consumption by temperature" title="" id="1" name="Picture"/>
            <a:graphic>
              <a:graphicData uri="http://schemas.openxmlformats.org/drawingml/2006/picture">
                <pic:pic>
                  <pic:nvPicPr>
                    <pic:cNvPr descr="Assignment1_files/figure-docx/unnamed-chunk-18-1.png" id="0"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Electricity consumption by temperature</w:t>
      </w:r>
    </w:p>
    <w:p>
      <w:pPr>
        <w:pStyle w:val="Compact"/>
        <w:numPr>
          <w:numId w:val="1002"/>
          <w:ilvl w:val="0"/>
        </w:numPr>
      </w:pPr>
      <w:r>
        <w:t xml:space="preserve">The model though is statistically significant has an R-Squared of only 59%. Figure 12 shows the residual plots. The residuals are fairly random. Observation 8 has the maximum residual error.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Mwh ~ temp, data = econsumption)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-1.2593 -0.5395 -0.1827  0.4274  2.1972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20.19952    0.73040   27.66 8.86e-11 ***</w:t>
      </w:r>
      <w:r>
        <w:br w:type="textWrapping"/>
      </w:r>
      <w:r>
        <w:rPr>
          <w:rStyle w:val="VerbatimChar"/>
        </w:rPr>
        <w:t xml:space="preserve">## temp        -0.14516    0.03549   -4.09  0.00218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0.9888 on 10 degrees of freedom</w:t>
      </w:r>
      <w:r>
        <w:br w:type="textWrapping"/>
      </w:r>
      <w:r>
        <w:rPr>
          <w:rStyle w:val="VerbatimChar"/>
        </w:rPr>
        <w:t xml:space="preserve">## Multiple R-squared:  0.6258, Adjusted R-squared:  0.5884 </w:t>
      </w:r>
      <w:r>
        <w:br w:type="textWrapping"/>
      </w:r>
      <w:r>
        <w:rPr>
          <w:rStyle w:val="VerbatimChar"/>
        </w:rPr>
        <w:t xml:space="preserve">## F-statistic: 16.73 on 1 and 10 DF,  p-value: 0.00218</w:t>
      </w:r>
    </w:p>
    <w:p>
      <w:pPr>
        <w:pStyle w:val="FigureWithCaption"/>
      </w:pPr>
      <w:r>
        <w:drawing>
          <wp:inline>
            <wp:extent cx="5334000" cy="4267200"/>
            <wp:effectExtent b="0" l="0" r="0" t="0"/>
            <wp:docPr descr="Residual plots" title="" id="1" name="Picture"/>
            <a:graphic>
              <a:graphicData uri="http://schemas.openxmlformats.org/drawingml/2006/picture">
                <pic:pic>
                  <pic:nvPicPr>
                    <pic:cNvPr descr="Assignment1_files/figure-docx/unnamed-chunk-19-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Residual plots</w:t>
      </w:r>
    </w:p>
    <w:p>
      <w:pPr>
        <w:pStyle w:val="BodyText"/>
      </w:pPr>
      <w:r>
        <w:t xml:space="preserve">c &amp; d) The forecast for consumption for 10 and 35 degree days and their prediction interval is provided below. The model only explain 59% of the variation in consumption. The predictions need to be used carefully.</w:t>
      </w:r>
    </w:p>
    <w:p>
      <w:pPr>
        <w:pStyle w:val="SourceCode"/>
      </w:pPr>
      <w:r>
        <w:rPr>
          <w:rStyle w:val="VerbatimChar"/>
        </w:rPr>
        <w:t xml:space="preserve">##   Point Forecast    Lo 80    Hi 80    Lo 95    Hi 95</w:t>
      </w:r>
      <w:r>
        <w:br w:type="textWrapping"/>
      </w:r>
      <w:r>
        <w:rPr>
          <w:rStyle w:val="VerbatimChar"/>
        </w:rPr>
        <w:t xml:space="preserve">## 1       18.74795 17.27010 20.22579 16.34824 21.14766</w:t>
      </w:r>
      <w:r>
        <w:br w:type="textWrapping"/>
      </w:r>
      <w:r>
        <w:rPr>
          <w:rStyle w:val="VerbatimChar"/>
        </w:rPr>
        <w:t xml:space="preserve">## 2       15.11902 13.50469 16.73335 12.49768 17.74035</w:t>
      </w:r>
    </w:p>
    <w:p>
      <w:pPr>
        <w:pStyle w:val="FirstParagraph"/>
      </w:pPr>
      <w:r>
        <w:t xml:space="preserve">\pagebreak</w:t>
      </w:r>
    </w:p>
    <w:p>
      <w:pPr>
        <w:pStyle w:val="Heading1"/>
      </w:pPr>
      <w:bookmarkStart w:id="47" w:name="section-4.10-question-4.2"/>
      <w:bookmarkEnd w:id="47"/>
      <w:r>
        <w:t xml:space="preserve">Section 4.10 Question 4.2</w:t>
      </w:r>
    </w:p>
    <w:p>
      <w:pPr>
        <w:pStyle w:val="FirstParagraph"/>
      </w:pPr>
      <w:r>
        <w:t xml:space="preserve">a &amp; b) Figure 13 shows the winning times of 400m dash in olympic finals between 1900 to 2000. There is a decreasing trend over years.</w:t>
      </w:r>
    </w:p>
    <w:p>
      <w:pPr>
        <w:pStyle w:val="FigureWithCaption"/>
      </w:pPr>
      <w:r>
        <w:drawing>
          <wp:inline>
            <wp:extent cx="5334000" cy="4267200"/>
            <wp:effectExtent b="0" l="0" r="0" t="0"/>
            <wp:docPr descr="Winning times of 400 meters dash" title="" id="1" name="Picture"/>
            <a:graphic>
              <a:graphicData uri="http://schemas.openxmlformats.org/drawingml/2006/picture">
                <pic:pic>
                  <pic:nvPicPr>
                    <pic:cNvPr descr="Assignment1_files/figure-docx/unnamed-chunk-2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Winning times of 400 meters dash</w:t>
      </w:r>
    </w:p>
    <w:p>
      <w:pPr>
        <w:pStyle w:val="Compact"/>
        <w:numPr>
          <w:numId w:val="1003"/>
          <w:ilvl w:val="0"/>
        </w:numPr>
      </w:pPr>
      <w:r>
        <w:t xml:space="preserve">The decrease is at the rate of 7.6%</w:t>
      </w:r>
    </w:p>
    <w:p>
      <w:pPr>
        <w:pStyle w:val="Compact"/>
        <w:numPr>
          <w:numId w:val="1003"/>
          <w:ilvl w:val="0"/>
        </w:numPr>
      </w:pPr>
      <w:r>
        <w:t xml:space="preserve">The residual point shows there is one influential point - observation 1. This point can lead to bias in the model fit. However otherwise the model has a 83% R-Squared.</w:t>
      </w:r>
      <w:r>
        <w:t xml:space="preserve"> </w:t>
      </w:r>
      <w:r>
        <w:t xml:space="preserve">e and f) The table below shows the prediction and the actual times. The assumption made in using this model is :</w:t>
      </w:r>
    </w:p>
    <w:p>
      <w:pPr>
        <w:pStyle w:val="Compact"/>
        <w:numPr>
          <w:numId w:val="1004"/>
          <w:ilvl w:val="0"/>
        </w:numPr>
      </w:pPr>
      <w:r>
        <w:t xml:space="preserve">There is no human limitation for running;</w:t>
      </w:r>
    </w:p>
    <w:p>
      <w:pPr>
        <w:pStyle w:val="Compact"/>
        <w:numPr>
          <w:numId w:val="1004"/>
          <w:ilvl w:val="0"/>
        </w:numPr>
      </w:pPr>
      <w:r>
        <w:t xml:space="preserve">the location of the race does not contribute to performance of the athletes.</w:t>
      </w:r>
    </w:p>
    <w:p>
      <w:pPr>
        <w:pStyle w:val="Compact"/>
        <w:numPr>
          <w:numId w:val="1004"/>
          <w:ilvl w:val="0"/>
        </w:numPr>
      </w:pPr>
      <w:r>
        <w:t xml:space="preserve">The residuals follow a normal distribution.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Year, data = olympic)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-1.5215 -0.7037 -0.1642  0.4952  3.7141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196.079876  14.177031   13.83 5.09e-12 ***</w:t>
      </w:r>
      <w:r>
        <w:br w:type="textWrapping"/>
      </w:r>
      <w:r>
        <w:rPr>
          <w:rStyle w:val="VerbatimChar"/>
        </w:rPr>
        <w:t xml:space="preserve">## Year         -0.076790   0.007278  -10.55 7.51e-10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1.089 on 21 degrees of freedom</w:t>
      </w:r>
      <w:r>
        <w:br w:type="textWrapping"/>
      </w:r>
      <w:r>
        <w:rPr>
          <w:rStyle w:val="VerbatimChar"/>
        </w:rPr>
        <w:t xml:space="preserve">## Multiple R-squared:  0.8413, Adjusted R-squared:  0.8337 </w:t>
      </w:r>
      <w:r>
        <w:br w:type="textWrapping"/>
      </w:r>
      <w:r>
        <w:rPr>
          <w:rStyle w:val="VerbatimChar"/>
        </w:rPr>
        <w:t xml:space="preserve">## F-statistic: 111.3 on 1 and 21 DF,  p-value: 7.515e-10</w:t>
      </w:r>
    </w:p>
    <w:p>
      <w:pPr>
        <w:pStyle w:val="FigureWithCaption"/>
      </w:pPr>
      <w:r>
        <w:drawing>
          <wp:inline>
            <wp:extent cx="5334000" cy="4267200"/>
            <wp:effectExtent b="0" l="0" r="0" t="0"/>
            <wp:docPr descr="Residual Analysis" title="" id="1" name="Picture"/>
            <a:graphic>
              <a:graphicData uri="http://schemas.openxmlformats.org/drawingml/2006/picture">
                <pic:pic>
                  <pic:nvPicPr>
                    <pic:cNvPr descr="Assignment1_files/figure-docx/unnamed-chunk-22-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Residual Analysis</w:t>
      </w:r>
    </w:p>
    <w:p>
      <w:pPr>
        <w:pStyle w:val="TableCaption"/>
      </w:pPr>
      <w:r>
        <w:t xml:space="preserve">Prediction of run times</w:t>
      </w:r>
    </w:p>
    <w:tbl>
      <w:tblPr>
        <w:tblStyle w:val="TableNormal"/>
        <w:tblW w:type="pct" w:w="0.0"/>
        <w:tblLook w:firstRow="1"/>
        <w:tblCaption w:val="Prediction of run times"/>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Prediction</w:t>
            </w:r>
          </w:p>
        </w:tc>
        <w:tc>
          <w:tcPr>
            <w:tcBorders>
              <w:bottom w:val="single"/>
            </w:tcBorders>
            <w:vAlign w:val="bottom"/>
          </w:tcPr>
          <w:p>
            <w:pPr>
              <w:pStyle w:val="Compact"/>
              <w:jc w:val="right"/>
            </w:pPr>
            <w:r>
              <w:t xml:space="preserve">Actuals</w:t>
            </w:r>
          </w:p>
        </w:tc>
      </w:tr>
      <w:tr>
        <w:tc>
          <w:p>
            <w:pPr>
              <w:pStyle w:val="Compact"/>
              <w:jc w:val="right"/>
            </w:pPr>
            <w:r>
              <w:t xml:space="preserve">2000</w:t>
            </w:r>
          </w:p>
        </w:tc>
        <w:tc>
          <w:p>
            <w:pPr>
              <w:pStyle w:val="Compact"/>
              <w:jc w:val="right"/>
            </w:pPr>
            <w:r>
              <w:t xml:space="preserve">42.49977</w:t>
            </w:r>
          </w:p>
        </w:tc>
        <w:tc>
          <w:p>
            <w:pPr>
              <w:pStyle w:val="Compact"/>
              <w:jc w:val="right"/>
            </w:pPr>
            <w:r>
              <w:t xml:space="preserve">43.84</w:t>
            </w:r>
          </w:p>
        </w:tc>
      </w:tr>
      <w:tr>
        <w:tc>
          <w:p>
            <w:pPr>
              <w:pStyle w:val="Compact"/>
              <w:jc w:val="right"/>
            </w:pPr>
            <w:r>
              <w:t xml:space="preserve">2004</w:t>
            </w:r>
          </w:p>
        </w:tc>
        <w:tc>
          <w:p>
            <w:pPr>
              <w:pStyle w:val="Compact"/>
              <w:jc w:val="right"/>
            </w:pPr>
            <w:r>
              <w:t xml:space="preserve">42.19261</w:t>
            </w:r>
          </w:p>
        </w:tc>
        <w:tc>
          <w:p>
            <w:pPr>
              <w:pStyle w:val="Compact"/>
              <w:jc w:val="right"/>
            </w:pPr>
            <w:r>
              <w:t xml:space="preserve">44.00</w:t>
            </w:r>
          </w:p>
        </w:tc>
      </w:tr>
      <w:tr>
        <w:tc>
          <w:p>
            <w:pPr>
              <w:pStyle w:val="Compact"/>
              <w:jc w:val="right"/>
            </w:pPr>
            <w:r>
              <w:t xml:space="preserve">2008</w:t>
            </w:r>
          </w:p>
        </w:tc>
        <w:tc>
          <w:p>
            <w:pPr>
              <w:pStyle w:val="Compact"/>
              <w:jc w:val="right"/>
            </w:pPr>
            <w:r>
              <w:t xml:space="preserve">41.88545</w:t>
            </w:r>
          </w:p>
        </w:tc>
        <w:tc>
          <w:p>
            <w:pPr>
              <w:pStyle w:val="Compact"/>
              <w:jc w:val="right"/>
            </w:pPr>
            <w:r>
              <w:t xml:space="preserve">43.75</w:t>
            </w:r>
          </w:p>
        </w:tc>
      </w:tr>
      <w:tr>
        <w:tc>
          <w:p>
            <w:pPr>
              <w:pStyle w:val="Compact"/>
              <w:jc w:val="right"/>
            </w:pPr>
            <w:r>
              <w:t xml:space="preserve">2012</w:t>
            </w:r>
          </w:p>
        </w:tc>
        <w:tc>
          <w:p>
            <w:pPr>
              <w:pStyle w:val="Compact"/>
              <w:jc w:val="right"/>
            </w:pPr>
            <w:r>
              <w:t xml:space="preserve">41.57829</w:t>
            </w:r>
          </w:p>
        </w:tc>
        <w:tc>
          <w:p>
            <w:pPr>
              <w:pStyle w:val="Compact"/>
              <w:jc w:val="right"/>
            </w:pPr>
            <w:r>
              <w:t xml:space="preserve">43.94</w:t>
            </w:r>
          </w:p>
        </w:tc>
      </w:tr>
    </w:tbl>
    <w:p>
      <w:pPr>
        <w:pStyle w:val="Heading1"/>
      </w:pPr>
      <w:bookmarkStart w:id="50" w:name="section-4.10-question-3"/>
      <w:bookmarkEnd w:id="50"/>
      <w:r>
        <w:t xml:space="preserve">Section 4.10 Question 3</w:t>
      </w:r>
    </w:p>
    <w:p>
      <w:pPr>
        <w:pStyle w:val="FirstParagraph"/>
      </w:pPr>
      <w:r>
        <w:t xml:space="preserve">Elesticity is defined as</w:t>
      </w:r>
      <w:r>
        <w:t xml:space="preserve"> </w:t>
      </w:r>
      <m:oMath>
        <m:r>
          <m:t>(</m:t>
        </m:r>
        <m:r>
          <m:t>d</m:t>
        </m:r>
        <m:r>
          <m:t>y</m:t>
        </m:r>
        <m:r>
          <m:t>/</m:t>
        </m:r>
        <m:r>
          <m:t>d</m:t>
        </m:r>
        <m:r>
          <m:t>x</m:t>
        </m:r>
        <m:r>
          <m:t>)</m:t>
        </m:r>
        <m:r>
          <m:t>(</m:t>
        </m:r>
        <m:r>
          <m:t>x</m:t>
        </m:r>
        <m:r>
          <m:t>/</m:t>
        </m:r>
        <m:r>
          <m:t>y</m:t>
        </m:r>
        <m:r>
          <m:t>)</m:t>
        </m:r>
      </m:oMath>
      <w:r>
        <w:t xml:space="preserve">. The Regression model is as follows:</w:t>
      </w:r>
    </w:p>
    <w:p>
      <w:pPr>
        <w:pStyle w:val="BodyText"/>
      </w:pPr>
      <m:oMathPara>
        <m:oMathParaPr>
          <m:jc m:val="center"/>
        </m:oMathParaPr>
        <m:oMath>
          <m:r>
            <m:t>l</m:t>
          </m:r>
          <m:r>
            <m:t>o</m:t>
          </m:r>
          <m:r>
            <m:t>g</m:t>
          </m:r>
          <m:r>
            <m:t>y</m:t>
          </m:r>
          <m:r>
            <m:t>=</m:t>
          </m:r>
          <m:sSub>
            <m:e>
              <m:r>
                <m:t>β</m:t>
              </m:r>
            </m:e>
            <m:sub>
              <m:r>
                <m:t>0</m:t>
              </m:r>
            </m:sub>
          </m:sSub>
          <m:r>
            <m:t>+</m:t>
          </m:r>
          <m:r>
            <m:t>l</m:t>
          </m:r>
          <m:r>
            <m:t>o</m:t>
          </m:r>
          <m:r>
            <m:t>g</m:t>
          </m:r>
          <m:sSub>
            <m:e>
              <m:r>
                <m:t>β</m:t>
              </m:r>
            </m:e>
            <m:sub>
              <m:r>
                <m:t>1</m:t>
              </m:r>
            </m:sub>
          </m:sSub>
          <m:r>
            <m:t>x</m:t>
          </m:r>
          <m:r>
            <m:t>+</m:t>
          </m:r>
          <m:r>
            <m:t>ε</m:t>
          </m:r>
        </m:oMath>
      </m:oMathPara>
    </w:p>
    <w:p>
      <w:pPr>
        <w:pStyle w:val="FirstParagraph"/>
      </w:pPr>
      <m:oMathPara>
        <m:oMathParaPr>
          <m:jc m:val="center"/>
        </m:oMathParaPr>
        <m:oMath>
          <m:r>
            <m:t>y</m:t>
          </m:r>
          <m:r>
            <m:t>=</m:t>
          </m:r>
          <m:sSup>
            <m:e>
              <m:r>
                <m:t>e</m:t>
              </m:r>
            </m:e>
            <m:sup>
              <m:sSub>
                <m:e>
                  <m:r>
                    <m:t>β</m:t>
                  </m:r>
                </m:e>
                <m:sub>
                  <m:r>
                    <m:t>0</m:t>
                  </m:r>
                </m:sub>
              </m:sSub>
              <m:r>
                <m:t>+</m:t>
              </m:r>
              <m:r>
                <m:t>l</m:t>
              </m:r>
              <m:r>
                <m:t>o</m:t>
              </m:r>
              <m:r>
                <m:t>g</m:t>
              </m:r>
              <m:sSub>
                <m:e>
                  <m:r>
                    <m:t>β</m:t>
                  </m:r>
                </m:e>
                <m:sub>
                  <m:r>
                    <m:t>1</m:t>
                  </m:r>
                </m:sub>
              </m:sSub>
              <m:r>
                <m:t>x</m:t>
              </m:r>
              <m:r>
                <m:t>+</m:t>
              </m:r>
              <m:r>
                <m:t>ε</m:t>
              </m:r>
            </m:sup>
          </m:sSup>
        </m:oMath>
      </m:oMathPara>
    </w:p>
    <w:p>
      <w:pPr>
        <w:pStyle w:val="FirstParagraph"/>
      </w:pPr>
      <w:r>
        <w:t xml:space="preserve">Differentiating y by x, we get …</w:t>
      </w:r>
    </w:p>
    <w:p>
      <w:pPr>
        <w:pStyle w:val="BodyText"/>
      </w:pPr>
      <m:oMathPara>
        <m:oMathParaPr>
          <m:jc m:val="center"/>
        </m:oMathParaPr>
        <m:oMath>
          <m:r>
            <m:t>d</m:t>
          </m:r>
          <m:r>
            <m:t>y</m:t>
          </m:r>
          <m:r>
            <m:t>/</m:t>
          </m:r>
          <m:r>
            <m:t>d</m:t>
          </m:r>
          <m:r>
            <m:t>x</m:t>
          </m:r>
          <m:r>
            <m:t>=</m:t>
          </m:r>
          <m:r>
            <m:t>(</m:t>
          </m:r>
          <m:sSup>
            <m:e>
              <m:r>
                <m:t>e</m:t>
              </m:r>
            </m:e>
            <m:sup>
              <m:sSub>
                <m:e>
                  <m:r>
                    <m:t>β</m:t>
                  </m:r>
                </m:e>
                <m:sub>
                  <m:r>
                    <m:t>0</m:t>
                  </m:r>
                </m:sub>
              </m:sSub>
              <m:r>
                <m:t>+</m:t>
              </m:r>
              <m:r>
                <m:t>l</m:t>
              </m:r>
              <m:r>
                <m:t>o</m:t>
              </m:r>
              <m:r>
                <m:t>g</m:t>
              </m:r>
              <m:sSub>
                <m:e>
                  <m:r>
                    <m:t>β</m:t>
                  </m:r>
                </m:e>
                <m:sub>
                  <m:r>
                    <m:t>1</m:t>
                  </m:r>
                </m:sub>
              </m:sSub>
              <m:r>
                <m:t>x</m:t>
              </m:r>
              <m:r>
                <m:t>+</m:t>
              </m:r>
              <m:r>
                <m:t>ε</m:t>
              </m:r>
            </m:sup>
          </m:sSup>
          <m:r>
            <m:t>)</m:t>
          </m:r>
          <m:f>
            <m:fPr>
              <m:type m:val="bar"/>
            </m:fPr>
            <m:num>
              <m:sSub>
                <m:e>
                  <m:r>
                    <m:t>β</m:t>
                  </m:r>
                </m:e>
                <m:sub>
                  <m:r>
                    <m:t>1</m:t>
                  </m:r>
                </m:sub>
              </m:sSub>
            </m:num>
            <m:den>
              <m:r>
                <m:t>x</m:t>
              </m:r>
            </m:den>
          </m:f>
        </m:oMath>
      </m:oMathPara>
    </w:p>
    <w:p>
      <w:pPr>
        <w:pStyle w:val="FirstParagraph"/>
      </w:pPr>
      <m:oMathPara>
        <m:oMathParaPr>
          <m:jc m:val="center"/>
        </m:oMathParaPr>
        <m:oMath>
          <m:r>
            <m:t>(</m:t>
          </m:r>
          <m:f>
            <m:fPr>
              <m:type m:val="bar"/>
            </m:fPr>
            <m:num>
              <m:r>
                <m:t>d</m:t>
              </m:r>
              <m:r>
                <m:t>y</m:t>
              </m:r>
            </m:num>
            <m:den>
              <m:r>
                <m:t>d</m:t>
              </m:r>
              <m:r>
                <m:t>x</m:t>
              </m:r>
            </m:den>
          </m:f>
          <m:r>
            <m:t>)</m:t>
          </m:r>
          <m:r>
            <m:t>(</m:t>
          </m:r>
          <m:f>
            <m:fPr>
              <m:type m:val="bar"/>
            </m:fPr>
            <m:num>
              <m:r>
                <m:t>x</m:t>
              </m:r>
            </m:num>
            <m:den>
              <m:r>
                <m:t>y</m:t>
              </m:r>
            </m:den>
          </m:f>
          <m:r>
            <m:t>)</m:t>
          </m:r>
          <m:r>
            <m:t>=</m:t>
          </m:r>
          <m:r>
            <m:t>(</m:t>
          </m:r>
          <m:sSup>
            <m:e>
              <m:r>
                <m:t>e</m:t>
              </m:r>
            </m:e>
            <m:sup>
              <m:sSub>
                <m:e>
                  <m:r>
                    <m:t>β</m:t>
                  </m:r>
                </m:e>
                <m:sub>
                  <m:r>
                    <m:t>0</m:t>
                  </m:r>
                </m:sub>
              </m:sSub>
              <m:r>
                <m:t>+</m:t>
              </m:r>
              <m:r>
                <m:t>l</m:t>
              </m:r>
              <m:r>
                <m:t>o</m:t>
              </m:r>
              <m:r>
                <m:t>g</m:t>
              </m:r>
              <m:sSub>
                <m:e>
                  <m:r>
                    <m:t>β</m:t>
                  </m:r>
                </m:e>
                <m:sub>
                  <m:r>
                    <m:t>1</m:t>
                  </m:r>
                </m:sub>
              </m:sSub>
              <m:r>
                <m:t>x</m:t>
              </m:r>
              <m:r>
                <m:t>+</m:t>
              </m:r>
              <m:r>
                <m:t>ε</m:t>
              </m:r>
            </m:sup>
          </m:sSup>
          <m:r>
            <m:t>)</m:t>
          </m:r>
          <m:r>
            <m:t>(</m:t>
          </m:r>
          <m:f>
            <m:fPr>
              <m:type m:val="bar"/>
            </m:fPr>
            <m:num>
              <m:sSub>
                <m:e>
                  <m:r>
                    <m:t>β</m:t>
                  </m:r>
                </m:e>
                <m:sub>
                  <m:r>
                    <m:t>1</m:t>
                  </m:r>
                </m:sub>
              </m:sSub>
            </m:num>
            <m:den>
              <m:r>
                <m:t>x</m:t>
              </m:r>
            </m:den>
          </m:f>
          <m:r>
            <m:t>)</m:t>
          </m:r>
          <m:r>
            <m:t>(</m:t>
          </m:r>
          <m:f>
            <m:fPr>
              <m:type m:val="bar"/>
            </m:fPr>
            <m:num>
              <m:r>
                <m:t>x</m:t>
              </m:r>
            </m:num>
            <m:den>
              <m:r>
                <m:t>y</m:t>
              </m:r>
            </m:den>
          </m:f>
          <m:r>
            <m:t>)</m:t>
          </m:r>
        </m:oMath>
      </m:oMathPara>
    </w:p>
    <w:p>
      <w:pPr>
        <w:pStyle w:val="FirstParagraph"/>
      </w:pPr>
      <m:oMathPara>
        <m:oMathParaPr>
          <m:jc m:val="center"/>
        </m:oMathParaPr>
        <m:oMath>
          <m:r>
            <m:t>(</m:t>
          </m:r>
          <m:f>
            <m:fPr>
              <m:type m:val="bar"/>
            </m:fPr>
            <m:num>
              <m:r>
                <m:t>d</m:t>
              </m:r>
              <m:r>
                <m:t>y</m:t>
              </m:r>
            </m:num>
            <m:den>
              <m:r>
                <m:t>d</m:t>
              </m:r>
              <m:r>
                <m:t>x</m:t>
              </m:r>
            </m:den>
          </m:f>
          <m:r>
            <m:t>)</m:t>
          </m:r>
          <m:r>
            <m:t>(</m:t>
          </m:r>
          <m:f>
            <m:fPr>
              <m:type m:val="bar"/>
            </m:fPr>
            <m:num>
              <m:r>
                <m:t>x</m:t>
              </m:r>
            </m:num>
            <m:den>
              <m:r>
                <m:t>y</m:t>
              </m:r>
            </m:den>
          </m:f>
          <m:r>
            <m:t>)</m:t>
          </m:r>
          <m:r>
            <m:t>=</m:t>
          </m:r>
          <m:r>
            <m:t>(</m:t>
          </m:r>
          <m:r>
            <m:t>y</m:t>
          </m:r>
          <m:r>
            <m:t>)</m:t>
          </m:r>
          <m:r>
            <m:t>(</m:t>
          </m:r>
          <m:f>
            <m:fPr>
              <m:type m:val="bar"/>
            </m:fPr>
            <m:num>
              <m:sSub>
                <m:e>
                  <m:r>
                    <m:t>β</m:t>
                  </m:r>
                </m:e>
                <m:sub>
                  <m:r>
                    <m:t>1</m:t>
                  </m:r>
                </m:sub>
              </m:sSub>
            </m:num>
            <m:den>
              <m:r>
                <m:t>x</m:t>
              </m:r>
            </m:den>
          </m:f>
          <m:r>
            <m:t>)</m:t>
          </m:r>
          <m:r>
            <m:t>(</m:t>
          </m:r>
          <m:f>
            <m:fPr>
              <m:type m:val="bar"/>
            </m:fPr>
            <m:num>
              <m:r>
                <m:t>x</m:t>
              </m:r>
            </m:num>
            <m:den>
              <m:r>
                <m:t>y</m:t>
              </m:r>
            </m:den>
          </m:f>
          <m:r>
            <m:t>)</m:t>
          </m:r>
        </m:oMath>
      </m:oMathPara>
    </w:p>
    <w:p>
      <w:pPr>
        <w:pStyle w:val="FirstParagraph"/>
      </w:pPr>
      <m:oMathPara>
        <m:oMathParaPr>
          <m:jc m:val="center"/>
        </m:oMathParaPr>
        <m:oMath>
          <m:r>
            <m:t>(</m:t>
          </m:r>
          <m:f>
            <m:fPr>
              <m:type m:val="bar"/>
            </m:fPr>
            <m:num>
              <m:r>
                <m:t>d</m:t>
              </m:r>
              <m:r>
                <m:t>y</m:t>
              </m:r>
            </m:num>
            <m:den>
              <m:r>
                <m:t>d</m:t>
              </m:r>
              <m:r>
                <m:t>x</m:t>
              </m:r>
            </m:den>
          </m:f>
          <m:r>
            <m:t>)</m:t>
          </m:r>
          <m:r>
            <m:t>(</m:t>
          </m:r>
          <m:f>
            <m:fPr>
              <m:type m:val="bar"/>
            </m:fPr>
            <m:num>
              <m:r>
                <m:t>x</m:t>
              </m:r>
            </m:num>
            <m:den>
              <m:r>
                <m:t>y</m:t>
              </m:r>
            </m:den>
          </m:f>
          <m:r>
            <m:t>)</m:t>
          </m:r>
          <m:r>
            <m:t>=</m:t>
          </m:r>
          <m:sSub>
            <m:e>
              <m:r>
                <m:t>β</m:t>
              </m:r>
            </m:e>
            <m:sub>
              <m:r>
                <m:t>1</m:t>
              </m:r>
            </m:sub>
          </m:sSub>
        </m:oMath>
      </m:oMathPara>
    </w:p>
    <w:p>
      <w:pPr>
        <w:pStyle w:val="Heading1"/>
      </w:pPr>
      <w:bookmarkStart w:id="51" w:name="section-6.7-question-6.1"/>
      <w:bookmarkEnd w:id="51"/>
      <w:r>
        <w:t xml:space="preserve">Section 6.7 Question 6.1</w:t>
      </w:r>
    </w:p>
    <w:p>
      <w:pPr>
        <w:pStyle w:val="FirstParagraph"/>
      </w:pPr>
      <w:r>
        <w:t xml:space="preserve">Prove 3 X 5 MA = weighted 7 MA with (0.067,0.133,0.2,0.2,0.2,0.133,0.067)</w:t>
      </w:r>
    </w:p>
    <w:p>
      <w:pPr>
        <w:pStyle w:val="BodyText"/>
      </w:pPr>
      <w:r>
        <w:t xml:space="preserve">The weights can be converted into fraction (1/15, 2/15, 1/5, 1/5,1/5, 2/15, 1/15)</w:t>
      </w:r>
    </w:p>
    <w:p>
      <w:pPr>
        <w:pStyle w:val="BodyText"/>
      </w:pPr>
      <m:oMathPara>
        <m:oMathParaPr>
          <m:jc m:val="center"/>
        </m:oMathParaPr>
        <m:oMath>
          <m:r>
            <m:t>3</m:t>
          </m:r>
          <m:r>
            <m:t>X</m:t>
          </m:r>
          <m:r>
            <m:t>5</m:t>
          </m:r>
          <m:r>
            <m:t>M</m:t>
          </m:r>
          <m:r>
            <m:t>A</m:t>
          </m:r>
          <m:r>
            <m:t>=</m:t>
          </m:r>
          <m:f>
            <m:fPr>
              <m:type m:val="bar"/>
            </m:fPr>
            <m:num>
              <m:r>
                <m:t>1</m:t>
              </m:r>
            </m:num>
            <m:den>
              <m:r>
                <m:t>15</m:t>
              </m:r>
            </m:den>
          </m:f>
          <m:r>
            <m:t>[</m:t>
          </m:r>
          <m:sSub>
            <m:e>
              <m:r>
                <m:t>y</m:t>
              </m:r>
            </m:e>
            <m:sub>
              <m:r>
                <m:t>t</m:t>
              </m:r>
              <m:r>
                <m:t>−</m:t>
              </m:r>
              <m:r>
                <m:t>3</m:t>
              </m:r>
            </m:sub>
          </m:sSub>
          <m:r>
            <m:t>+</m:t>
          </m:r>
          <m:sSub>
            <m:e>
              <m:r>
                <m:t>y</m:t>
              </m:r>
            </m:e>
            <m:sub>
              <m:r>
                <m:t>t</m:t>
              </m:r>
              <m:r>
                <m:t>−</m:t>
              </m:r>
              <m:r>
                <m:t>2</m:t>
              </m:r>
            </m:sub>
          </m:sSub>
          <m:r>
            <m:t>+</m:t>
          </m:r>
          <m:sSub>
            <m:e>
              <m:r>
                <m:t>y</m:t>
              </m:r>
            </m:e>
            <m:sub>
              <m:r>
                <m:t>t</m:t>
              </m:r>
              <m:r>
                <m:t>−</m:t>
              </m:r>
              <m:r>
                <m:t>1</m:t>
              </m:r>
            </m:sub>
          </m:sSub>
          <m:r>
            <m:t>+</m:t>
          </m:r>
          <m:sSub>
            <m:e>
              <m:r>
                <m:t>y</m:t>
              </m:r>
            </m:e>
            <m:sub>
              <m:r>
                <m:t>t</m:t>
              </m:r>
            </m:sub>
          </m:sSub>
          <m:r>
            <m:t>+</m:t>
          </m:r>
          <m:sSub>
            <m:e>
              <m:r>
                <m:t>y</m:t>
              </m:r>
            </m:e>
            <m:sub>
              <m:r>
                <m:t>t</m:t>
              </m:r>
              <m:r>
                <m:t>+</m:t>
              </m:r>
              <m:r>
                <m:t>1</m:t>
              </m:r>
            </m:sub>
          </m:sSub>
          <m:r>
            <m:t>]</m:t>
          </m:r>
          <m:r>
            <m:t>+</m:t>
          </m:r>
          <m:f>
            <m:fPr>
              <m:type m:val="bar"/>
            </m:fPr>
            <m:num>
              <m:r>
                <m:t>1</m:t>
              </m:r>
            </m:num>
            <m:den>
              <m:r>
                <m:t>15</m:t>
              </m:r>
            </m:den>
          </m:f>
          <m:r>
            <m:t>[</m:t>
          </m:r>
          <m:sSub>
            <m:e>
              <m:r>
                <m:t>y</m:t>
              </m:r>
            </m:e>
            <m:sub>
              <m:r>
                <m:t>t</m:t>
              </m:r>
              <m:r>
                <m:t>−</m:t>
              </m:r>
              <m:r>
                <m:t>2</m:t>
              </m:r>
            </m:sub>
          </m:sSub>
          <m:r>
            <m:t>+</m:t>
          </m:r>
          <m:sSub>
            <m:e>
              <m:r>
                <m:t>y</m:t>
              </m:r>
            </m:e>
            <m:sub>
              <m:r>
                <m:t>t</m:t>
              </m:r>
              <m:r>
                <m:t>−</m:t>
              </m:r>
              <m:r>
                <m:t>1</m:t>
              </m:r>
            </m:sub>
          </m:sSub>
          <m:r>
            <m:t>+</m:t>
          </m:r>
          <m:sSub>
            <m:e>
              <m:r>
                <m:t>y</m:t>
              </m:r>
            </m:e>
            <m:sub>
              <m:r>
                <m:t>t</m:t>
              </m:r>
            </m:sub>
          </m:sSub>
          <m:r>
            <m:t>+</m:t>
          </m:r>
          <m:sSub>
            <m:e>
              <m:r>
                <m:t>y</m:t>
              </m:r>
            </m:e>
            <m:sub>
              <m:r>
                <m:t>t</m:t>
              </m:r>
              <m:r>
                <m:t>+</m:t>
              </m:r>
              <m:r>
                <m:t>1</m:t>
              </m:r>
            </m:sub>
          </m:sSub>
          <m:r>
            <m:t>+</m:t>
          </m:r>
          <m:sSub>
            <m:e>
              <m:r>
                <m:t>y</m:t>
              </m:r>
            </m:e>
            <m:sub>
              <m:r>
                <m:t>t</m:t>
              </m:r>
              <m:r>
                <m:t>+</m:t>
              </m:r>
              <m:r>
                <m:t>2</m:t>
              </m:r>
            </m:sub>
          </m:sSub>
          <m:r>
            <m:t>]</m:t>
          </m:r>
          <m:r>
            <m:t>+</m:t>
          </m:r>
          <m:f>
            <m:fPr>
              <m:type m:val="bar"/>
            </m:fPr>
            <m:num>
              <m:r>
                <m:t>1</m:t>
              </m:r>
            </m:num>
            <m:den>
              <m:r>
                <m:t>15</m:t>
              </m:r>
            </m:den>
          </m:f>
          <m:r>
            <m:t>[</m:t>
          </m:r>
          <m:sSub>
            <m:e>
              <m:r>
                <m:t>y</m:t>
              </m:r>
            </m:e>
            <m:sub>
              <m:r>
                <m:t>t</m:t>
              </m:r>
              <m:r>
                <m:t>−</m:t>
              </m:r>
              <m:r>
                <m:t>1</m:t>
              </m:r>
            </m:sub>
          </m:sSub>
          <m:r>
            <m:t>+</m:t>
          </m:r>
          <m:sSub>
            <m:e>
              <m:r>
                <m:t>y</m:t>
              </m:r>
            </m:e>
            <m:sub>
              <m:r>
                <m:t>t</m:t>
              </m:r>
            </m:sub>
          </m:sSub>
          <m:r>
            <m:t>+</m:t>
          </m:r>
          <m:sSub>
            <m:e>
              <m:r>
                <m:t>y</m:t>
              </m:r>
            </m:e>
            <m:sub>
              <m:r>
                <m:t>t</m:t>
              </m:r>
              <m:r>
                <m:t>+</m:t>
              </m:r>
              <m:r>
                <m:t>1</m:t>
              </m:r>
            </m:sub>
          </m:sSub>
          <m:r>
            <m:t>+</m:t>
          </m:r>
          <m:sSub>
            <m:e>
              <m:r>
                <m:t>y</m:t>
              </m:r>
            </m:e>
            <m:sub>
              <m:r>
                <m:t>t</m:t>
              </m:r>
              <m:r>
                <m:t>+</m:t>
              </m:r>
              <m:r>
                <m:t>2</m:t>
              </m:r>
            </m:sub>
          </m:sSub>
          <m:r>
            <m:t>+</m:t>
          </m:r>
          <m:sSub>
            <m:e>
              <m:r>
                <m:t>y</m:t>
              </m:r>
            </m:e>
            <m:sub>
              <m:r>
                <m:t>t</m:t>
              </m:r>
              <m:r>
                <m:t>+</m:t>
              </m:r>
              <m:r>
                <m:t>3</m:t>
              </m:r>
            </m:sub>
          </m:sSub>
          <m:r>
            <m:t>]</m:t>
          </m:r>
        </m:oMath>
      </m:oMathPara>
    </w:p>
    <w:p>
      <w:pPr>
        <w:pStyle w:val="FirstParagraph"/>
      </w:pPr>
      <m:oMathPara>
        <m:oMathParaPr>
          <m:jc m:val="center"/>
        </m:oMathParaPr>
        <m:oMath>
          <m:r>
            <m:t>=</m:t>
          </m:r>
          <m:f>
            <m:fPr>
              <m:type m:val="bar"/>
            </m:fPr>
            <m:num>
              <m:r>
                <m:t>1</m:t>
              </m:r>
            </m:num>
            <m:den>
              <m:r>
                <m:t>15</m:t>
              </m:r>
            </m:den>
          </m:f>
          <m:sSub>
            <m:e>
              <m:r>
                <m:t>y</m:t>
              </m:r>
            </m:e>
            <m:sub>
              <m:r>
                <m:t>t</m:t>
              </m:r>
              <m:r>
                <m:t>−</m:t>
              </m:r>
              <m:r>
                <m:t>3</m:t>
              </m:r>
            </m:sub>
          </m:sSub>
          <m:r>
            <m:t>+</m:t>
          </m:r>
          <m:f>
            <m:fPr>
              <m:type m:val="bar"/>
            </m:fPr>
            <m:num>
              <m:r>
                <m:t>2</m:t>
              </m:r>
            </m:num>
            <m:den>
              <m:r>
                <m:t>15</m:t>
              </m:r>
            </m:den>
          </m:f>
          <m:sSub>
            <m:e>
              <m:r>
                <m:t>y</m:t>
              </m:r>
            </m:e>
            <m:sub>
              <m:r>
                <m:t>t</m:t>
              </m:r>
              <m:r>
                <m:t>−</m:t>
              </m:r>
              <m:r>
                <m:t>2</m:t>
              </m:r>
            </m:sub>
          </m:sSub>
          <m:r>
            <m:t>+</m:t>
          </m:r>
          <m:f>
            <m:fPr>
              <m:type m:val="bar"/>
            </m:fPr>
            <m:num>
              <m:r>
                <m:t>1</m:t>
              </m:r>
            </m:num>
            <m:den>
              <m:r>
                <m:t>5</m:t>
              </m:r>
            </m:den>
          </m:f>
          <m:sSub>
            <m:e>
              <m:r>
                <m:t>y</m:t>
              </m:r>
            </m:e>
            <m:sub>
              <m:r>
                <m:t>t</m:t>
              </m:r>
              <m:r>
                <m:t>−</m:t>
              </m:r>
              <m:r>
                <m:t>1</m:t>
              </m:r>
            </m:sub>
          </m:sSub>
          <m:r>
            <m:t>+</m:t>
          </m:r>
          <m:f>
            <m:fPr>
              <m:type m:val="bar"/>
            </m:fPr>
            <m:num>
              <m:r>
                <m:t>1</m:t>
              </m:r>
            </m:num>
            <m:den>
              <m:r>
                <m:t>5</m:t>
              </m:r>
            </m:den>
          </m:f>
          <m:sSub>
            <m:e>
              <m:r>
                <m:t>y</m:t>
              </m:r>
            </m:e>
            <m:sub>
              <m:r>
                <m:t>t</m:t>
              </m:r>
            </m:sub>
          </m:sSub>
          <m:r>
            <m:t>+</m:t>
          </m:r>
          <m:f>
            <m:fPr>
              <m:type m:val="bar"/>
            </m:fPr>
            <m:num>
              <m:r>
                <m:t>1</m:t>
              </m:r>
            </m:num>
            <m:den>
              <m:r>
                <m:t>5</m:t>
              </m:r>
            </m:den>
          </m:f>
          <m:sSub>
            <m:e>
              <m:r>
                <m:t>y</m:t>
              </m:r>
            </m:e>
            <m:sub>
              <m:r>
                <m:t>t</m:t>
              </m:r>
              <m:r>
                <m:t>+</m:t>
              </m:r>
              <m:r>
                <m:t>1</m:t>
              </m:r>
            </m:sub>
          </m:sSub>
          <m:r>
            <m:t>+</m:t>
          </m:r>
          <m:f>
            <m:fPr>
              <m:type m:val="bar"/>
            </m:fPr>
            <m:num>
              <m:r>
                <m:t>2</m:t>
              </m:r>
            </m:num>
            <m:den>
              <m:r>
                <m:t>15</m:t>
              </m:r>
            </m:den>
          </m:f>
          <m:sSub>
            <m:e>
              <m:r>
                <m:t>y</m:t>
              </m:r>
            </m:e>
            <m:sub>
              <m:r>
                <m:t>t</m:t>
              </m:r>
              <m:r>
                <m:t>+</m:t>
              </m:r>
              <m:r>
                <m:t>2</m:t>
              </m:r>
            </m:sub>
          </m:sSub>
          <m:r>
            <m:t>+</m:t>
          </m:r>
          <m:f>
            <m:fPr>
              <m:type m:val="bar"/>
            </m:fPr>
            <m:num>
              <m:r>
                <m:t>1</m:t>
              </m:r>
            </m:num>
            <m:den>
              <m:r>
                <m:t>15</m:t>
              </m:r>
            </m:den>
          </m:f>
          <m:sSub>
            <m:e>
              <m:r>
                <m:t>y</m:t>
              </m:r>
            </m:e>
            <m:sub>
              <m:r>
                <m:t>t</m:t>
              </m:r>
              <m:r>
                <m:t>+</m:t>
              </m:r>
              <m:r>
                <m:t>3</m:t>
              </m:r>
            </m:sub>
          </m:sSub>
        </m:oMath>
      </m:oMathPara>
    </w:p>
    <w:p>
      <w:pPr>
        <w:pStyle w:val="FirstParagraph"/>
      </w:pPr>
      <w:r>
        <w:t xml:space="preserve">The above equation is identical to that of 7 MA with weights (1/15, 2/15, 1/5, 1/5,1/5, 2/15, 1/15)</w:t>
      </w:r>
    </w:p>
    <w:p>
      <w:pPr>
        <w:pStyle w:val="Heading1"/>
      </w:pPr>
      <w:bookmarkStart w:id="52" w:name="section-6.7-question-6.2"/>
      <w:bookmarkEnd w:id="52"/>
      <w:r>
        <w:t xml:space="preserve">Section 6.7 Question 6.2</w:t>
      </w:r>
    </w:p>
    <w:p>
      <w:pPr>
        <w:pStyle w:val="Compact"/>
        <w:numPr>
          <w:numId w:val="1005"/>
          <w:ilvl w:val="0"/>
        </w:numPr>
      </w:pPr>
      <w:r>
        <w:t xml:space="preserve">Figure 15 shows the time series of sales of manufacturer A. It has a seasonality of period 1 year and an increasing trend.</w:t>
      </w:r>
    </w:p>
    <w:p>
      <w:pPr>
        <w:pStyle w:val="FigureWithCaption"/>
      </w:pPr>
      <w:r>
        <w:drawing>
          <wp:inline>
            <wp:extent cx="5334000" cy="4267200"/>
            <wp:effectExtent b="0" l="0" r="0" t="0"/>
            <wp:docPr descr="Time series plot of sales" title="" id="1" name="Picture"/>
            <a:graphic>
              <a:graphicData uri="http://schemas.openxmlformats.org/drawingml/2006/picture">
                <pic:pic>
                  <pic:nvPicPr>
                    <pic:cNvPr descr="Assignment1_files/figure-docx/unnamed-chunk-23-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Time series plot of sales</w:t>
      </w:r>
    </w:p>
    <w:p>
      <w:pPr>
        <w:pStyle w:val="BodyText"/>
      </w:pPr>
      <w:r>
        <w:t xml:space="preserve">b &amp; c) The classical multiplicative decomposing supports the interpretation of figure 15.</w:t>
      </w:r>
    </w:p>
    <w:p>
      <w:pPr>
        <w:pStyle w:val="FigureWithCaption"/>
      </w:pPr>
      <w:r>
        <w:drawing>
          <wp:inline>
            <wp:extent cx="5334000" cy="4267200"/>
            <wp:effectExtent b="0" l="0" r="0" t="0"/>
            <wp:docPr descr="Classical multiplicative decomposing" title="" id="1" name="Picture"/>
            <a:graphic>
              <a:graphicData uri="http://schemas.openxmlformats.org/drawingml/2006/picture">
                <pic:pic>
                  <pic:nvPicPr>
                    <pic:cNvPr descr="Assignment1_files/figure-docx/unnamed-chunk-24-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Classical multiplicative decomposing</w:t>
      </w:r>
    </w:p>
    <w:p>
      <w:pPr>
        <w:pStyle w:val="BodyText"/>
      </w:pPr>
      <w:r>
        <w:t xml:space="preserve">d,g and h ) Figure 16 shows the time series plot of the seasonally adjusted data.</w:t>
      </w:r>
    </w:p>
    <w:p>
      <w:pPr>
        <w:pStyle w:val="FigureWithCaption"/>
      </w:pPr>
      <w:r>
        <w:drawing>
          <wp:inline>
            <wp:extent cx="5334000" cy="4267200"/>
            <wp:effectExtent b="0" l="0" r="0" t="0"/>
            <wp:docPr descr="Seasonally Adj Data" title="" id="1" name="Picture"/>
            <a:graphic>
              <a:graphicData uri="http://schemas.openxmlformats.org/drawingml/2006/picture">
                <pic:pic>
                  <pic:nvPicPr>
                    <pic:cNvPr descr="Assignment1_files/figure-docx/unnamed-chunk-25-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Seasonally Adj Data</w:t>
      </w:r>
    </w:p>
    <w:p>
      <w:pPr>
        <w:pStyle w:val="BodyText"/>
      </w:pPr>
      <w:r>
        <w:t xml:space="preserve">The drift method forecasts from the seasonally adjusted data is multiplied with the seasonal components and the mean of the random error to produce the forecasts for the next 2 years. The plot of the data is shownn figure 17.</w:t>
      </w:r>
    </w:p>
    <w:p>
      <w:pPr>
        <w:pStyle w:val="FigureWithCaption"/>
      </w:pPr>
      <w:r>
        <w:drawing>
          <wp:inline>
            <wp:extent cx="5334000" cy="4267200"/>
            <wp:effectExtent b="0" l="0" r="0" t="0"/>
            <wp:docPr descr="Rationalizing results" title="" id="1" name="Picture"/>
            <a:graphic>
              <a:graphicData uri="http://schemas.openxmlformats.org/drawingml/2006/picture">
                <pic:pic>
                  <pic:nvPicPr>
                    <pic:cNvPr descr="Assignment1_files/figure-docx/unnamed-chunk-26-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Rationalizing results</w:t>
      </w:r>
    </w:p>
    <w:p>
      <w:pPr>
        <w:pStyle w:val="Compact"/>
        <w:numPr>
          <w:numId w:val="1006"/>
          <w:ilvl w:val="0"/>
        </w:numPr>
      </w:pPr>
      <w:r>
        <w:t xml:space="preserve">Figure 18 shows the decomposition when 500 units is added to Nov of year 5. The effect is none, this is because of the classical decomposition that has a disadvantage of losing predictions in the begining and ending of the time series (loss of half year each).</w:t>
      </w:r>
      <w:r>
        <w:t xml:space="preserve"> </w:t>
      </w:r>
      <w:r>
        <w:t xml:space="preserve">Figure 19 Shows the decomposition when 500 units is added to June of year 4. This has a slight effect on the predictions and it can be seen in the random error chart as a spike. The moving average smoothes over the spike to minimize its effect.</w:t>
      </w:r>
    </w:p>
    <w:p>
      <w:pPr>
        <w:pStyle w:val="FigureWithCaption"/>
      </w:pPr>
      <w:r>
        <w:drawing>
          <wp:inline>
            <wp:extent cx="5334000" cy="4267200"/>
            <wp:effectExtent b="0" l="0" r="0" t="0"/>
            <wp:docPr descr="Added 500 to december of year 5" title="" id="1" name="Picture"/>
            <a:graphic>
              <a:graphicData uri="http://schemas.openxmlformats.org/drawingml/2006/picture">
                <pic:pic>
                  <pic:nvPicPr>
                    <pic:cNvPr descr="Assignment1_files/figure-docx/unnamed-chunk-27-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Added 500 to december of year 5</w:t>
      </w:r>
    </w:p>
    <w:p>
      <w:pPr>
        <w:pStyle w:val="FigureWithCaption"/>
      </w:pPr>
      <w:r>
        <w:drawing>
          <wp:inline>
            <wp:extent cx="5334000" cy="4267200"/>
            <wp:effectExtent b="0" l="0" r="0" t="0"/>
            <wp:docPr descr="Added 500 to Jun of Year 4" title="" id="1" name="Picture"/>
            <a:graphic>
              <a:graphicData uri="http://schemas.openxmlformats.org/drawingml/2006/picture">
                <pic:pic>
                  <pic:nvPicPr>
                    <pic:cNvPr descr="Assignment1_files/figure-docx/unnamed-chunk-28-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Added 500 to Jun of Year 4</w:t>
      </w:r>
    </w:p>
    <w:p>
      <w:pPr>
        <w:pStyle w:val="Heading1"/>
      </w:pPr>
      <w:bookmarkStart w:id="59" w:name="section-6.7-question-6.3"/>
      <w:bookmarkEnd w:id="59"/>
      <w:r>
        <w:t xml:space="preserve">Section 6.7 Question 6.3</w:t>
      </w:r>
    </w:p>
    <w:p>
      <w:pPr>
        <w:numPr>
          <w:numId w:val="1007"/>
          <w:ilvl w:val="0"/>
        </w:numPr>
      </w:pPr>
      <w:r>
        <w:t xml:space="preserve">The trend component is the major source of variation in the data. There is a steady increase (constant rate) for the most part from 1978 to 1995. The seasonal component and the random error each take up only about 8% (16% in total) of the varaition in the data. The month of November and Feb has not changed year over year. The month of March has seen much volatility. Likely because of the recession in 91’ &amp; 92’.</w:t>
      </w:r>
    </w:p>
    <w:p>
      <w:pPr>
        <w:numPr>
          <w:numId w:val="1007"/>
          <w:ilvl w:val="0"/>
        </w:numPr>
      </w:pPr>
      <w:r>
        <w:t xml:space="preserve">the recession is slightly visible in the trend, but not much. However the random error spikes in the negative direction shows that the model did not pick up the recession.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c8f2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ab92fc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806609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2cd6f3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1">
    <w:nsid w:val="d70381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6">
    <w:nsid w:val="724f487b"/>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Assignment1_Seshadri</dc:title>
  <dc:creator>Sri Seshadri</dc:creator>
  <dcterms:created xsi:type="dcterms:W3CDTF">2018-04-16T01:45:22Z</dcterms:created>
  <dcterms:modified xsi:type="dcterms:W3CDTF">2018-04-16T01:45:22Z</dcterms:modified>
</cp:coreProperties>
</file>