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ircle-counting"/>
      <w:bookmarkEnd w:id="21"/>
      <w:r>
        <w:t xml:space="preserve">Circle Counting</w:t>
      </w:r>
    </w:p>
    <w:p>
      <w:pPr>
        <w:pStyle w:val="FirstParagraph"/>
      </w:pPr>
      <w:r>
        <w:t xml:space="preserve">This example demonstrates how to subscribe to the raw camera images and count circles using the Hough Transform. While running this example, navigate to the dashboard in a webbrowser and select</w:t>
      </w:r>
      <w:r>
        <w:t xml:space="preserve"> </w:t>
      </w:r>
      <w:r>
        <w:rPr>
          <w:rStyle w:val="VerbatimChar"/>
        </w:rPr>
        <w:t xml:space="preserve">/user/image1</w:t>
      </w:r>
      <w:r>
        <w:t xml:space="preserve"> </w:t>
      </w:r>
      <w:r>
        <w:t xml:space="preserve">from the Video Source dropdown.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493e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2017-06-09T18:57:57Z</dcterms:created>
  <dcterms:modified xsi:type="dcterms:W3CDTF">2017-06-09T18:57:57Z</dcterms:modified>
</cp:coreProperties>
</file>