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147.png" ContentType="image/png"/>
  <Override PartName="/word/media/rId103.png" ContentType="image/png"/>
  <Override PartName="/word/media/rId143.png" ContentType="image/png"/>
  <Override PartName="/word/media/rId38.png" ContentType="image/png"/>
  <Override PartName="/word/media/rId121.png" ContentType="image/png"/>
  <Override PartName="/word/media/rId43.png" ContentType="image/png"/>
  <Override PartName="/word/media/rId82.png" ContentType="image/png"/>
  <Override PartName="/word/media/rId125.png" ContentType="image/png"/>
  <Override PartName="/word/media/rId160.png" ContentType="image/png"/>
  <Override PartName="/word/media/rId129.png" ContentType="image/png"/>
  <Override PartName="/word/media/rId54.png" ContentType="image/png"/>
  <Override PartName="/word/media/rId58.png" ContentType="image/png"/>
  <Override PartName="/word/media/rId133.png" ContentType="image/png"/>
  <Override PartName="/word/media/rId19.png" ContentType="image/png"/>
  <Override PartName="/word/media/rId138.png" ContentType="image/png"/>
  <Override PartName="/word/media/rId164.png" ContentType="image/png"/>
  <Override PartName="/word/media/rId23.png" ContentType="image/png"/>
  <Override PartName="/word/media/rId48.png" ContentType="image/png"/>
  <Override PartName="/word/media/rId27.png" ContentType="image/png"/>
  <Override PartName="/word/media/rId64.png" ContentType="image/png"/>
  <Override PartName="/word/media/rId93.png" ContentType="image/png"/>
  <Override PartName="/word/media/rId109.png" ContentType="image/png"/>
  <Override PartName="/word/media/rId182.png" ContentType="image/png"/>
  <Override PartName="/word/media/rId152.png" ContentType="image/png"/>
  <Override PartName="/word/media/rId174.png" ContentType="image/png"/>
  <Override PartName="/word/media/rId178.png" ContentType="image/png"/>
  <Override PartName="/word/media/rId1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Forecasts to Shelf Decisions:</w:t>
      </w:r>
      <w:r>
        <w:br/>
      </w:r>
      <w:r>
        <w:t xml:space="preserve">Evaluating AI-Based Inventory Optimization from Traditional Methods to Neural Forecasting</w:t>
      </w:r>
    </w:p>
    <w:p>
      <w:pPr>
        <w:pStyle w:val="Author"/>
      </w:pPr>
      <w:r>
        <w:t xml:space="preserve">AI Inventory Optimization Research Project</w:t>
      </w:r>
      <w:r>
        <w:br/>
      </w:r>
      <w:r>
        <w:t xml:space="preserve">Evidence-freeze commit</w:t>
      </w:r>
      <w:r>
        <w:t xml:space="preserve"> </w:t>
      </w:r>
      <w:r>
        <w:rPr>
          <w:rStyle w:val="VerbatimChar"/>
        </w:rPr>
        <w:t xml:space="preserve">edb42ad</w:t>
      </w:r>
      <w:r>
        <w:t xml:space="preserve"> </w:t>
      </w:r>
      <w:r>
        <w:t xml:space="preserve">Final public report</w:t>
      </w:r>
    </w:p>
    <w:p>
      <w:pPr>
        <w:pStyle w:val="Date"/>
      </w:pPr>
      <w:r>
        <w:t xml:space="preserve">September 2026</w:t>
      </w:r>
    </w:p>
    <w:p>
      <w:pPr>
        <w:pStyle w:val="AbstractTitle"/>
      </w:pPr>
      <w:r>
        <w:t xml:space="preserve">Abstract</w:t>
      </w:r>
    </w:p>
    <w:p>
      <w:pPr>
        <w:pStyle w:val="Abstract"/>
      </w:pPr>
      <w:r>
        <w:t xml:space="preserve">Retailers live or die by two questions: how much will customers want tomorrow,</w:t>
      </w:r>
      <w:r>
        <w:t xml:space="preserve"> </w:t>
      </w:r>
      <w:r>
        <w:t xml:space="preserve">and how much stock should sit on the shelf waiting for them? Most forecasting</w:t>
      </w:r>
      <w:r>
        <w:t xml:space="preserve"> </w:t>
      </w:r>
      <w:r>
        <w:t xml:space="preserve">research answers only the first question. This study answers both. We compare</w:t>
      </w:r>
      <w:r>
        <w:t xml:space="preserve"> </w:t>
      </w:r>
      <w:r>
        <w:t xml:space="preserve">twelve forecasting approaches — from the humble moving average to a global</w:t>
      </w:r>
      <w:r>
        <w:t xml:space="preserve"> </w:t>
      </w:r>
      <w:r>
        <w:t xml:space="preserve">long short-term memory (LSTM) neural network — on two retail demand</w:t>
      </w:r>
      <w:r>
        <w:t xml:space="preserve"> </w:t>
      </w:r>
      <w:r>
        <w:t xml:space="preserve">environments: 500 intermittent-demand series from the Walmart M5 competition</w:t>
      </w:r>
      <w:r>
        <w:t xml:space="preserve"> </w:t>
      </w:r>
      <w:r>
        <w:t xml:space="preserve">data and all 500 series of a dense store-item demand dataset. Every model faces</w:t>
      </w:r>
      <w:r>
        <w:t xml:space="preserve"> </w:t>
      </w:r>
      <w:r>
        <w:t xml:space="preserve">identical conditions: the same calendar window, the same 28-day horizon over</w:t>
      </w:r>
      <w:r>
        <w:t xml:space="preserve"> </w:t>
      </w:r>
      <w:r>
        <w:t xml:space="preserve">eight rolling origins, the same error metrics, and — crucially — the same</w:t>
      </w:r>
      <w:r>
        <w:t xml:space="preserve"> </w:t>
      </w:r>
      <w:r>
        <w:t xml:space="preserve">downstream inventory policy, so that forecasts are finally judged by the costs</w:t>
      </w:r>
      <w:r>
        <w:t xml:space="preserve"> </w:t>
      </w:r>
      <w:r>
        <w:t xml:space="preserve">they create, not just the errors they contain.</w:t>
      </w:r>
    </w:p>
    <w:p>
      <w:pPr>
        <w:pStyle w:val="Abstract"/>
      </w:pPr>
      <w:r>
        <w:t xml:space="preserve">The headline result is a tale of two datasets. On sparse M5 demand, the LSTM is</w:t>
      </w:r>
      <w:r>
        <w:t xml:space="preserve"> </w:t>
      </w:r>
      <w:r>
        <w:t xml:space="preserve">the best forecaster (mean absolute scaled error, MASE, of 1.316) and also the</w:t>
      </w:r>
      <w:r>
        <w:t xml:space="preserve"> </w:t>
      </w:r>
      <w:r>
        <w:t xml:space="preserve">cheapest inventory driver (cost 152.83), holding first place across 25 of 27</w:t>
      </w:r>
      <w:r>
        <w:t xml:space="preserve"> </w:t>
      </w:r>
      <w:r>
        <w:t xml:space="preserve">tested inventory policies: a robust conclusion. On dense store demand, the LSTM</w:t>
      </w:r>
      <w:r>
        <w:t xml:space="preserve"> </w:t>
      </w:r>
      <w:r>
        <w:t xml:space="preserve">is again the best forecaster (MASE 0.978) but only the fourth-cheapest inventory</w:t>
      </w:r>
      <w:r>
        <w:t xml:space="preserve"> </w:t>
      </w:r>
      <w:r>
        <w:t xml:space="preserve">driver (cost 2,247.45), beaten by a simple moving average (2,084.49); leadership</w:t>
      </w:r>
      <w:r>
        <w:t xml:space="preserve"> </w:t>
      </w:r>
      <w:r>
        <w:t xml:space="preserve">there changes hands with the policy (moving average 9, SES 7, naive 6, DES 5 of</w:t>
      </w:r>
      <w:r>
        <w:t xml:space="preserve"> </w:t>
      </w:r>
      <w:r>
        <w:t xml:space="preserve">27 policies): a fragile, policy-sensitive conclusion. In plain terms, forecast</w:t>
      </w:r>
      <w:r>
        <w:t xml:space="preserve"> </w:t>
      </w:r>
      <w:r>
        <w:t xml:space="preserve">accuracy does not automatically buy better shelf decisions — sometimes the</w:t>
      </w:r>
      <w:r>
        <w:t xml:space="preserve"> </w:t>
      </w:r>
      <w:r>
        <w:t xml:space="preserve">smartest predictor is not the cheapest stocker. Ninety-one paired statistical</w:t>
      </w:r>
      <w:r>
        <w:t xml:space="preserve"> </w:t>
      </w:r>
      <w:r>
        <w:t xml:space="preserve">comparisons (Holm-corrected) separate real differences from noise, and a</w:t>
      </w:r>
      <w:r>
        <w:t xml:space="preserve"> </w:t>
      </w:r>
      <w:r>
        <w:t xml:space="preserve">27-policy sensitivity grid separates conclusions an executive can bank on from</w:t>
      </w:r>
      <w:r>
        <w:t xml:space="preserve"> </w:t>
      </w:r>
      <w:r>
        <w:t xml:space="preserve">ones that flip when costs or lead times move. All data, code, and validation</w:t>
      </w:r>
      <w:r>
        <w:t xml:space="preserve"> </w:t>
      </w:r>
      <w:r>
        <w:t xml:space="preserve">gates are frozen and traceable; the large-language-model phase of this research</w:t>
      </w:r>
      <w:r>
        <w:t xml:space="preserve"> </w:t>
      </w:r>
      <w:r>
        <w:t xml:space="preserve">program is designed but deliberately unexecuted and appears here only as future</w:t>
      </w:r>
      <w:r>
        <w:t xml:space="preserve"> </w:t>
      </w:r>
      <w:r>
        <w:t xml:space="preserve">work.</w:t>
      </w:r>
    </w:p>
    <w:p>
      <w:pPr>
        <w:pStyle w:val="FirstParagraph"/>
      </w:pPr>
      <w:r>
        <w:rPr>
          <w:b/>
          <w:bCs/>
        </w:rPr>
        <w:t xml:space="preserve">Keywords:</w:t>
      </w:r>
      <w:r>
        <w:t xml:space="preserve"> </w:t>
      </w:r>
      <w:r>
        <w:t xml:space="preserve">retail demand forecasting; inventory optimization;</w:t>
      </w:r>
      <w:r>
        <w:t xml:space="preserve"> </w:t>
      </w:r>
      <w:r>
        <w:t xml:space="preserve">intermittent demand; M5 competition; LSTM; Croston method; forecast evaluation;</w:t>
      </w:r>
      <w:r>
        <w:t xml:space="preserve"> </w:t>
      </w:r>
      <w:r>
        <w:t xml:space="preserve">MASE; order-up-to policy; sensitivity analysis.</w:t>
      </w:r>
    </w:p>
    <w:bookmarkStart w:id="9" w:name="research-question"/>
    <w:p>
      <w:pPr>
        <w:pStyle w:val="Heading2"/>
      </w:pPr>
      <w:r>
        <w:t xml:space="preserve">Research question</w:t>
      </w:r>
    </w:p>
    <w:p>
      <w:pPr>
        <w:pStyle w:val="FirstParagraph"/>
      </w:pPr>
      <w:r>
        <w:t xml:space="preserve">How does the effectiveness of AI-based inventory optimization change as we move</w:t>
      </w:r>
      <w:r>
        <w:t xml:space="preserve"> </w:t>
      </w:r>
      <w:r>
        <w:t xml:space="preserve">from traditional forecasting models toward neural-network approaches, when</w:t>
      </w:r>
      <w:r>
        <w:t xml:space="preserve"> </w:t>
      </w:r>
      <w:r>
        <w:t xml:space="preserve">effectiveness is measured at the level of inventory outcomes rather than</w:t>
      </w:r>
      <w:r>
        <w:t xml:space="preserve"> </w:t>
      </w:r>
      <w:r>
        <w:t xml:space="preserve">forecast errors alone?</w:t>
      </w:r>
    </w:p>
    <w:bookmarkEnd w:id="9"/>
    <w:bookmarkStart w:id="10" w:name="hypotheses-neutral-framing"/>
    <w:p>
      <w:pPr>
        <w:pStyle w:val="Heading2"/>
      </w:pPr>
      <w:r>
        <w:t xml:space="preserve">Hypotheses (neutral framing)</w:t>
      </w:r>
    </w:p>
    <w:p>
      <w:pPr>
        <w:pStyle w:val="FirstParagraph"/>
      </w:pPr>
      <w:r>
        <w:t xml:space="preserve">Forecast accuracy differs significantly across model generations on</w:t>
      </w:r>
      <w:r>
        <w:t xml:space="preserve"> </w:t>
      </w:r>
      <w:r>
        <w:t xml:space="preserve">the same series and horizons.</w:t>
      </w:r>
    </w:p>
    <w:p>
      <w:pPr>
        <w:pStyle w:val="BodyText"/>
      </w:pPr>
      <w:r>
        <w:t xml:space="preserve">Forecast-accuracy differences translate into measurable</w:t>
      </w:r>
      <w:r>
        <w:t xml:space="preserve"> </w:t>
      </w:r>
      <w:r>
        <w:t xml:space="preserve">inventory-outcome differences under a common policy.</w:t>
      </w:r>
    </w:p>
    <w:p>
      <w:pPr>
        <w:pStyle w:val="BodyText"/>
      </w:pPr>
      <w:r>
        <w:t xml:space="preserve">Increasing model sophistication yields monotonically improving</w:t>
      </w:r>
      <w:r>
        <w:t xml:space="preserve"> </w:t>
      </w:r>
      <w:r>
        <w:t xml:space="preserve">inventory outcomes. (The claim under test — rejection is a publishable</w:t>
      </w:r>
      <w:r>
        <w:t xml:space="preserve"> </w:t>
      </w:r>
      <w:r>
        <w:t xml:space="preserve">finding, not a failure.)</w:t>
      </w:r>
    </w:p>
    <w:p>
      <w:pPr>
        <w:pStyle w:val="BodyText"/>
      </w:pPr>
      <w:r>
        <w:t xml:space="preserve">Observed patterns are consistent across the two retail environments.</w:t>
      </w:r>
    </w:p>
    <w:bookmarkEnd w:id="10"/>
    <w:bookmarkStart w:id="11" w:name="at-a-glance"/>
    <w:p>
      <w:pPr>
        <w:pStyle w:val="Heading2"/>
      </w:pPr>
      <w:r>
        <w:t xml:space="preserve">At a glance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M5 (sparse, intermittent)</w:t>
            </w:r>
          </w:p>
        </w:tc>
        <w:tc>
          <w:tcPr/>
          <w:p>
            <w:pPr>
              <w:pStyle w:val="Compact"/>
              <w:jc w:val="left"/>
            </w:pPr>
            <w:r>
              <w:rPr>
                <w:b/>
                <w:bCs/>
              </w:rPr>
              <w:t xml:space="preserve">Store (dense, smooth)</w:t>
            </w:r>
          </w:p>
        </w:tc>
      </w:tr>
      <w:tr>
        <w:tc>
          <w:tcPr/>
          <w:p>
            <w:pPr>
              <w:pStyle w:val="Compact"/>
              <w:jc w:val="left"/>
            </w:pPr>
            <w:r>
              <w:t xml:space="preserve">Best forecaster</w:t>
            </w:r>
          </w:p>
        </w:tc>
        <w:tc>
          <w:tcPr/>
          <w:p>
            <w:pPr>
              <w:pStyle w:val="Compact"/>
              <w:jc w:val="left"/>
            </w:pPr>
            <w:r>
              <w:t xml:space="preserve">LSTM (MASE 1.316)</w:t>
            </w:r>
          </w:p>
        </w:tc>
        <w:tc>
          <w:tcPr/>
          <w:p>
            <w:pPr>
              <w:pStyle w:val="Compact"/>
              <w:jc w:val="left"/>
            </w:pPr>
            <w:r>
              <w:t xml:space="preserve">LSTM (MASE 0.978)</w:t>
            </w:r>
          </w:p>
        </w:tc>
      </w:tr>
      <w:tr>
        <w:tc>
          <w:tcPr/>
          <w:p>
            <w:pPr>
              <w:pStyle w:val="Compact"/>
              <w:jc w:val="left"/>
            </w:pPr>
            <w:r>
              <w:t xml:space="preserve">Best inventory driver</w:t>
            </w:r>
          </w:p>
        </w:tc>
        <w:tc>
          <w:tcPr/>
          <w:p>
            <w:pPr>
              <w:pStyle w:val="Compact"/>
              <w:jc w:val="left"/>
            </w:pPr>
            <w:r>
              <w:t xml:space="preserve">LSTM (cost 152.83)</w:t>
            </w:r>
          </w:p>
        </w:tc>
        <w:tc>
          <w:tcPr/>
          <w:p>
            <w:pPr>
              <w:pStyle w:val="Compact"/>
              <w:jc w:val="left"/>
            </w:pPr>
            <w:r>
              <w:t xml:space="preserve">Moving average (cost 2,084.49)</w:t>
            </w:r>
          </w:p>
        </w:tc>
      </w:tr>
      <w:tr>
        <w:tc>
          <w:tcPr/>
          <w:p>
            <w:pPr>
              <w:pStyle w:val="Compact"/>
              <w:jc w:val="left"/>
            </w:pPr>
            <w:r>
              <w:t xml:space="preserve">Verdict</w:t>
            </w:r>
          </w:p>
        </w:tc>
        <w:tc>
          <w:tcPr/>
          <w:p>
            <w:pPr>
              <w:pStyle w:val="Compact"/>
              <w:jc w:val="left"/>
            </w:pPr>
            <w:r>
              <w:rPr>
                <w:b/>
                <w:bCs/>
              </w:rPr>
              <w:t xml:space="preserve">Robust:</w:t>
            </w:r>
            <w:r>
              <w:t xml:space="preserve"> </w:t>
            </w:r>
            <w:r>
              <w:t xml:space="preserve">LSTM first in 25/27 policies</w:t>
            </w:r>
          </w:p>
        </w:tc>
        <w:tc>
          <w:tcPr/>
          <w:p>
            <w:pPr>
              <w:pStyle w:val="Compact"/>
              <w:jc w:val="left"/>
            </w:pPr>
            <w:r>
              <w:rPr>
                <w:b/>
                <w:bCs/>
              </w:rPr>
              <w:t xml:space="preserve">Fragile:</w:t>
            </w:r>
            <w:r>
              <w:t xml:space="preserve"> </w:t>
            </w:r>
            <w:r>
              <w:t xml:space="preserve">lead shared 9 / 7 / 6 / 5</w:t>
            </w:r>
          </w:p>
        </w:tc>
      </w:tr>
      <w:tr>
        <w:tc>
          <w:tcPr/>
          <w:p>
            <w:pPr>
              <w:pStyle w:val="Compact"/>
              <w:jc w:val="left"/>
            </w:pPr>
            <w:r>
              <w:t xml:space="preserve">Lesson</w:t>
            </w:r>
          </w:p>
        </w:tc>
        <w:tc>
          <w:tcPr/>
          <w:p>
            <w:pPr>
              <w:pStyle w:val="Compact"/>
              <w:jc w:val="left"/>
            </w:pPr>
            <w:r>
              <w:t xml:space="preserve">Best forecast</w:t>
            </w:r>
            <w:r>
              <w:t xml:space="preserve"> </w:t>
            </w:r>
            <m:oMath>
              <m:r>
                <m:rPr>
                  <m:sty m:val="p"/>
                </m:rPr>
                <m:t>→</m:t>
              </m:r>
            </m:oMath>
            <w:r>
              <w:t xml:space="preserve"> </w:t>
            </w:r>
            <w:r>
              <w:t xml:space="preserve">best decision</w:t>
            </w:r>
          </w:p>
        </w:tc>
        <w:tc>
          <w:tcPr/>
          <w:p>
            <w:pPr>
              <w:pStyle w:val="Compact"/>
              <w:jc w:val="left"/>
            </w:pPr>
            <w:r>
              <w:t xml:space="preserve">Best forecast</w:t>
            </w:r>
            <w:r>
              <w:t xml:space="preserve"> </w:t>
            </w:r>
            <m:oMath>
              <m:box>
                <m:boxPr>
                  <m:opEmu m:val="on"/>
                </m:boxPr>
                <m:e>
                  <m:r>
                    <m:rPr>
                      <m:sty m:val="p"/>
                    </m:rPr>
                    <m:t>↛</m:t>
                  </m:r>
                </m:e>
              </m:box>
            </m:oMath>
            <w:r>
              <w:t xml:space="preserve"> </w:t>
            </w:r>
            <w:r>
              <w:t xml:space="preserve">best decision</w:t>
            </w:r>
          </w:p>
        </w:tc>
      </w:tr>
    </w:tbl>
    <w:p>
      <w:pPr>
        <w:pStyle w:val="BodyText"/>
      </w:pPr>
      <w:r>
        <w:rPr>
          <w:i/>
          <w:iCs/>
        </w:rPr>
        <w:t xml:space="preserve">Forecast accuracy does not necessarily imply inventory decision superiority.</w:t>
      </w:r>
    </w:p>
    <w:bookmarkEnd w:id="11"/>
    <w:bookmarkStart w:id="33" w:name="sec:overview"/>
    <w:p>
      <w:pPr>
        <w:pStyle w:val="Heading1"/>
      </w:pPr>
      <w:r>
        <w:t xml:space="preserve">Project Overview and Objective</w:t>
      </w:r>
    </w:p>
    <w:bookmarkStart w:id="12" w:name="sec:problem"/>
    <w:p>
      <w:pPr>
        <w:pStyle w:val="Heading2"/>
      </w:pPr>
      <w:r>
        <w:t xml:space="preserve">Problem context</w:t>
      </w:r>
    </w:p>
    <w:p>
      <w:pPr>
        <w:pStyle w:val="FirstParagraph"/>
      </w:pPr>
      <w:r>
        <w:t xml:space="preserve">Every retailer runs the same daily gamble. Order too much and cash sits on</w:t>
      </w:r>
      <w:r>
        <w:t xml:space="preserve"> </w:t>
      </w:r>
      <w:r>
        <w:t xml:space="preserve">shelves gathering dust; order too little and customers walk away empty-handed,</w:t>
      </w:r>
      <w:r>
        <w:t xml:space="preserve"> </w:t>
      </w:r>
      <w:r>
        <w:t xml:space="preserve">taking their money to a competitor. The first mistake shows up as holding cost,</w:t>
      </w:r>
      <w:r>
        <w:t xml:space="preserve"> </w:t>
      </w:r>
      <w:r>
        <w:t xml:space="preserve">the second as stockout cost, and the optimal order sits somewhere between them.</w:t>
      </w:r>
      <w:r>
        <w:t xml:space="preserve"> </w:t>
      </w:r>
      <w:r>
        <w:t xml:space="preserve">Getting that balance right starts with predicting demand — but it does not end</w:t>
      </w:r>
      <w:r>
        <w:t xml:space="preserve"> </w:t>
      </w:r>
      <w:r>
        <w:t xml:space="preserve">there. A forecast is a number on a screen; an order is money in motion. This</w:t>
      </w:r>
      <w:r>
        <w:t xml:space="preserve"> </w:t>
      </w:r>
      <w:r>
        <w:t xml:space="preserve">study is about the full journey from number to money.</w:t>
      </w:r>
    </w:p>
    <w:p>
      <w:pPr>
        <w:pStyle w:val="BodyText"/>
      </w:pPr>
      <w:r>
        <w:t xml:space="preserve">Two demand worlds make the problem interesting. In the first, captured by the</w:t>
      </w:r>
      <w:r>
        <w:t xml:space="preserve"> </w:t>
      </w:r>
      <w:r>
        <w:t xml:space="preserve">Walmart M5 data, most items on most days sell nothing at all: demand is sparse,</w:t>
      </w:r>
      <w:r>
        <w:t xml:space="preserve"> </w:t>
      </w:r>
      <w:r>
        <w:t xml:space="preserve">spiky, and intermittent, with a 64.5% zero rate across the studied series.</w:t>
      </w:r>
      <w:r>
        <w:t xml:space="preserve"> </w:t>
      </w:r>
      <w:r>
        <w:t xml:space="preserve">Classical forecasting tools were built for smooth, every-day demand and often</w:t>
      </w:r>
      <w:r>
        <w:t xml:space="preserve"> </w:t>
      </w:r>
      <w:r>
        <w:t xml:space="preserve">stumble here. In the second world, a store-item demand dataset, nearly every</w:t>
      </w:r>
      <w:r>
        <w:t xml:space="preserve"> </w:t>
      </w:r>
      <w:r>
        <w:t xml:space="preserve">item sells every day (zero rate 0.02%): demand is dense and comparatively</w:t>
      </w:r>
      <w:r>
        <w:t xml:space="preserve"> </w:t>
      </w:r>
      <w:r>
        <w:t xml:space="preserve">smooth. A method that shines in one world may embarrass itself in the other,</w:t>
      </w:r>
      <w:r>
        <w:t xml:space="preserve"> </w:t>
      </w:r>
      <w:r>
        <w:t xml:space="preserve">and any serious claim about</w:t>
      </w:r>
      <w:r>
        <w:t xml:space="preserve"> </w:t>
      </w:r>
      <w:r>
        <w:t xml:space="preserve">“the best model”</w:t>
      </w:r>
      <w:r>
        <w:t xml:space="preserve"> </w:t>
      </w:r>
      <w:r>
        <w:t xml:space="preserve">must survive both.</w:t>
      </w:r>
    </w:p>
    <w:bookmarkEnd w:id="12"/>
    <w:bookmarkStart w:id="13" w:name="sec:why-not-accuracy"/>
    <w:p>
      <w:pPr>
        <w:pStyle w:val="Heading2"/>
      </w:pPr>
      <w:r>
        <w:t xml:space="preserve">Why forecast accuracy alone is insufficient</w:t>
      </w:r>
    </w:p>
    <w:p>
      <w:pPr>
        <w:pStyle w:val="FirstParagraph"/>
      </w:pPr>
      <w:r>
        <w:t xml:space="preserve">Consider two forecasters. Forecaster A misses by two units on average;</w:t>
      </w:r>
      <w:r>
        <w:t xml:space="preserve"> </w:t>
      </w:r>
      <w:r>
        <w:t xml:space="preserve">forecaster B misses by three. By any accuracy metric, A wins. But suppose A’s</w:t>
      </w:r>
      <w:r>
        <w:t xml:space="preserve"> </w:t>
      </w:r>
      <w:r>
        <w:t xml:space="preserve">errors are all under-predictions on high-margin rush days, while B’s errors are</w:t>
      </w:r>
      <w:r>
        <w:t xml:space="preserve"> </w:t>
      </w:r>
      <w:r>
        <w:t xml:space="preserve">harmless over-predictions on quiet Tuesdays. Fed into a real ordering rule,</w:t>
      </w:r>
      <w:r>
        <w:t xml:space="preserve"> </w:t>
      </w:r>
      <w:r>
        <w:t xml:space="preserve">B can easily produce the cheaper shelf. Accuracy metrics weight every unit of</w:t>
      </w:r>
      <w:r>
        <w:t xml:space="preserve"> </w:t>
      </w:r>
      <w:r>
        <w:t xml:space="preserve">error equally; inventory costs do not. They punish stockouts and overstocks</w:t>
      </w:r>
      <w:r>
        <w:t xml:space="preserve"> </w:t>
      </w:r>
      <w:r>
        <w:t xml:space="preserve">asymmetrically, filter forecasts through safety-stock formulas, and interact</w:t>
      </w:r>
      <w:r>
        <w:t xml:space="preserve"> </w:t>
      </w:r>
      <w:r>
        <w:t xml:space="preserve">with lead times and reorder rhythms. Judging a forecasting model without running</w:t>
      </w:r>
      <w:r>
        <w:t xml:space="preserve"> </w:t>
      </w:r>
      <w:r>
        <w:t xml:space="preserve">its forecasts through an inventory policy is like judging an engine without</w:t>
      </w:r>
      <w:r>
        <w:t xml:space="preserve"> </w:t>
      </w:r>
      <w:r>
        <w:t xml:space="preserve">putting it in a car. This study therefore evaluates every model twice: once as</w:t>
      </w:r>
      <w:r>
        <w:t xml:space="preserve"> </w:t>
      </w:r>
      <w:r>
        <w:t xml:space="preserve">a forecaster, once as a driver of inventory decisions under one shared,</w:t>
      </w:r>
      <w:r>
        <w:t xml:space="preserve"> </w:t>
      </w:r>
      <w:r>
        <w:t xml:space="preserve">identical ordering policy.</w:t>
      </w:r>
    </w:p>
    <w:bookmarkEnd w:id="13"/>
    <w:bookmarkStart w:id="14" w:name="sec:rq"/>
    <w:p>
      <w:pPr>
        <w:pStyle w:val="Heading2"/>
      </w:pPr>
      <w:r>
        <w:t xml:space="preserve">Research question</w:t>
      </w:r>
    </w:p>
    <w:p>
      <w:pPr>
        <w:pStyle w:val="FirstParagraph"/>
      </w:pPr>
      <w:r>
        <w:t xml:space="preserve">How does the effectiveness of AI-based inventory optimization change as we move</w:t>
      </w:r>
      <w:r>
        <w:t xml:space="preserve"> </w:t>
      </w:r>
      <w:r>
        <w:t xml:space="preserve">from traditional forecasting models toward neural-network approaches, when</w:t>
      </w:r>
      <w:r>
        <w:t xml:space="preserve"> </w:t>
      </w:r>
      <w:r>
        <w:t xml:space="preserve">effectiveness is measured at the level of inventory outcomes rather than</w:t>
      </w:r>
      <w:r>
        <w:t xml:space="preserve"> </w:t>
      </w:r>
      <w:r>
        <w:t xml:space="preserve">forecast errors alone?</w:t>
      </w:r>
    </w:p>
    <w:bookmarkEnd w:id="14"/>
    <w:bookmarkStart w:id="15" w:name="sec:hypotheses"/>
    <w:p>
      <w:pPr>
        <w:pStyle w:val="Heading2"/>
      </w:pPr>
      <w:r>
        <w:t xml:space="preserve">Hypotheses</w:t>
      </w:r>
    </w:p>
    <w:p>
      <w:pPr>
        <w:pStyle w:val="FirstParagraph"/>
      </w:pPr>
      <w:r>
        <w:t xml:space="preserve">The study tests four neutrally framed claims so that any outcome is</w:t>
      </w:r>
      <w:r>
        <w:t xml:space="preserve"> </w:t>
      </w:r>
      <w:r>
        <w:t xml:space="preserve">informative:</w:t>
      </w:r>
      <w:r>
        <w:t xml:space="preserve"> </w:t>
      </w:r>
      <w:r>
        <w:rPr>
          <w:b/>
          <w:bCs/>
        </w:rPr>
        <w:t xml:space="preserve">H1,</w:t>
      </w:r>
      <w:r>
        <w:t xml:space="preserve"> </w:t>
      </w:r>
      <w:r>
        <w:t xml:space="preserve">accuracy differs significantly across model</w:t>
      </w:r>
      <w:r>
        <w:t xml:space="preserve"> </w:t>
      </w:r>
      <w:r>
        <w:t xml:space="preserve">generations;</w:t>
      </w:r>
      <w:r>
        <w:t xml:space="preserve"> </w:t>
      </w:r>
      <w:r>
        <w:rPr>
          <w:b/>
          <w:bCs/>
        </w:rPr>
        <w:t xml:space="preserve">H2,</w:t>
      </w:r>
      <w:r>
        <w:t xml:space="preserve"> </w:t>
      </w:r>
      <w:r>
        <w:t xml:space="preserve">accuracy differences move inventory outcomes under a</w:t>
      </w:r>
      <w:r>
        <w:t xml:space="preserve"> </w:t>
      </w:r>
      <w:r>
        <w:t xml:space="preserve">common policy;</w:t>
      </w:r>
      <w:r>
        <w:t xml:space="preserve"> </w:t>
      </w:r>
      <w:r>
        <w:rPr>
          <w:b/>
          <w:bCs/>
        </w:rPr>
        <w:t xml:space="preserve">H3,</w:t>
      </w:r>
      <w:r>
        <w:t xml:space="preserve"> </w:t>
      </w:r>
      <w:r>
        <w:t xml:space="preserve">sophistication improves inventory outcomes</w:t>
      </w:r>
      <w:r>
        <w:t xml:space="preserve"> </w:t>
      </w:r>
      <w:r>
        <w:t xml:space="preserve">monotonically (the claim under test — its rejection would be the finding, not</w:t>
      </w:r>
      <w:r>
        <w:t xml:space="preserve"> </w:t>
      </w:r>
      <w:r>
        <w:t xml:space="preserve">a failure);</w:t>
      </w:r>
      <w:r>
        <w:t xml:space="preserve"> </w:t>
      </w:r>
      <w:r>
        <w:rPr>
          <w:b/>
          <w:bCs/>
        </w:rPr>
        <w:t xml:space="preserve">H4,</w:t>
      </w:r>
      <w:r>
        <w:t xml:space="preserve"> </w:t>
      </w:r>
      <w:r>
        <w:t xml:space="preserve">patterns hold across both retail environments.</w:t>
      </w:r>
      <w:r>
        <w:t xml:space="preserve"> </w:t>
      </w:r>
      <w:r>
        <w:t xml:space="preserve">Verdicts appear in section 4.20.</w:t>
      </w:r>
    </w:p>
    <w:bookmarkEnd w:id="15"/>
    <w:bookmarkStart w:id="16" w:name="sec:objectives"/>
    <w:p>
      <w:pPr>
        <w:pStyle w:val="Heading2"/>
      </w:pPr>
      <w:r>
        <w:t xml:space="preserve">Objectives</w:t>
      </w:r>
    </w:p>
    <w:p>
      <w:pPr>
        <w:numPr>
          <w:ilvl w:val="0"/>
          <w:numId w:val="1001"/>
        </w:numPr>
      </w:pPr>
      <w:r>
        <w:t xml:space="preserve">Compare twelve forecasting approaches — baselines, exponential</w:t>
      </w:r>
      <w:r>
        <w:t xml:space="preserve"> </w:t>
      </w:r>
      <w:r>
        <w:t xml:space="preserve">smoothing, ARIMA/SARIMA, Croston-family specialists, and a global LSTM — on</w:t>
      </w:r>
      <w:r>
        <w:t xml:space="preserve"> </w:t>
      </w:r>
      <w:r>
        <w:t xml:space="preserve">identical footing across two demand environments.</w:t>
      </w:r>
    </w:p>
    <w:p>
      <w:pPr>
        <w:numPr>
          <w:ilvl w:val="0"/>
          <w:numId w:val="1001"/>
        </w:numPr>
      </w:pPr>
      <w:r>
        <w:t xml:space="preserve">Evaluate each model twice: on forecast accuracy and on the inventory cost</w:t>
      </w:r>
      <w:r>
        <w:t xml:space="preserve"> </w:t>
      </w:r>
      <w:r>
        <w:t xml:space="preserve">its forecasts generate under a shared ordering policy.</w:t>
      </w:r>
    </w:p>
    <w:p>
      <w:pPr>
        <w:numPr>
          <w:ilvl w:val="0"/>
          <w:numId w:val="1001"/>
        </w:numPr>
      </w:pPr>
      <w:r>
        <w:t xml:space="preserve">Separate statistical significance from practical importance using paired</w:t>
      </w:r>
      <w:r>
        <w:t xml:space="preserve"> </w:t>
      </w:r>
      <w:r>
        <w:t xml:space="preserve">tests, effect sizes, and confidence intervals.</w:t>
      </w:r>
    </w:p>
    <w:p>
      <w:pPr>
        <w:numPr>
          <w:ilvl w:val="0"/>
          <w:numId w:val="1001"/>
        </w:numPr>
      </w:pPr>
      <w:r>
        <w:t xml:space="preserve">Separate robust conclusions from policy-sensitive ones using a 27-policy</w:t>
      </w:r>
      <w:r>
        <w:t xml:space="preserve"> </w:t>
      </w:r>
      <w:r>
        <w:t xml:space="preserve">sensitivity grid.</w:t>
      </w:r>
    </w:p>
    <w:p>
      <w:pPr>
        <w:numPr>
          <w:ilvl w:val="0"/>
          <w:numId w:val="1001"/>
        </w:numPr>
      </w:pPr>
      <w:r>
        <w:t xml:space="preserve">Publish a frozen, traceable evidence base any reader can audit.</w:t>
      </w:r>
    </w:p>
    <w:bookmarkEnd w:id="16"/>
    <w:bookmarkStart w:id="17" w:name="sec:scope"/>
    <w:p>
      <w:pPr>
        <w:pStyle w:val="Heading2"/>
      </w:pPr>
      <w:r>
        <w:t xml:space="preserve">Scope</w:t>
      </w:r>
    </w:p>
    <w:p>
      <w:pPr>
        <w:pStyle w:val="FirstParagraph"/>
      </w:pPr>
      <w:r>
        <w:t xml:space="preserve">The study covers univariate daily demand forecasting (no prices, promotions, or</w:t>
      </w:r>
      <w:r>
        <w:t xml:space="preserve"> </w:t>
      </w:r>
      <w:r>
        <w:t xml:space="preserve">calendar features), a 28-day horizon over eight rolling origins, and a single</w:t>
      </w:r>
      <w:r>
        <w:t xml:space="preserve"> </w:t>
      </w:r>
      <w:r>
        <w:t xml:space="preserve">family of inventory policies (daily-review order-up-to, lost sales). The M5</w:t>
      </w:r>
      <w:r>
        <w:t xml:space="preserve"> </w:t>
      </w:r>
      <w:r>
        <w:t xml:space="preserve">analysis uses a stratified sample of 500 series, not the full 30,490 catalog.</w:t>
      </w:r>
      <w:r>
        <w:t xml:space="preserve"> </w:t>
      </w:r>
      <w:r>
        <w:t xml:space="preserve">SARIMA runs Store-only and the Croston family M5-only, each for documented</w:t>
      </w:r>
      <w:r>
        <w:t xml:space="preserve"> </w:t>
      </w:r>
      <w:r>
        <w:t xml:space="preserve">methodological reasons. The planned large-language-model phase is designed but</w:t>
      </w:r>
      <w:r>
        <w:t xml:space="preserve"> </w:t>
      </w:r>
      <w:r>
        <w:t xml:space="preserve">deliberately unexecuted; it appears only as future work (section 7.9).</w:t>
      </w:r>
    </w:p>
    <w:bookmarkEnd w:id="17"/>
    <w:bookmarkStart w:id="18" w:name="sec:contributions"/>
    <w:p>
      <w:pPr>
        <w:pStyle w:val="Heading2"/>
      </w:pPr>
      <w:r>
        <w:t xml:space="preserve">Research contributions</w:t>
      </w:r>
    </w:p>
    <w:p>
      <w:pPr>
        <w:pStyle w:val="FirstParagraph"/>
      </w:pPr>
      <w:r>
        <w:t xml:space="preserve">Empirically, the study demonstrates the forecast–decision gap in both</w:t>
      </w:r>
      <w:r>
        <w:t xml:space="preserve"> </w:t>
      </w:r>
      <w:r>
        <w:t xml:space="preserve">directions within one controlled design: alignment on M5, divergence on Store</w:t>
      </w:r>
      <w:r>
        <w:t xml:space="preserve"> </w:t>
      </w:r>
      <w:r>
        <w:t xml:space="preserve">demand. Methodologically, it contributes a shared-policy evaluation harness</w:t>
      </w:r>
      <w:r>
        <w:t xml:space="preserve"> </w:t>
      </w:r>
      <w:r>
        <w:t xml:space="preserve">that makes cross-model inventory comparison fair by construction, a leakage-safe</w:t>
      </w:r>
      <w:r>
        <w:t xml:space="preserve"> </w:t>
      </w:r>
      <w:r>
        <w:t xml:space="preserve">rolling protocol with scale-free metrics, and a sensitivity-as-verdict</w:t>
      </w:r>
      <w:r>
        <w:t xml:space="preserve"> </w:t>
      </w:r>
      <w:r>
        <w:t xml:space="preserve">discipline for robustness claims. Analytically, it pairs every significance</w:t>
      </w:r>
      <w:r>
        <w:t xml:space="preserve"> </w:t>
      </w:r>
      <w:r>
        <w:t xml:space="preserve">statement with an effect size and every headline ranking with a policy-stability</w:t>
      </w:r>
      <w:r>
        <w:t xml:space="preserve"> </w:t>
      </w:r>
      <w:r>
        <w:t xml:space="preserve">verdict. For reproducibility, the frozen evidence package (number sheet, figure</w:t>
      </w:r>
      <w:r>
        <w:t xml:space="preserve"> </w:t>
      </w:r>
      <w:r>
        <w:t xml:space="preserve">and table audits, claim traceability) lets a skeptical reader check any number</w:t>
      </w:r>
      <w:r>
        <w:t xml:space="preserve"> </w:t>
      </w:r>
      <w:r>
        <w:t xml:space="preserve">in this report back to its source file.</w:t>
      </w:r>
    </w:p>
    <w:bookmarkEnd w:id="18"/>
    <w:bookmarkStart w:id="31" w:name="sec:datasets-glance"/>
    <w:p>
      <w:pPr>
        <w:pStyle w:val="Heading2"/>
      </w:pPr>
      <w:r>
        <w:t xml:space="preserve">Datasets at a glance</w:t>
      </w:r>
    </w:p>
    <w:p>
      <w:pPr>
        <w:pStyle w:val="FirstParagraph"/>
      </w:pPr>
      <w:r>
        <w:rPr>
          <w:b/>
          <w:bCs/>
        </w:rPr>
        <w:t xml:space="preserve">M5 (primary).</w:t>
      </w:r>
      <w:r>
        <w:t xml:space="preserve"> </w:t>
      </w:r>
      <w:r>
        <w:t xml:space="preserve">Walmart M5 competition data</w:t>
      </w:r>
      <w:r>
        <w:t xml:space="preserve"> </w:t>
      </w:r>
      <w:r>
        <w:t xml:space="preserve">(Makridakis et al. 2022)</w:t>
      </w:r>
      <w:r>
        <w:t xml:space="preserve">: thousands of item–store</w:t>
      </w:r>
      <w:r>
        <w:t xml:space="preserve"> </w:t>
      </w:r>
      <w:r>
        <w:t xml:space="preserve">daily series, 2011–2016. This study uses 500 stratified series over the common</w:t>
      </w:r>
      <w:r>
        <w:t xml:space="preserve"> </w:t>
      </w:r>
      <w:r>
        <w:t xml:space="preserve">window 2013-01-01 to 2016-05-22. Sparse and intermittent: the archetype split</w:t>
      </w:r>
      <w:r>
        <w:t xml:space="preserve"> </w:t>
      </w:r>
      <w:r>
        <w:t xml:space="preserve">is 194 highly intermittent, 199 intermittent, 26 moderate, 80 variable, and 1</w:t>
      </w:r>
      <w:r>
        <w:t xml:space="preserve"> </w:t>
      </w:r>
      <w:r>
        <w:t xml:space="preserve">smooth series.</w:t>
      </w:r>
      <w:r>
        <w:t xml:space="preserve"> </w:t>
      </w:r>
      <w:r>
        <w:rPr>
          <w:b/>
          <w:bCs/>
        </w:rPr>
        <w:t xml:space="preserve">Store Item Demand (secondary robustness environment).</w:t>
      </w:r>
      <w:r>
        <w:t xml:space="preserve"> </w:t>
      </w:r>
      <w:r>
        <w:t xml:space="preserve">Kaggle Store Item Demand Forecasting Challenge: 10 stores</w:t>
      </w:r>
      <w:r>
        <w:t xml:space="preserve"> </w:t>
      </w:r>
      <m:oMath>
        <m:r>
          <m:rPr>
            <m:sty m:val="p"/>
          </m:rPr>
          <m:t>×</m:t>
        </m:r>
      </m:oMath>
      <w:r>
        <w:t xml:space="preserve"> </w:t>
      </w:r>
      <w:r>
        <w:t xml:space="preserve">50 items =</w:t>
      </w:r>
      <w:r>
        <w:t xml:space="preserve"> </w:t>
      </w:r>
      <w:r>
        <w:t xml:space="preserve">500 series, complete panel of 913,000 rows, 2013-01-01 to 2017-12-31, analyzed</w:t>
      </w:r>
      <w:r>
        <w:t xml:space="preserve"> </w:t>
      </w:r>
      <w:r>
        <w:t xml:space="preserve">over the same common window. Dense: essentially no zero-demand days.</w:t>
      </w:r>
      <w:r>
        <w:t xml:space="preserve"> </w:t>
      </w:r>
      <w:hyperlink w:anchor="fig:rep-m5,fig:rep-store,fig:diversity">
        <w:r>
          <w:rPr>
            <w:rStyle w:val="Hyperlink"/>
          </w:rPr>
          <w:t xml:space="preserve">[fig:rep-m5,fig:rep-store,fig:diversity]</w:t>
        </w:r>
      </w:hyperlink>
      <w:r>
        <w:t xml:space="preserve"> </w:t>
      </w:r>
      <w:r>
        <w:t xml:space="preserve">show the contrast.</w:t>
      </w:r>
    </w:p>
    <w:bookmarkStart w:id="22" w:name="fig:rep-m5"/>
    <w:p>
      <w:pPr>
        <w:pStyle w:val="CaptionedFigure"/>
      </w:pPr>
      <w:r>
        <w:drawing>
          <wp:inline>
            <wp:extent cx="4800600" cy="2386132"/>
            <wp:effectExtent b="0" l="0" r="0" t="0"/>
            <wp:docPr descr="" title="" id="20" name="Picture"/>
            <a:graphic>
              <a:graphicData uri="http://schemas.openxmlformats.org/drawingml/2006/picture">
                <pic:pic>
                  <pic:nvPicPr>
                    <pic:cNvPr descr="04_representative_series.png" id="21" name="Picture"/>
                    <pic:cNvPicPr>
                      <a:picLocks noChangeArrowheads="1" noChangeAspect="1"/>
                    </pic:cNvPicPr>
                  </pic:nvPicPr>
                  <pic:blipFill>
                    <a:blip r:embed="rId19"/>
                    <a:stretch>
                      <a:fillRect/>
                    </a:stretch>
                  </pic:blipFill>
                  <pic:spPr bwMode="auto">
                    <a:xfrm>
                      <a:off x="0" y="0"/>
                      <a:ext cx="4800600" cy="2386132"/>
                    </a:xfrm>
                    <a:prstGeom prst="rect">
                      <a:avLst/>
                    </a:prstGeom>
                    <a:noFill/>
                    <a:ln w="9525">
                      <a:noFill/>
                      <a:headEnd/>
                      <a:tailEnd/>
                    </a:ln>
                  </pic:spPr>
                </pic:pic>
              </a:graphicData>
            </a:graphic>
          </wp:inline>
        </w:drawing>
      </w:r>
    </w:p>
    <w:p>
      <w:pPr>
        <w:pStyle w:val="ImageCaption"/>
      </w:pPr>
      <w:r>
        <w:t xml:space="preserve">Representative sparse M5 series: long stretches of zero demand broken</w:t>
      </w:r>
      <w:r>
        <w:t xml:space="preserve"> </w:t>
      </w:r>
      <w:r>
        <w:t xml:space="preserve">by spikes. Source: 07_figures/eda/m5 (notebook 03).</w:t>
      </w:r>
    </w:p>
    <w:bookmarkEnd w:id="22"/>
    <w:bookmarkStart w:id="26" w:name="fig:rep-store"/>
    <w:p>
      <w:pPr>
        <w:pStyle w:val="CaptionedFigure"/>
      </w:pPr>
      <w:r>
        <w:drawing>
          <wp:inline>
            <wp:extent cx="4800600" cy="3372652"/>
            <wp:effectExtent b="0" l="0" r="0" t="0"/>
            <wp:docPr descr="" title="" id="24" name="Picture"/>
            <a:graphic>
              <a:graphicData uri="http://schemas.openxmlformats.org/drawingml/2006/picture">
                <pic:pic>
                  <pic:nvPicPr>
                    <pic:cNvPr descr="08_representative_series.png" id="25" name="Picture"/>
                    <pic:cNvPicPr>
                      <a:picLocks noChangeArrowheads="1" noChangeAspect="1"/>
                    </pic:cNvPicPr>
                  </pic:nvPicPr>
                  <pic:blipFill>
                    <a:blip r:embed="rId23"/>
                    <a:stretch>
                      <a:fillRect/>
                    </a:stretch>
                  </pic:blipFill>
                  <pic:spPr bwMode="auto">
                    <a:xfrm>
                      <a:off x="0" y="0"/>
                      <a:ext cx="4800600" cy="3372652"/>
                    </a:xfrm>
                    <a:prstGeom prst="rect">
                      <a:avLst/>
                    </a:prstGeom>
                    <a:noFill/>
                    <a:ln w="9525">
                      <a:noFill/>
                      <a:headEnd/>
                      <a:tailEnd/>
                    </a:ln>
                  </pic:spPr>
                </pic:pic>
              </a:graphicData>
            </a:graphic>
          </wp:inline>
        </w:drawing>
      </w:r>
    </w:p>
    <w:p>
      <w:pPr>
        <w:pStyle w:val="ImageCaption"/>
      </w:pPr>
      <w:r>
        <w:t xml:space="preserve">Representative dense Store series: demand every day with weekly rhythm.</w:t>
      </w:r>
      <w:r>
        <w:t xml:space="preserve"> </w:t>
      </w:r>
      <w:r>
        <w:t xml:space="preserve">Source: 07_figures/eda/store_item_demand (notebook 03).</w:t>
      </w:r>
    </w:p>
    <w:bookmarkEnd w:id="26"/>
    <w:bookmarkStart w:id="30" w:name="fig:diversity"/>
    <w:p>
      <w:pPr>
        <w:pStyle w:val="CaptionedFigure"/>
      </w:pPr>
      <w:r>
        <w:drawing>
          <wp:inline>
            <wp:extent cx="4800600" cy="4207533"/>
            <wp:effectExtent b="0" l="0" r="0" t="0"/>
            <wp:docPr descr="" title="" id="28" name="Picture"/>
            <a:graphic>
              <a:graphicData uri="http://schemas.openxmlformats.org/drawingml/2006/picture">
                <pic:pic>
                  <pic:nvPicPr>
                    <pic:cNvPr descr="11_series_diversity_panel.png" id="29" name="Picture"/>
                    <pic:cNvPicPr>
                      <a:picLocks noChangeArrowheads="1" noChangeAspect="1"/>
                    </pic:cNvPicPr>
                  </pic:nvPicPr>
                  <pic:blipFill>
                    <a:blip r:embed="rId27"/>
                    <a:stretch>
                      <a:fillRect/>
                    </a:stretch>
                  </pic:blipFill>
                  <pic:spPr bwMode="auto">
                    <a:xfrm>
                      <a:off x="0" y="0"/>
                      <a:ext cx="4800600" cy="4207533"/>
                    </a:xfrm>
                    <a:prstGeom prst="rect">
                      <a:avLst/>
                    </a:prstGeom>
                    <a:noFill/>
                    <a:ln w="9525">
                      <a:noFill/>
                      <a:headEnd/>
                      <a:tailEnd/>
                    </a:ln>
                  </pic:spPr>
                </pic:pic>
              </a:graphicData>
            </a:graphic>
          </wp:inline>
        </w:drawing>
      </w:r>
    </w:p>
    <w:p>
      <w:pPr>
        <w:pStyle w:val="ImageCaption"/>
      </w:pPr>
      <w:r>
        <w:t xml:space="preserve">Store demand diversity: level and volatility vary widely even in a</w:t>
      </w:r>
      <w:r>
        <w:t xml:space="preserve"> </w:t>
      </w:r>
      <w:r>
        <w:t xml:space="preserve">dense environment, so one fixed model cannot fit all. Source: notebook 03.</w:t>
      </w:r>
    </w:p>
    <w:bookmarkEnd w:id="30"/>
    <w:bookmarkEnd w:id="31"/>
    <w:bookmarkStart w:id="32" w:name="sec:establishes"/>
    <w:p>
      <w:pPr>
        <w:pStyle w:val="Heading2"/>
      </w:pPr>
      <w:r>
        <w:t xml:space="preserve">What the study establishes</w:t>
      </w:r>
    </w:p>
    <w:p>
      <w:pPr>
        <w:pStyle w:val="FirstParagraph"/>
      </w:pPr>
      <w:r>
        <w:t xml:space="preserve">Three things. First, a credible forecast leaderboard on both datasets with</w:t>
      </w:r>
      <w:r>
        <w:t xml:space="preserve"> </w:t>
      </w:r>
      <w:r>
        <w:t xml:space="preserve">uncertainty properly quantified. Second, a decision-level leaderboard showing</w:t>
      </w:r>
      <w:r>
        <w:t xml:space="preserve"> </w:t>
      </w:r>
      <w:r>
        <w:t xml:space="preserve">where forecasting skill converts into money and where it does not. Third, a</w:t>
      </w:r>
      <w:r>
        <w:t xml:space="preserve"> </w:t>
      </w:r>
      <w:r>
        <w:t xml:space="preserve">robustness map telling the reader which conclusions survive contact with</w:t>
      </w:r>
      <w:r>
        <w:t xml:space="preserve"> </w:t>
      </w:r>
      <w:r>
        <w:t xml:space="preserve">different lead times, service targets, and cost ratios — and which do not.</w:t>
      </w:r>
      <w:r>
        <w:t xml:space="preserve"> </w:t>
      </w:r>
      <w:r>
        <w:t xml:space="preserve">The short version is the at-a-glance panel: on M5 the smartest forecaster is</w:t>
      </w:r>
      <w:r>
        <w:t xml:space="preserve"> </w:t>
      </w:r>
      <w:r>
        <w:t xml:space="preserve">also the cheapest stocker and stays there; on Store demand it is not, and</w:t>
      </w:r>
      <w:r>
        <w:t xml:space="preserve"> </w:t>
      </w:r>
      <w:r>
        <w:t xml:space="preserve">leadership depends on the policy.</w:t>
      </w:r>
    </w:p>
    <w:bookmarkEnd w:id="32"/>
    <w:bookmarkEnd w:id="33"/>
    <w:bookmarkStart w:id="73" w:name="sec:method"/>
    <w:p>
      <w:pPr>
        <w:pStyle w:val="Heading1"/>
      </w:pPr>
      <w:r>
        <w:t xml:space="preserve">Research Methodology</w:t>
      </w:r>
    </w:p>
    <w:bookmarkStart w:id="34" w:name="sec:workflow"/>
    <w:p>
      <w:pPr>
        <w:pStyle w:val="Heading2"/>
      </w:pPr>
      <w:r>
        <w:t xml:space="preserve">End-to-end research workflow</w:t>
      </w:r>
    </w:p>
    <w:p>
      <w:pPr>
        <w:pStyle w:val="FirstParagraph"/>
      </w:pPr>
      <w:r>
        <w:t xml:space="preserve">The study runs as a notebook ladder: a research map (00) fixes the question;</w:t>
      </w:r>
      <w:r>
        <w:t xml:space="preserve"> </w:t>
      </w:r>
      <w:r>
        <w:t xml:space="preserve">environment control (01) freezes seeds and software; acquisition and audit</w:t>
      </w:r>
      <w:r>
        <w:t xml:space="preserve"> </w:t>
      </w:r>
      <w:r>
        <w:t xml:space="preserve">notebooks (02a, 02b) verify both datasets; exploratory analysis (03)</w:t>
      </w:r>
      <w:r>
        <w:t xml:space="preserve"> </w:t>
      </w:r>
      <w:r>
        <w:t xml:space="preserve">characterizes demand before any model is chosen; experimental design (04) locks</w:t>
      </w:r>
      <w:r>
        <w:t xml:space="preserve"> </w:t>
      </w:r>
      <w:r>
        <w:t xml:space="preserve">the protocol; a teaching notebook (05a) establishes time-series vocabulary;</w:t>
      </w:r>
      <w:r>
        <w:t xml:space="preserve"> </w:t>
      </w:r>
      <w:r>
        <w:t xml:space="preserve">then the model rungs execute in order — baselines (05b), exponential</w:t>
      </w:r>
      <w:r>
        <w:t xml:space="preserve"> </w:t>
      </w:r>
      <w:r>
        <w:t xml:space="preserve">smoothing (06), Croston specialists (06c), ARIMA/SARIMA (07), LSTM (08). A</w:t>
      </w:r>
      <w:r>
        <w:t xml:space="preserve"> </w:t>
      </w:r>
      <w:r>
        <w:t xml:space="preserve">post-hoc hardening pass corrected nine classes of issues (leap-day calendar</w:t>
      </w:r>
      <w:r>
        <w:t xml:space="preserve"> </w:t>
      </w:r>
      <w:r>
        <w:t xml:space="preserve">gap, LSTM validation leakage, subset-comparability, metric methodology, shared</w:t>
      </w:r>
      <w:r>
        <w:t xml:space="preserve"> </w:t>
      </w:r>
      <w:r>
        <w:t xml:space="preserve">policy) and froze the evidence; see section 2.14. Every notebook maps</w:t>
      </w:r>
      <w:r>
        <w:t xml:space="preserve"> </w:t>
      </w:r>
      <w:r>
        <w:t xml:space="preserve">to report sections in the traceability matrix</w:t>
      </w:r>
      <w:r>
        <w:t xml:space="preserve"> </w:t>
      </w:r>
      <w:r>
        <w:t xml:space="preserve">(</w:t>
      </w:r>
      <w:r>
        <w:rPr>
          <w:rStyle w:val="VerbatimChar"/>
        </w:rPr>
        <w:t xml:space="preserve">traceability/notebook_traceability.csv</w:t>
      </w:r>
      <w:r>
        <w:t xml:space="preserve">).</w:t>
      </w:r>
    </w:p>
    <w:bookmarkEnd w:id="34"/>
    <w:bookmarkStart w:id="35" w:name="sec:acquisition"/>
    <w:p>
      <w:pPr>
        <w:pStyle w:val="Heading2"/>
      </w:pPr>
      <w:r>
        <w:t xml:space="preserve">Data acquisition and audit</w:t>
      </w:r>
    </w:p>
    <w:p>
      <w:pPr>
        <w:pStyle w:val="FirstParagraph"/>
      </w:pPr>
      <w:r>
        <w:t xml:space="preserve">M5 source files (</w:t>
      </w:r>
      <w:r>
        <w:rPr>
          <w:rStyle w:val="VerbatimChar"/>
        </w:rPr>
        <w:t xml:space="preserve">sales_train_evaluation.csv</w:t>
      </w:r>
      <w:r>
        <w:t xml:space="preserve">,</w:t>
      </w:r>
      <w:r>
        <w:t xml:space="preserve"> </w:t>
      </w:r>
      <w:r>
        <w:rPr>
          <w:rStyle w:val="VerbatimChar"/>
        </w:rPr>
        <w:t xml:space="preserve">calendar.csv</w:t>
      </w:r>
      <w:r>
        <w:t xml:space="preserve">)</w:t>
      </w:r>
      <w:r>
        <w:t xml:space="preserve"> </w:t>
      </w:r>
      <w:r>
        <w:t xml:space="preserve">were audited for dimensions (30,490 item–store series, day columns d_1 onward</w:t>
      </w:r>
      <w:r>
        <w:t xml:space="preserve"> </w:t>
      </w:r>
      <w:r>
        <w:t xml:space="preserve">with a verified d-index alignment), and the Store file (</w:t>
      </w:r>
      <w:r>
        <w:rPr>
          <w:rStyle w:val="VerbatimChar"/>
        </w:rPr>
        <w:t xml:space="preserve">train.csv</w:t>
      </w:r>
      <w:r>
        <w:t xml:space="preserve">) was</w:t>
      </w:r>
      <w:r>
        <w:t xml:space="preserve"> </w:t>
      </w:r>
      <w:r>
        <w:t xml:space="preserve">verified as a complete panel: every store–item–date combination present, no</w:t>
      </w:r>
      <w:r>
        <w:t xml:space="preserve"> </w:t>
      </w:r>
      <w:r>
        <w:t xml:space="preserve">duplicates, a single zero-sales entry. Both datasets were reindexed onto one</w:t>
      </w:r>
      <w:r>
        <w:t xml:space="preserve"> </w:t>
      </w:r>
      <w:r>
        <w:t xml:space="preserve">common calendar so that cross-dataset comparison never confounds</w:t>
      </w:r>
      <w:r>
        <w:t xml:space="preserve"> </w:t>
      </w:r>
      <w:r>
        <w:t xml:space="preserve">“model</w:t>
      </w:r>
      <w:r>
        <w:t xml:space="preserve"> </w:t>
      </w:r>
      <w:r>
        <w:t xml:space="preserve">effect”</w:t>
      </w:r>
      <w:r>
        <w:t xml:space="preserve"> </w:t>
      </w:r>
      <w:r>
        <w:t xml:space="preserve">with</w:t>
      </w:r>
      <w:r>
        <w:t xml:space="preserve"> </w:t>
      </w:r>
      <w:r>
        <w:t xml:space="preserve">“different history lengths.”</w:t>
      </w:r>
    </w:p>
    <w:bookmarkEnd w:id="35"/>
    <w:bookmarkStart w:id="37" w:name="sec:protocol"/>
    <w:p>
      <w:pPr>
        <w:pStyle w:val="Heading2"/>
      </w:pPr>
      <w:r>
        <w:t xml:space="preserve">Temporal experimental protocol</w:t>
      </w:r>
    </w:p>
    <w:p>
      <w:pPr>
        <w:pStyle w:val="FirstParagraph"/>
      </w:pPr>
      <w:hyperlink w:anchor="tab:protocol">
        <w:r>
          <w:rPr>
            <w:rStyle w:val="Hyperlink"/>
          </w:rPr>
          <w:t xml:space="preserve">1</w:t>
        </w:r>
      </w:hyperlink>
      <w:r>
        <w:t xml:space="preserve"> </w:t>
      </w:r>
      <w:r>
        <w:t xml:space="preserve">is the frozen design. Time-based splits only — no</w:t>
      </w:r>
      <w:r>
        <w:t xml:space="preserve"> </w:t>
      </w:r>
      <w:r>
        <w:t xml:space="preserve">shuffling, ever. Training covers 2013-01-01 to 2015-10-31 (1,034 days);</w:t>
      </w:r>
      <w:r>
        <w:t xml:space="preserve"> </w:t>
      </w:r>
      <w:r>
        <w:t xml:space="preserve">validation 2015-11-01 to 2016-02-29 (121 days, leap day included after the</w:t>
      </w:r>
      <w:r>
        <w:t xml:space="preserve"> </w:t>
      </w:r>
      <w:r>
        <w:t xml:space="preserve">hardening correction); testing 2016-03-01 to 2016-05-22 (83 days). Forecasts</w:t>
      </w:r>
      <w:r>
        <w:t xml:space="preserve"> </w:t>
      </w:r>
      <w:r>
        <w:t xml:space="preserve">span</w:t>
      </w:r>
      <w:r>
        <w:t xml:space="preserve"> </w:t>
      </w:r>
      <m:oMath>
        <m:r>
          <m:t>h</m:t>
        </m:r>
        <m:r>
          <m:rPr>
            <m:sty m:val="p"/>
          </m:rPr>
          <m:t>=</m:t>
        </m:r>
        <m:r>
          <m:t>28</m:t>
        </m:r>
      </m:oMath>
      <w:r>
        <w:t xml:space="preserve"> </w:t>
      </w:r>
      <w:r>
        <w:t xml:space="preserve">days from each of 8 weekly rolling origins under an expanding</w:t>
      </w:r>
      <w:r>
        <w:t xml:space="preserve"> </w:t>
      </w:r>
      <w:r>
        <w:t xml:space="preserve">window: every model sees strictly the history before each origin, asserted in</w:t>
      </w:r>
      <w:r>
        <w:t xml:space="preserve"> </w:t>
      </w:r>
      <w:r>
        <w:t xml:space="preserve">code. All selection (windows, smoothing weights, ARIMA orders, Croston</w:t>
      </w:r>
      <w:r>
        <w:t xml:space="preserve"> </w:t>
      </w:r>
      <w:r>
        <w:t xml:space="preserve">alphas, LSTM stopping) uses validation data only; the test window is touched</w:t>
      </w:r>
      <w:r>
        <w:t xml:space="preserve"> </w:t>
      </w:r>
      <w:r>
        <w:t xml:space="preserve">once for final scoring. Global seed 42 governs all stochastic steps.</w:t>
      </w:r>
    </w:p>
    <w:bookmarkStart w:id="36" w:name="tab:protocol"/>
    <w:p>
      <w:pPr>
        <w:pStyle w:val="TableCaption"/>
      </w:pPr>
      <w:r>
        <w:t xml:space="preserve">Frozen experimental protocol (source:</w:t>
      </w:r>
      <w:r>
        <w:t xml:space="preserve"> </w:t>
      </w:r>
      <w:r>
        <w:rPr>
          <w:rStyle w:val="VerbatimChar"/>
        </w:rPr>
        <w:t xml:space="preserve">05_experiments/config.json</w:t>
      </w:r>
      <w:r>
        <w:t xml:space="preserve">).</w:t>
      </w:r>
    </w:p>
    <w:tbl>
      <w:tblPr>
        <w:tblStyle w:val="Table"/>
        <w:tblW w:type="auto" w:w="0"/>
        <w:tblLook w:firstRow="1" w:lastRow="0" w:firstColumn="0" w:lastColumn="0" w:noHBand="0" w:noVBand="0" w:val="0020"/>
        <w:tblCaption w:val="Frozen experimental protocol (source: 05_experiments/config.json)."/>
      </w:tblPr>
      <w:tblGrid>
        <w:gridCol w:w="3960"/>
        <w:gridCol w:w="3960"/>
      </w:tblGrid>
      <w:tr>
        <w:trPr>
          <w:tblHeader w:val="on"/>
        </w:trPr>
        <w:tc>
          <w:tcPr/>
          <w:p>
            <w:pPr>
              <w:pStyle w:val="Compact"/>
              <w:jc w:val="left"/>
            </w:pPr>
            <w:r>
              <w:t xml:space="preserve">Element</w:t>
            </w:r>
          </w:p>
        </w:tc>
        <w:tc>
          <w:tcPr/>
          <w:p>
            <w:pPr>
              <w:pStyle w:val="Compact"/>
              <w:jc w:val="left"/>
            </w:pPr>
            <w:r>
              <w:t xml:space="preserve">Frozen value</w:t>
            </w:r>
          </w:p>
        </w:tc>
      </w:tr>
      <w:tr>
        <w:tc>
          <w:tcPr/>
          <w:p>
            <w:pPr>
              <w:pStyle w:val="Compact"/>
              <w:jc w:val="left"/>
            </w:pPr>
            <w:r>
              <w:t xml:space="preserve">Common window</w:t>
            </w:r>
          </w:p>
        </w:tc>
        <w:tc>
          <w:tcPr/>
          <w:p>
            <w:pPr>
              <w:pStyle w:val="Compact"/>
              <w:jc w:val="left"/>
            </w:pPr>
            <w:r>
              <w:t xml:space="preserve">2013-01-01 to 2016-05-22 (1,238 days)</w:t>
            </w:r>
          </w:p>
        </w:tc>
      </w:tr>
      <w:tr>
        <w:tc>
          <w:tcPr/>
          <w:p>
            <w:pPr>
              <w:pStyle w:val="Compact"/>
              <w:jc w:val="left"/>
            </w:pPr>
            <w:r>
              <w:t xml:space="preserve">Train / validation / test</w:t>
            </w:r>
          </w:p>
        </w:tc>
        <w:tc>
          <w:tcPr/>
          <w:p>
            <w:pPr>
              <w:pStyle w:val="Compact"/>
              <w:jc w:val="left"/>
            </w:pPr>
            <w:r>
              <w:t xml:space="preserve">1,034 / 121 / 83 days (validation includes 2016-02-29)</w:t>
            </w:r>
          </w:p>
        </w:tc>
      </w:tr>
      <w:tr>
        <w:tc>
          <w:tcPr/>
          <w:p>
            <w:pPr>
              <w:pStyle w:val="Compact"/>
              <w:jc w:val="left"/>
            </w:pPr>
            <w:r>
              <w:t xml:space="preserve">Horizon</w:t>
            </w:r>
            <w:r>
              <w:t xml:space="preserve"> </w:t>
            </w:r>
            <m:oMath>
              <m:r>
                <m:t>h</m:t>
              </m:r>
            </m:oMath>
          </w:p>
        </w:tc>
        <w:tc>
          <w:tcPr/>
          <w:p>
            <w:pPr>
              <w:pStyle w:val="Compact"/>
              <w:jc w:val="left"/>
            </w:pPr>
            <w:r>
              <w:t xml:space="preserve">28 days, 8 weekly rolling origins, expanding window</w:t>
            </w:r>
          </w:p>
        </w:tc>
      </w:tr>
      <w:tr>
        <w:tc>
          <w:tcPr/>
          <w:p>
            <w:pPr>
              <w:pStyle w:val="Compact"/>
              <w:jc w:val="left"/>
            </w:pPr>
            <w:r>
              <w:t xml:space="preserve">M5 sample</w:t>
            </w:r>
          </w:p>
        </w:tc>
        <w:tc>
          <w:tcPr/>
          <w:p>
            <w:pPr>
              <w:pStyle w:val="Compact"/>
              <w:jc w:val="left"/>
            </w:pPr>
            <w:r>
              <w:t xml:space="preserve">500 series, stratified by archetype</w:t>
            </w:r>
            <w:r>
              <w:t xml:space="preserve"> </w:t>
            </w:r>
            <m:oMath>
              <m:r>
                <m:rPr>
                  <m:sty m:val="p"/>
                </m:rPr>
                <m:t>×</m:t>
              </m:r>
            </m:oMath>
            <w:r>
              <w:t xml:space="preserve"> </w:t>
            </w:r>
            <w:r>
              <w:t xml:space="preserve">department</w:t>
            </w:r>
          </w:p>
        </w:tc>
      </w:tr>
      <w:tr>
        <w:tc>
          <w:tcPr/>
          <w:p>
            <w:pPr>
              <w:pStyle w:val="Compact"/>
              <w:jc w:val="left"/>
            </w:pPr>
            <w:r>
              <w:t xml:space="preserve">Store sample</w:t>
            </w:r>
          </w:p>
        </w:tc>
        <w:tc>
          <w:tcPr/>
          <w:p>
            <w:pPr>
              <w:pStyle w:val="Compact"/>
              <w:jc w:val="left"/>
            </w:pPr>
            <w:r>
              <w:t xml:space="preserve">All 500 series (complete panel)</w:t>
            </w:r>
          </w:p>
        </w:tc>
      </w:tr>
      <w:tr>
        <w:tc>
          <w:tcPr/>
          <w:p>
            <w:pPr>
              <w:pStyle w:val="Compact"/>
              <w:jc w:val="left"/>
            </w:pPr>
            <w:r>
              <w:t xml:space="preserve">Evaluation population</w:t>
            </w:r>
          </w:p>
        </w:tc>
        <w:tc>
          <w:tcPr/>
          <w:p>
            <w:pPr>
              <w:pStyle w:val="Compact"/>
              <w:jc w:val="left"/>
            </w:pPr>
            <m:oMath>
              <m:r>
                <m:t>500</m:t>
              </m:r>
              <m:r>
                <m:rPr>
                  <m:sty m:val="p"/>
                </m:rPr>
                <m:t>×</m:t>
              </m:r>
              <m:r>
                <m:t>8</m:t>
              </m:r>
              <m:r>
                <m:rPr>
                  <m:sty m:val="p"/>
                </m:rPr>
                <m:t>×</m:t>
              </m:r>
              <m:r>
                <m:t>28</m:t>
              </m:r>
              <m:r>
                <m:rPr>
                  <m:sty m:val="p"/>
                </m:rPr>
                <m:t>=</m:t>
              </m:r>
              <m:r>
                <m:t>112</m:t>
              </m:r>
              <m:r>
                <m:rPr>
                  <m:sty m:val="p"/>
                </m:rPr>
                <m:t>,</m:t>
              </m:r>
              <m:r>
                <m:t>000</m:t>
              </m:r>
            </m:oMath>
            <w:r>
              <w:t xml:space="preserve"> </w:t>
            </w:r>
            <w:r>
              <w:t xml:space="preserve">forecasts per model–dataset</w:t>
            </w:r>
          </w:p>
        </w:tc>
      </w:tr>
      <w:tr>
        <w:tc>
          <w:tcPr/>
          <w:p>
            <w:pPr>
              <w:pStyle w:val="Compact"/>
              <w:jc w:val="left"/>
            </w:pPr>
            <w:r>
              <w:t xml:space="preserve">Seed</w:t>
            </w:r>
          </w:p>
        </w:tc>
        <w:tc>
          <w:tcPr/>
          <w:p>
            <w:pPr>
              <w:pStyle w:val="Compact"/>
              <w:jc w:val="left"/>
            </w:pPr>
            <w:r>
              <w:t xml:space="preserve">42 everywhere</w:t>
            </w:r>
          </w:p>
        </w:tc>
      </w:tr>
    </w:tbl>
    <w:bookmarkEnd w:id="36"/>
    <w:bookmarkEnd w:id="37"/>
    <w:bookmarkStart w:id="42" w:name="sec:selection"/>
    <w:p>
      <w:pPr>
        <w:pStyle w:val="Heading2"/>
      </w:pPr>
      <w:r>
        <w:t xml:space="preserve">Series selection</w:t>
      </w:r>
    </w:p>
    <w:p>
      <w:pPr>
        <w:pStyle w:val="FirstParagraph"/>
      </w:pPr>
      <w:r>
        <w:t xml:space="preserve">Store demand uses all 500 series — no sampling needed. M5 contributes a</w:t>
      </w:r>
      <w:r>
        <w:t xml:space="preserve"> </w:t>
      </w:r>
      <w:r>
        <w:t xml:space="preserve">stratified sample of 500 (recorded in</w:t>
      </w:r>
      <w:r>
        <w:t xml:space="preserve"> </w:t>
      </w:r>
      <w:r>
        <w:rPr>
          <w:rStyle w:val="VerbatimChar"/>
        </w:rPr>
        <w:t xml:space="preserve">05_experiments/m5_series_selection.json</w:t>
      </w:r>
      <w:r>
        <w:t xml:space="preserve">) covering all demand</w:t>
      </w:r>
      <w:r>
        <w:t xml:space="preserve"> </w:t>
      </w:r>
      <w:r>
        <w:t xml:space="preserve">archetypes and departments, because random sampling could miss rare but</w:t>
      </w:r>
      <w:r>
        <w:t xml:space="preserve"> </w:t>
      </w:r>
      <w:r>
        <w:t xml:space="preserve">important demand shapes and full-catalog deep learning was computationally</w:t>
      </w:r>
      <w:r>
        <w:t xml:space="preserve"> </w:t>
      </w:r>
      <w:r>
        <w:t xml:space="preserve">prohibitive.</w:t>
      </w:r>
      <w:r>
        <w:t xml:space="preserve"> </w:t>
      </w:r>
      <w:hyperlink w:anchor="fig:representativeness">
        <w:r>
          <w:rPr>
            <w:rStyle w:val="Hyperlink"/>
          </w:rPr>
          <w:t xml:space="preserve">4</w:t>
        </w:r>
      </w:hyperlink>
      <w:r>
        <w:t xml:space="preserve"> </w:t>
      </w:r>
      <w:r>
        <w:t xml:space="preserve">documents representativeness.</w:t>
      </w:r>
    </w:p>
    <w:bookmarkStart w:id="41" w:name="fig:representativeness"/>
    <w:p>
      <w:pPr>
        <w:pStyle w:val="CaptionedFigure"/>
      </w:pPr>
      <w:r>
        <w:drawing>
          <wp:inline>
            <wp:extent cx="4800600" cy="2979892"/>
            <wp:effectExtent b="0" l="0" r="0" t="0"/>
            <wp:docPr descr="" title="" id="39" name="Picture"/>
            <a:graphic>
              <a:graphicData uri="http://schemas.openxmlformats.org/drawingml/2006/picture">
                <pic:pic>
                  <pic:nvPicPr>
                    <pic:cNvPr descr="01_m5_representativeness.png" id="40" name="Picture"/>
                    <pic:cNvPicPr>
                      <a:picLocks noChangeArrowheads="1" noChangeAspect="1"/>
                    </pic:cNvPicPr>
                  </pic:nvPicPr>
                  <pic:blipFill>
                    <a:blip r:embed="rId38"/>
                    <a:stretch>
                      <a:fillRect/>
                    </a:stretch>
                  </pic:blipFill>
                  <pic:spPr bwMode="auto">
                    <a:xfrm>
                      <a:off x="0" y="0"/>
                      <a:ext cx="4800600" cy="2979892"/>
                    </a:xfrm>
                    <a:prstGeom prst="rect">
                      <a:avLst/>
                    </a:prstGeom>
                    <a:noFill/>
                    <a:ln w="9525">
                      <a:noFill/>
                      <a:headEnd/>
                      <a:tailEnd/>
                    </a:ln>
                  </pic:spPr>
                </pic:pic>
              </a:graphicData>
            </a:graphic>
          </wp:inline>
        </w:drawing>
      </w:r>
    </w:p>
    <w:p>
      <w:pPr>
        <w:pStyle w:val="ImageCaption"/>
      </w:pPr>
      <w:r>
        <w:t xml:space="preserve">M5 500-series stratified selection: coverage across archetypes and</w:t>
      </w:r>
      <w:r>
        <w:t xml:space="preserve"> </w:t>
      </w:r>
      <w:r>
        <w:t xml:space="preserve">departments. Source: notebook 04.</w:t>
      </w:r>
    </w:p>
    <w:bookmarkEnd w:id="41"/>
    <w:bookmarkEnd w:id="42"/>
    <w:bookmarkStart w:id="47" w:name="sec:archetypes-method"/>
    <w:p>
      <w:pPr>
        <w:pStyle w:val="Heading2"/>
      </w:pPr>
      <w:r>
        <w:t xml:space="preserve">Demand characterization and archetypes</w:t>
      </w:r>
    </w:p>
    <w:p>
      <w:pPr>
        <w:pStyle w:val="FirstParagraph"/>
      </w:pPr>
      <w:r>
        <w:t xml:space="preserve">Following the Syntetos–Boylan tradition</w:t>
      </w:r>
      <w:r>
        <w:t xml:space="preserve"> </w:t>
      </w:r>
      <w:r>
        <w:t xml:space="preserve">(Syntetos and Boylan 2005)</w:t>
      </w:r>
      <w:r>
        <w:t xml:space="preserve">, intermittency is</w:t>
      </w:r>
      <w:r>
        <w:t xml:space="preserve"> </w:t>
      </w:r>
      <w:r>
        <w:t xml:space="preserve">characterized per series by average demand interval (ADI) and squared</w:t>
      </w:r>
      <w:r>
        <w:t xml:space="preserve"> </w:t>
      </w:r>
      <w:r>
        <w:t xml:space="preserve">coefficient of variation (CV</w:t>
      </w:r>
      <m:oMath>
        <m:sSup>
          <m:e>
            <m:r>
              <m:t>​</m:t>
            </m:r>
          </m:e>
          <m:sup>
            <m:r>
              <m:t>2</m:t>
            </m:r>
          </m:sup>
        </m:sSup>
      </m:oMath>
      <w:r>
        <w:t xml:space="preserve">), yielding quadrants labeled here as Smooth,</w:t>
      </w:r>
      <w:r>
        <w:t xml:space="preserve"> </w:t>
      </w:r>
      <w:r>
        <w:t xml:space="preserve">Intermittent, Erratic/Variable, and Lumpy/Highly Intermittent, plus a Moderate</w:t>
      </w:r>
      <w:r>
        <w:t xml:space="preserve"> </w:t>
      </w:r>
      <w:r>
        <w:t xml:space="preserve">band. Volume terciles add a second axis. The resulting M5 archetype counts are</w:t>
      </w:r>
      <w:r>
        <w:t xml:space="preserve"> </w:t>
      </w:r>
      <w:r>
        <w:t xml:space="preserve">194 highly intermittent, 199 intermittent, 26 moderate, 80 variable, and 1</w:t>
      </w:r>
      <w:r>
        <w:t xml:space="preserve"> </w:t>
      </w:r>
      <w:r>
        <w:t xml:space="preserve">smooth — the last being anecdotal by construction (section 7.6).</w:t>
      </w:r>
    </w:p>
    <w:bookmarkStart w:id="46" w:name="fig:quadrants"/>
    <w:p>
      <w:pPr>
        <w:pStyle w:val="CaptionedFigure"/>
      </w:pPr>
      <w:r>
        <w:drawing>
          <wp:inline>
            <wp:extent cx="4800600" cy="3574914"/>
            <wp:effectExtent b="0" l="0" r="0" t="0"/>
            <wp:docPr descr="" title="" id="44" name="Picture"/>
            <a:graphic>
              <a:graphicData uri="http://schemas.openxmlformats.org/drawingml/2006/picture">
                <pic:pic>
                  <pic:nvPicPr>
                    <pic:cNvPr descr="02_intermittency_quadrants.png" id="45" name="Picture"/>
                    <pic:cNvPicPr>
                      <a:picLocks noChangeArrowheads="1" noChangeAspect="1"/>
                    </pic:cNvPicPr>
                  </pic:nvPicPr>
                  <pic:blipFill>
                    <a:blip r:embed="rId43"/>
                    <a:stretch>
                      <a:fillRect/>
                    </a:stretch>
                  </pic:blipFill>
                  <pic:spPr bwMode="auto">
                    <a:xfrm>
                      <a:off x="0" y="0"/>
                      <a:ext cx="4800600" cy="3574914"/>
                    </a:xfrm>
                    <a:prstGeom prst="rect">
                      <a:avLst/>
                    </a:prstGeom>
                    <a:noFill/>
                    <a:ln w="9525">
                      <a:noFill/>
                      <a:headEnd/>
                      <a:tailEnd/>
                    </a:ln>
                  </pic:spPr>
                </pic:pic>
              </a:graphicData>
            </a:graphic>
          </wp:inline>
        </w:drawing>
      </w:r>
    </w:p>
    <w:p>
      <w:pPr>
        <w:pStyle w:val="ImageCaption"/>
      </w:pPr>
      <w:r>
        <w:t xml:space="preserve">Intermittency quadrants (ADI vs. CV</w:t>
      </w:r>
      <m:oMath>
        <m:sSup>
          <m:e>
            <m:r>
              <m:t>​</m:t>
            </m:r>
          </m:e>
          <m:sup>
            <m:r>
              <m:t>2</m:t>
            </m:r>
          </m:sup>
        </m:sSup>
      </m:oMath>
      <w:r>
        <w:t xml:space="preserve">): the map that motivates both</w:t>
      </w:r>
      <w:r>
        <w:t xml:space="preserve"> </w:t>
      </w:r>
      <w:r>
        <w:t xml:space="preserve">the archetype analysis and the Croston rung. Source: notebook 03.</w:t>
      </w:r>
    </w:p>
    <w:bookmarkEnd w:id="46"/>
    <w:bookmarkEnd w:id="47"/>
    <w:bookmarkStart w:id="52" w:name="sec:ladder"/>
    <w:p>
      <w:pPr>
        <w:pStyle w:val="Heading2"/>
      </w:pPr>
      <w:r>
        <w:t xml:space="preserve">Model-ladder design</w:t>
      </w:r>
    </w:p>
    <w:p>
      <w:pPr>
        <w:pStyle w:val="FirstParagraph"/>
      </w:pPr>
      <w:r>
        <w:t xml:space="preserve">Models ascend in complexity while the evaluation stays fixed: baselines (Naive,</w:t>
      </w:r>
      <w:r>
        <w:t xml:space="preserve"> </w:t>
      </w:r>
      <w:r>
        <w:t xml:space="preserve">Seasonal Naive, Moving Average) set the</w:t>
      </w:r>
      <w:r>
        <w:t xml:space="preserve"> </w:t>
      </w:r>
      <w:r>
        <w:t xml:space="preserve">“beat this to matter”</w:t>
      </w:r>
      <w:r>
        <w:t xml:space="preserve"> </w:t>
      </w:r>
      <w:r>
        <w:t xml:space="preserve">bar; SES, DES</w:t>
      </w:r>
      <w:r>
        <w:t xml:space="preserve"> </w:t>
      </w:r>
      <w:r>
        <w:t xml:space="preserve">(Holt), and additive TES add memory for level, trend, and seasonality; ARIMA</w:t>
      </w:r>
      <w:r>
        <w:t xml:space="preserve"> </w:t>
      </w:r>
      <w:r>
        <w:t xml:space="preserve">adds autocorrelation modeling and SARIMA seasonal autocorrelation; the</w:t>
      </w:r>
      <w:r>
        <w:t xml:space="preserve"> </w:t>
      </w:r>
      <w:r>
        <w:t xml:space="preserve">Croston family specializes in intermittent demand; the global LSTM learns</w:t>
      </w:r>
      <w:r>
        <w:t xml:space="preserve"> </w:t>
      </w:r>
      <w:r>
        <w:t xml:space="preserve">nonlinear patterns across all series of a dataset. Complexity is the</w:t>
      </w:r>
      <w:r>
        <w:t xml:space="preserve"> </w:t>
      </w:r>
      <w:r>
        <w:t xml:space="preserve">independent variable; value is what is measured.</w:t>
      </w:r>
      <w:r>
        <w:t xml:space="preserve"> </w:t>
      </w:r>
      <w:hyperlink w:anchor="fig:ladder">
        <w:r>
          <w:rPr>
            <w:rStyle w:val="Hyperlink"/>
          </w:rPr>
          <w:t xml:space="preserve">6</w:t>
        </w:r>
      </w:hyperlink>
      <w:r>
        <w:t xml:space="preserve"> </w:t>
      </w:r>
      <w:r>
        <w:t xml:space="preserve">sketches the</w:t>
      </w:r>
      <w:r>
        <w:t xml:space="preserve"> </w:t>
      </w:r>
      <w:r>
        <w:t xml:space="preserve">ladder.</w:t>
      </w:r>
    </w:p>
    <w:bookmarkStart w:id="51" w:name="fig:ladder"/>
    <w:p>
      <w:pPr>
        <w:pStyle w:val="CaptionedFigure"/>
      </w:pPr>
      <w:r>
        <w:drawing>
          <wp:inline>
            <wp:extent cx="4533900" cy="1462713"/>
            <wp:effectExtent b="0" l="0" r="0" t="0"/>
            <wp:docPr descr="" title="" id="49" name="Picture"/>
            <a:graphic>
              <a:graphicData uri="http://schemas.openxmlformats.org/drawingml/2006/picture">
                <pic:pic>
                  <pic:nvPicPr>
                    <pic:cNvPr descr="11_forecasting_model_ladder.png" id="50" name="Picture"/>
                    <pic:cNvPicPr>
                      <a:picLocks noChangeArrowheads="1" noChangeAspect="1"/>
                    </pic:cNvPicPr>
                  </pic:nvPicPr>
                  <pic:blipFill>
                    <a:blip r:embed="rId48"/>
                    <a:stretch>
                      <a:fillRect/>
                    </a:stretch>
                  </pic:blipFill>
                  <pic:spPr bwMode="auto">
                    <a:xfrm>
                      <a:off x="0" y="0"/>
                      <a:ext cx="4533900" cy="1462713"/>
                    </a:xfrm>
                    <a:prstGeom prst="rect">
                      <a:avLst/>
                    </a:prstGeom>
                    <a:noFill/>
                    <a:ln w="9525">
                      <a:noFill/>
                      <a:headEnd/>
                      <a:tailEnd/>
                    </a:ln>
                  </pic:spPr>
                </pic:pic>
              </a:graphicData>
            </a:graphic>
          </wp:inline>
        </w:drawing>
      </w:r>
    </w:p>
    <w:p>
      <w:pPr>
        <w:pStyle w:val="ImageCaption"/>
      </w:pPr>
      <w:r>
        <w:t xml:space="preserve">The model ladder: complexity rises rung by rung; whether value rises</w:t>
      </w:r>
      <w:r>
        <w:t xml:space="preserve"> </w:t>
      </w:r>
      <w:r>
        <w:t xml:space="preserve">with it is the empirical question (it does not, monotonically). Teaching</w:t>
      </w:r>
      <w:r>
        <w:t xml:space="preserve"> </w:t>
      </w:r>
      <w:r>
        <w:t xml:space="preserve">figure from notebook 05a.</w:t>
      </w:r>
    </w:p>
    <w:bookmarkEnd w:id="51"/>
    <w:bookmarkEnd w:id="52"/>
    <w:bookmarkStart w:id="53" w:name="sec:forecast-models"/>
    <w:p>
      <w:pPr>
        <w:pStyle w:val="Heading2"/>
      </w:pPr>
      <w:r>
        <w:t xml:space="preserve">Forecasting models</w:t>
      </w:r>
    </w:p>
    <w:p>
      <w:pPr>
        <w:pStyle w:val="FirstParagraph"/>
      </w:pPr>
      <w:r>
        <w:t xml:space="preserve">Naive repeats the last observed day; Seasonal Naive repeats the last seven</w:t>
      </w:r>
      <w:r>
        <w:t xml:space="preserve"> </w:t>
      </w:r>
      <w:r>
        <w:t xml:space="preserve">observed days (an early implementation that peeked beyond the seasonal window</w:t>
      </w:r>
      <w:r>
        <w:t xml:space="preserve"> </w:t>
      </w:r>
      <w:r>
        <w:t xml:space="preserve">was caught and corrected to repeat only observed values); Moving Average uses</w:t>
      </w:r>
      <w:r>
        <w:t xml:space="preserve"> </w:t>
      </w:r>
      <w:r>
        <w:t xml:space="preserve">validation-selected global windows (M5: 14 days; Store: 7 days). SES (level,</w:t>
      </w:r>
      <w:r>
        <w:t xml:space="preserve"> </w:t>
      </w:r>
      <m:oMath>
        <m:r>
          <m:t>α</m:t>
        </m:r>
        <m:r>
          <m:rPr>
            <m:sty m:val="p"/>
          </m:rPr>
          <m:t>=</m:t>
        </m:r>
        <m:r>
          <m:t>0.1</m:t>
        </m:r>
      </m:oMath>
      <w:r>
        <w:t xml:space="preserve">), DES (level</w:t>
      </w:r>
      <w:r>
        <w:t xml:space="preserve"> </w:t>
      </w:r>
      <m:oMath>
        <m:r>
          <m:rPr>
            <m:sty m:val="p"/>
          </m:rPr>
          <m:t>+</m:t>
        </m:r>
      </m:oMath>
      <w:r>
        <w:t xml:space="preserve"> </w:t>
      </w:r>
      <w:r>
        <w:t xml:space="preserve">trend,</w:t>
      </w:r>
      <w:r>
        <w:t xml:space="preserve"> </w:t>
      </w:r>
      <m:oMath>
        <m:r>
          <m:t>0.2</m:t>
        </m:r>
        <m:r>
          <m:rPr>
            <m:sty m:val="p"/>
          </m:rPr>
          <m:t>/</m:t>
        </m:r>
        <m:r>
          <m:t>0.2</m:t>
        </m:r>
      </m:oMath>
      <w:r>
        <w:t xml:space="preserve">), and additive TES (level</w:t>
      </w:r>
      <w:r>
        <w:t xml:space="preserve"> </w:t>
      </w:r>
      <m:oMath>
        <m:r>
          <m:rPr>
            <m:sty m:val="p"/>
          </m:rPr>
          <m:t>+</m:t>
        </m:r>
      </m:oMath>
      <w:r>
        <w:t xml:space="preserve"> </w:t>
      </w:r>
      <w:r>
        <w:t xml:space="preserve">trend</w:t>
      </w:r>
      <w:r>
        <w:t xml:space="preserve"> </w:t>
      </w:r>
      <m:oMath>
        <m:r>
          <m:rPr>
            <m:sty m:val="p"/>
          </m:rPr>
          <m:t>+</m:t>
        </m:r>
      </m:oMath>
      <w:r>
        <w:t xml:space="preserve"> </w:t>
      </w:r>
      <w:r>
        <w:t xml:space="preserve">weekly season,</w:t>
      </w:r>
      <w:r>
        <w:t xml:space="preserve"> </w:t>
      </w:r>
      <m:oMath>
        <m:r>
          <m:t>0.3</m:t>
        </m:r>
        <m:r>
          <m:rPr>
            <m:sty m:val="p"/>
          </m:rPr>
          <m:t>/</m:t>
        </m:r>
        <m:r>
          <m:t>0.3</m:t>
        </m:r>
        <m:r>
          <m:rPr>
            <m:sty m:val="p"/>
          </m:rPr>
          <m:t>/</m:t>
        </m:r>
        <m:r>
          <m:t>0.3</m:t>
        </m:r>
      </m:oMath>
      <w:r>
        <w:t xml:space="preserve">) use transparent implementations with</w:t>
      </w:r>
      <w:r>
        <w:t xml:space="preserve"> </w:t>
      </w:r>
      <w:r>
        <w:t xml:space="preserve">validation-grid selection. ARIMA(1,1,0) runs on both datasets with a sparse-data</w:t>
      </w:r>
      <w:r>
        <w:t xml:space="preserve"> </w:t>
      </w:r>
      <w:r>
        <w:t xml:space="preserve">pre-check (series with</w:t>
      </w:r>
      <w:r>
        <w:t xml:space="preserve"> </w:t>
      </w:r>
      <m:oMath>
        <m:r>
          <m:rPr>
            <m:sty m:val="p"/>
          </m:rPr>
          <m:t>&gt;</m:t>
        </m:r>
        <m:r>
          <m:t>85</m:t>
        </m:r>
        <m:r>
          <m:rPr>
            <m:sty m:val="p"/>
          </m:rPr>
          <m:t>%</m:t>
        </m:r>
      </m:oMath>
      <w:r>
        <w:t xml:space="preserve"> </w:t>
      </w:r>
      <w:r>
        <w:t xml:space="preserve">zeros fall back to Naive rather than fitting</w:t>
      </w:r>
      <w:r>
        <w:t xml:space="preserve"> </w:t>
      </w:r>
      <w:r>
        <w:t xml:space="preserve">noise). SARIMA(1,1,0)(0,1,1)</w:t>
      </w:r>
      <m:oMath>
        <m:sSub>
          <m:e>
            <m:r>
              <m:t>​</m:t>
            </m:r>
          </m:e>
          <m:sub>
            <m:r>
              <m:t>7</m:t>
            </m:r>
          </m:sub>
        </m:sSub>
      </m:oMath>
      <w:r>
        <w:t xml:space="preserve"> </w:t>
      </w:r>
      <w:r>
        <w:t xml:space="preserve">runs Store-only: seasonal differencing on</w:t>
      </w:r>
      <w:r>
        <w:t xml:space="preserve"> </w:t>
      </w:r>
      <w:r>
        <w:t xml:space="preserve">mostly-zero series is methodologically dubious, and the Croston family already</w:t>
      </w:r>
      <w:r>
        <w:t xml:space="preserve"> </w:t>
      </w:r>
      <w:r>
        <w:t xml:space="preserve">covers the M5 specialty. Croston/SBA/TSB (validation alphas 0.1 / 0.5 /</w:t>
      </w:r>
      <w:r>
        <w:t xml:space="preserve"> </w:t>
      </w:r>
      <w:r>
        <w:t xml:space="preserve">0.1–0.3) run M5-only, since a flat intermittent-demand forecast has no premise</w:t>
      </w:r>
      <w:r>
        <w:t xml:space="preserve"> </w:t>
      </w:r>
      <w:r>
        <w:t xml:space="preserve">on dense data. The LSTM is one global network per dataset (28-day lookback,</w:t>
      </w:r>
      <w:r>
        <w:t xml:space="preserve"> </w:t>
      </w:r>
      <w:r>
        <w:t xml:space="preserve">per-series history-only scaling, chronological per-series validation), so it</w:t>
      </w:r>
      <w:r>
        <w:t xml:space="preserve"> </w:t>
      </w:r>
      <w:r>
        <w:t xml:space="preserve">learns cross-series patterns rather than memorizing individual items. Full</w:t>
      </w:r>
      <w:r>
        <w:t xml:space="preserve"> </w:t>
      </w:r>
      <w:r>
        <w:t xml:space="preserve">configurations live in appendix C.</w:t>
      </w:r>
    </w:p>
    <w:bookmarkEnd w:id="53"/>
    <w:bookmarkStart w:id="62" w:name="sec:metrics"/>
    <w:p>
      <w:pPr>
        <w:pStyle w:val="Heading2"/>
      </w:pPr>
      <w:r>
        <w:t xml:space="preserve">Forecast evaluation metrics</w:t>
      </w:r>
    </w:p>
    <w:p>
      <w:pPr>
        <w:pStyle w:val="FirstParagraph"/>
      </w:pPr>
      <w:r>
        <w:t xml:space="preserve">Headline accuracy is mean absolute error (MAE); the primary scale-free metric</w:t>
      </w:r>
      <w:r>
        <w:t xml:space="preserve"> </w:t>
      </w:r>
      <w:r>
        <w:t xml:space="preserve">is MASE with seasonal period</w:t>
      </w:r>
      <w:r>
        <w:t xml:space="preserve"> </w:t>
      </w:r>
      <m:oMath>
        <m:r>
          <m:t>m</m:t>
        </m:r>
        <m:r>
          <m:rPr>
            <m:sty m:val="p"/>
          </m:rPr>
          <m:t>=</m:t>
        </m:r>
        <m:r>
          <m:t>7</m:t>
        </m:r>
      </m:oMath>
      <w:r>
        <w:t xml:space="preserve"> </w:t>
      </w:r>
      <w:r>
        <w:t xml:space="preserve">(weekly retail rhythm,</w:t>
      </w:r>
      <w:r>
        <w:t xml:space="preserve"> </w:t>
      </w:r>
      <w:r>
        <w:t xml:space="preserve">figure 7), whose denominator is the in-sample one-step seasonal-naive</w:t>
      </w:r>
      <w:r>
        <w:t xml:space="preserve"> </w:t>
      </w:r>
      <w:r>
        <w:t xml:space="preserve">error on training data only — validation and test never enter it. RMSE,</w:t>
      </w:r>
      <w:r>
        <w:t xml:space="preserve"> </w:t>
      </w:r>
      <w:r>
        <w:t xml:space="preserve">RMSSE, WAPE, and sMAPE are reported alongside; no metric is cherry-picked.</w:t>
      </w:r>
      <w:r>
        <w:t xml:space="preserve"> </w:t>
      </w:r>
      <w:r>
        <w:t xml:space="preserve">Two disciplined choices matter. First, denominators that hit zero (constant</w:t>
      </w:r>
      <w:r>
        <w:t xml:space="preserve"> </w:t>
      </w:r>
      <w:r>
        <w:t xml:space="preserve">training history) stay honest NaNs instead of epsilon-guarded fakes (zero</w:t>
      </w:r>
      <w:r>
        <w:t xml:space="preserve"> </w:t>
      </w:r>
      <w:r>
        <w:t xml:space="preserve">occurred nowhere:</w:t>
      </w:r>
      <w:r>
        <w:t xml:space="preserve"> </w:t>
      </w:r>
      <m:oMath>
        <m:sSub>
          <m:e>
            <m:r>
              <m:t>n</m:t>
            </m:r>
          </m:e>
          <m:sub>
            <m:r>
              <m:rPr>
                <m:nor/>
                <m:sty m:val="p"/>
              </m:rPr>
              <m:t>NaN</m:t>
            </m:r>
          </m:sub>
        </m:sSub>
        <m:r>
          <m:rPr>
            <m:sty m:val="p"/>
          </m:rPr>
          <m:t>=</m:t>
        </m:r>
        <m:r>
          <m:t>0</m:t>
        </m:r>
      </m:oMath>
      <w:r>
        <w:t xml:space="preserve"> </w:t>
      </w:r>
      <w:r>
        <w:t xml:space="preserve">everywhere). Second, archetype-level WAPE</w:t>
      </w:r>
      <w:r>
        <w:t xml:space="preserve"> </w:t>
      </w:r>
      <w:r>
        <w:t xml:space="preserve">and sMAPE are</w:t>
      </w:r>
      <w:r>
        <w:t xml:space="preserve"> </w:t>
      </w:r>
      <w:r>
        <w:rPr>
          <w:i/>
          <w:iCs/>
        </w:rPr>
        <w:t xml:space="preserve">pooled</w:t>
      </w:r>
      <w:r>
        <w:t xml:space="preserve"> </w:t>
      </w:r>
      <w:r>
        <w:t xml:space="preserve">ratios over each cell, because averaging per-series</w:t>
      </w:r>
      <w:r>
        <w:t xml:space="preserve"> </w:t>
      </w:r>
      <w:r>
        <w:t xml:space="preserve">ratios lets one near-zero-demand series explode the mean (an intermediate</w:t>
      </w:r>
      <w:r>
        <w:t xml:space="preserve"> </w:t>
      </w:r>
      <w:r>
        <w:t xml:space="preserve">computation hit</w:t>
      </w:r>
      <w:r>
        <w:t xml:space="preserve"> </w:t>
      </w:r>
      <m:oMath>
        <m:r>
          <m:rPr>
            <m:sty m:val="p"/>
          </m:rPr>
          <m:t>∼</m:t>
        </m:r>
        <m:r>
          <m:t>2</m:t>
        </m:r>
        <m:r>
          <m:rPr>
            <m:sty m:val="p"/>
          </m:rPr>
          <m:t>×</m:t>
        </m:r>
        <m:sSup>
          <m:e>
            <m:r>
              <m:t>10</m:t>
            </m:r>
          </m:e>
          <m:sup>
            <m:r>
              <m:t>9</m:t>
            </m:r>
          </m:sup>
        </m:sSup>
      </m:oMath>
      <w:r>
        <w:t xml:space="preserve"> </w:t>
      </w:r>
      <w:r>
        <w:t xml:space="preserve">before the fix); model-level WAPE columns</w:t>
      </w:r>
      <w:r>
        <w:t xml:space="preserve"> </w:t>
      </w:r>
      <w:r>
        <w:t xml:space="preserve">remain per-series means and were verified consistent across files. sMAPE is</w:t>
      </w:r>
      <w:r>
        <w:t xml:space="preserve"> </w:t>
      </w:r>
      <w:r>
        <w:t xml:space="preserve">reported with its known zero-demand distortions documented, not hidden.</w:t>
      </w:r>
      <w:r>
        <w:t xml:space="preserve"> </w:t>
      </w:r>
      <w:r>
        <w:t xml:space="preserve">Definitions are formalized in appendix A.</w:t>
      </w:r>
    </w:p>
    <w:bookmarkStart w:id="57" w:name="fig:weekly"/>
    <w:p>
      <w:pPr>
        <w:pStyle w:val="CaptionedFigure"/>
      </w:pPr>
      <w:r>
        <w:drawing>
          <wp:inline>
            <wp:extent cx="4800600" cy="2349229"/>
            <wp:effectExtent b="0" l="0" r="0" t="0"/>
            <wp:docPr descr="" title="" id="55" name="Picture"/>
            <a:graphic>
              <a:graphicData uri="http://schemas.openxmlformats.org/drawingml/2006/picture">
                <pic:pic>
                  <pic:nvPicPr>
                    <pic:cNvPr descr="03_weekly_seasonality.png" id="56" name="Picture"/>
                    <pic:cNvPicPr>
                      <a:picLocks noChangeArrowheads="1" noChangeAspect="1"/>
                    </pic:cNvPicPr>
                  </pic:nvPicPr>
                  <pic:blipFill>
                    <a:blip r:embed="rId54"/>
                    <a:stretch>
                      <a:fillRect/>
                    </a:stretch>
                  </pic:blipFill>
                  <pic:spPr bwMode="auto">
                    <a:xfrm>
                      <a:off x="0" y="0"/>
                      <a:ext cx="4800600" cy="2349229"/>
                    </a:xfrm>
                    <a:prstGeom prst="rect">
                      <a:avLst/>
                    </a:prstGeom>
                    <a:noFill/>
                    <a:ln w="9525">
                      <a:noFill/>
                      <a:headEnd/>
                      <a:tailEnd/>
                    </a:ln>
                  </pic:spPr>
                </pic:pic>
              </a:graphicData>
            </a:graphic>
          </wp:inline>
        </w:drawing>
      </w:r>
    </w:p>
    <w:p>
      <w:pPr>
        <w:pStyle w:val="ImageCaption"/>
      </w:pPr>
      <w:r>
        <w:t xml:space="preserve">Weekly seasonality in retail demand: the business-week rhythm that</w:t>
      </w:r>
      <w:r>
        <w:t xml:space="preserve"> </w:t>
      </w:r>
      <w:r>
        <w:t xml:space="preserve">justifies seasonal period</w:t>
      </w:r>
      <w:r>
        <w:t xml:space="preserve"> </w:t>
      </w:r>
      <m:oMath>
        <m:r>
          <m:t>m</m:t>
        </m:r>
        <m:r>
          <m:rPr>
            <m:sty m:val="p"/>
          </m:rPr>
          <m:t>=</m:t>
        </m:r>
        <m:r>
          <m:t>7</m:t>
        </m:r>
      </m:oMath>
      <w:r>
        <w:t xml:space="preserve"> </w:t>
      </w:r>
      <w:r>
        <w:t xml:space="preserve">in MASE/RMSSE, Seasonal Naive, and SARIMA.</w:t>
      </w:r>
      <w:r>
        <w:t xml:space="preserve"> </w:t>
      </w:r>
      <w:r>
        <w:t xml:space="preserve">Source: notebook 03.</w:t>
      </w:r>
    </w:p>
    <w:bookmarkEnd w:id="57"/>
    <w:bookmarkStart w:id="61" w:name="fig:acf"/>
    <w:p>
      <w:pPr>
        <w:pStyle w:val="CaptionedFigure"/>
      </w:pPr>
      <w:r>
        <w:drawing>
          <wp:inline>
            <wp:extent cx="4800600" cy="1330286"/>
            <wp:effectExtent b="0" l="0" r="0" t="0"/>
            <wp:docPr descr="" title="" id="59" name="Picture"/>
            <a:graphic>
              <a:graphicData uri="http://schemas.openxmlformats.org/drawingml/2006/picture">
                <pic:pic>
                  <pic:nvPicPr>
                    <pic:cNvPr descr="04_acf_pacf.png" id="60" name="Picture"/>
                    <pic:cNvPicPr>
                      <a:picLocks noChangeArrowheads="1" noChangeAspect="1"/>
                    </pic:cNvPicPr>
                  </pic:nvPicPr>
                  <pic:blipFill>
                    <a:blip r:embed="rId58"/>
                    <a:stretch>
                      <a:fillRect/>
                    </a:stretch>
                  </pic:blipFill>
                  <pic:spPr bwMode="auto">
                    <a:xfrm>
                      <a:off x="0" y="0"/>
                      <a:ext cx="4800600" cy="1330286"/>
                    </a:xfrm>
                    <a:prstGeom prst="rect">
                      <a:avLst/>
                    </a:prstGeom>
                    <a:noFill/>
                    <a:ln w="9525">
                      <a:noFill/>
                      <a:headEnd/>
                      <a:tailEnd/>
                    </a:ln>
                  </pic:spPr>
                </pic:pic>
              </a:graphicData>
            </a:graphic>
          </wp:inline>
        </w:drawing>
      </w:r>
    </w:p>
    <w:p>
      <w:pPr>
        <w:pStyle w:val="ImageCaption"/>
      </w:pPr>
      <w:r>
        <w:t xml:space="preserve">Autocorrelation structure: demand remembers its recent past, which is</w:t>
      </w:r>
      <w:r>
        <w:t xml:space="preserve"> </w:t>
      </w:r>
      <w:r>
        <w:t xml:space="preserve">the premise ARIMA-style models exploit. Source: notebook 03.</w:t>
      </w:r>
    </w:p>
    <w:bookmarkEnd w:id="61"/>
    <w:bookmarkEnd w:id="62"/>
    <w:bookmarkStart w:id="63" w:name="sec:stats-method"/>
    <w:p>
      <w:pPr>
        <w:pStyle w:val="Heading2"/>
      </w:pPr>
      <w:r>
        <w:t xml:space="preserve">Statistical comparison</w:t>
      </w:r>
    </w:p>
    <w:p>
      <w:pPr>
        <w:pStyle w:val="FirstParagraph"/>
      </w:pPr>
      <w:r>
        <w:t xml:space="preserve">Ninety-one paired comparisons (55 M5</w:t>
      </w:r>
      <w:r>
        <w:t xml:space="preserve"> </w:t>
      </w:r>
      <m:oMath>
        <m:r>
          <m:rPr>
            <m:sty m:val="p"/>
          </m:rPr>
          <m:t>+</m:t>
        </m:r>
      </m:oMath>
      <w:r>
        <w:t xml:space="preserve"> </w:t>
      </w:r>
      <w:r>
        <w:t xml:space="preserve">36 Store) combine the Wilcoxon</w:t>
      </w:r>
      <w:r>
        <w:t xml:space="preserve"> </w:t>
      </w:r>
      <w:r>
        <w:t xml:space="preserve">signed-rank test (normal approximation) with the Diebold–Mariano test</w:t>
      </w:r>
      <w:r>
        <w:t xml:space="preserve"> </w:t>
      </w:r>
      <w:r>
        <w:t xml:space="preserve">(Diebold and Mariano 1995)</w:t>
      </w:r>
      <w:r>
        <w:t xml:space="preserve">, Holm correction</w:t>
      </w:r>
      <w:r>
        <w:t xml:space="preserve"> </w:t>
      </w:r>
      <w:r>
        <w:t xml:space="preserve">(Holm 1979)</w:t>
      </w:r>
      <w:r>
        <w:t xml:space="preserve"> </w:t>
      </w:r>
      <w:r>
        <w:t xml:space="preserve">for multiplicity,</w:t>
      </w:r>
      <w:r>
        <w:t xml:space="preserve"> </w:t>
      </w:r>
      <w:r>
        <w:t xml:space="preserve">500-replication bootstrap confidence intervals</w:t>
      </w:r>
      <w:r>
        <w:t xml:space="preserve"> </w:t>
      </w:r>
      <w:r>
        <w:t xml:space="preserve">(Efron and Tibshirani 1993)</w:t>
      </w:r>
      <w:r>
        <w:t xml:space="preserve">, Cohen’s paired</w:t>
      </w:r>
      <w:r>
        <w:t xml:space="preserve"> </w:t>
      </w:r>
      <m:oMath>
        <m:sSub>
          <m:e>
            <m:r>
              <m:t>d</m:t>
            </m:r>
          </m:e>
          <m:sub>
            <m:r>
              <m:t>z</m:t>
            </m:r>
          </m:sub>
        </m:sSub>
      </m:oMath>
      <w:r>
        <w:t xml:space="preserve">, and the</w:t>
      </w:r>
      <w:r>
        <w:t xml:space="preserve"> </w:t>
      </w:r>
      <w:r>
        <w:t xml:space="preserve">Wilcoxon rank-biserial</w:t>
      </w:r>
      <w:r>
        <w:t xml:space="preserve"> </w:t>
      </w:r>
      <m:oMath>
        <m:r>
          <m:t>r</m:t>
        </m:r>
      </m:oMath>
      <w:r>
        <w:t xml:space="preserve">. With 112,000 paired errors, nearly everything is</w:t>
      </w:r>
      <w:r>
        <w:t xml:space="preserve"> </w:t>
      </w:r>
      <w:r>
        <w:t xml:space="preserve">“significant”</w:t>
      </w:r>
      <w:r>
        <w:t xml:space="preserve"> </w:t>
      </w:r>
      <w:r>
        <w:t xml:space="preserve">— which is exactly why every</w:t>
      </w:r>
      <w:r>
        <w:t xml:space="preserve"> </w:t>
      </w:r>
      <m:oMath>
        <m:r>
          <m:t>p</m:t>
        </m:r>
      </m:oMath>
      <w:r>
        <w:t xml:space="preserve">-value travels with an effect</w:t>
      </w:r>
      <w:r>
        <w:t xml:space="preserve"> </w:t>
      </w:r>
      <w:r>
        <w:t xml:space="preserve">size. Methodology detail is in appendix B.</w:t>
      </w:r>
    </w:p>
    <w:bookmarkEnd w:id="63"/>
    <w:bookmarkStart w:id="68" w:name="sec:policy"/>
    <w:p>
      <w:pPr>
        <w:pStyle w:val="Heading2"/>
      </w:pPr>
      <w:r>
        <w:t xml:space="preserve">Inventory policy</w:t>
      </w:r>
    </w:p>
    <w:p>
      <w:pPr>
        <w:pStyle w:val="FirstParagraph"/>
      </w:pPr>
      <w:r>
        <w:t xml:space="preserve">All forecasts drive one shared ordering engine</w:t>
      </w:r>
      <w:r>
        <w:t xml:space="preserve"> </w:t>
      </w:r>
      <w:r>
        <w:t xml:space="preserve">(</w:t>
      </w:r>
      <w:r>
        <w:rPr>
          <w:rStyle w:val="VerbatimChar"/>
        </w:rPr>
        <w:t xml:space="preserve">11_src/inventory_policy.py</w:t>
      </w:r>
      <w:r>
        <w:t xml:space="preserve">), identical for every model by</w:t>
      </w:r>
      <w:r>
        <w:t xml:space="preserve"> </w:t>
      </w:r>
      <w:r>
        <w:t xml:space="preserve">construction: a daily-review order-up-to (base-stock) policy with lost sales.</w:t>
      </w:r>
      <w:r>
        <w:t xml:space="preserve"> </w:t>
      </w:r>
      <w:r>
        <w:t xml:space="preserve">Per series–origin instance, safety stock is</w:t>
      </w:r>
      <w:r>
        <w:t xml:space="preserve"> </w:t>
      </w:r>
      <m:oMath>
        <m:r>
          <m:t>z</m:t>
        </m:r>
      </m:oMath>
      <w:r>
        <w:t xml:space="preserve"> </w:t>
      </w:r>
      <w:r>
        <w:t xml:space="preserve">times the forecast-error</w:t>
      </w:r>
      <w:r>
        <w:t xml:space="preserve"> </w:t>
      </w:r>
      <w:r>
        <w:t xml:space="preserve">standard deviation (floored) times</w:t>
      </w:r>
      <w:r>
        <w:t xml:space="preserve"> </w:t>
      </w:r>
      <m:oMath>
        <m:rad>
          <m:radPr>
            <m:degHide m:val="on"/>
          </m:radPr>
          <m:deg/>
          <m:e>
            <m:r>
              <m:t>L</m:t>
            </m:r>
          </m:e>
        </m:rad>
      </m:oMath>
      <w:r>
        <w:t xml:space="preserve">; the order-up-to level is the sum</w:t>
      </w:r>
      <w:r>
        <w:t xml:space="preserve"> </w:t>
      </w:r>
      <w:r>
        <w:t xml:space="preserve">of the next</w:t>
      </w:r>
      <w:r>
        <w:t xml:space="preserve"> </w:t>
      </w:r>
      <m:oMath>
        <m:r>
          <m:t>L</m:t>
        </m:r>
      </m:oMath>
      <w:r>
        <w:t xml:space="preserve"> </w:t>
      </w:r>
      <w:r>
        <w:t xml:space="preserve">forecasts plus safety stock; unmet demand is lost at penalty</w:t>
      </w:r>
      <w:r>
        <w:t xml:space="preserve"> </w:t>
      </w:r>
      <m:oMath>
        <m:r>
          <m:t>P</m:t>
        </m:r>
      </m:oMath>
      <w:r>
        <w:t xml:space="preserve"> </w:t>
      </w:r>
      <w:r>
        <w:t xml:space="preserve">per unit; end-of-day stock accrues holding cost</w:t>
      </w:r>
      <w:r>
        <w:t xml:space="preserve"> </w:t>
      </w:r>
      <m:oMath>
        <m:r>
          <m:t>H</m:t>
        </m:r>
      </m:oMath>
      <w:r>
        <w:t xml:space="preserve"> </w:t>
      </w:r>
      <w:r>
        <w:t xml:space="preserve">per unit. The default</w:t>
      </w:r>
      <w:r>
        <w:t xml:space="preserve"> </w:t>
      </w:r>
      <w:r>
        <w:t xml:space="preserve">ranking policy is</w:t>
      </w:r>
      <w:r>
        <w:t xml:space="preserve"> </w:t>
      </w:r>
      <m:oMath>
        <m:r>
          <m:t>L</m:t>
        </m:r>
        <m:r>
          <m:rPr>
            <m:sty m:val="p"/>
          </m:rPr>
          <m:t>=</m:t>
        </m:r>
        <m:r>
          <m:t>7</m:t>
        </m:r>
      </m:oMath>
      <w:r>
        <w:t xml:space="preserve">, 95% service target (</w:t>
      </w:r>
      <m:oMath>
        <m:r>
          <m:t>z</m:t>
        </m:r>
        <m:r>
          <m:rPr>
            <m:sty m:val="p"/>
          </m:rPr>
          <m:t>≈</m:t>
        </m:r>
        <m:r>
          <m:t>1.645</m:t>
        </m:r>
      </m:oMath>
      <w:r>
        <w:t xml:space="preserve">),</w:t>
      </w:r>
      <w:r>
        <w:t xml:space="preserve"> </w:t>
      </w:r>
      <m:oMath>
        <m:r>
          <m:t>H</m:t>
        </m:r>
        <m:r>
          <m:rPr>
            <m:sty m:val="p"/>
          </m:rPr>
          <m:t>=</m:t>
        </m:r>
        <m:r>
          <m:t>1</m:t>
        </m:r>
      </m:oMath>
      <w:r>
        <w:t xml:space="preserve">,</w:t>
      </w:r>
      <w:r>
        <w:t xml:space="preserve"> </w:t>
      </w:r>
      <m:oMath>
        <m:r>
          <m:t>P</m:t>
        </m:r>
        <m:r>
          <m:rPr>
            <m:sty m:val="p"/>
          </m:rPr>
          <m:t>=</m:t>
        </m:r>
        <m:r>
          <m:t>5</m:t>
        </m:r>
      </m:oMath>
      <w:r>
        <w:t xml:space="preserve">.</w:t>
      </w:r>
      <w:r>
        <w:t xml:space="preserve"> </w:t>
      </w:r>
      <w:r>
        <w:t xml:space="preserve">Costs decompose into holding</w:t>
      </w:r>
      <w:r>
        <w:t xml:space="preserve"> </w:t>
      </w:r>
      <m:oMath>
        <m:r>
          <m:rPr>
            <m:sty m:val="p"/>
          </m:rPr>
          <m:t>+</m:t>
        </m:r>
      </m:oMath>
      <w:r>
        <w:t xml:space="preserve"> </w:t>
      </w:r>
      <w:r>
        <w:t xml:space="preserve">stockout, with service level, average</w:t>
      </w:r>
      <w:r>
        <w:t xml:space="preserve"> </w:t>
      </w:r>
      <w:r>
        <w:t xml:space="preserve">inventory, and reorder counts as diagnostics.</w:t>
      </w:r>
      <w:r>
        <w:t xml:space="preserve"> </w:t>
      </w:r>
      <w:hyperlink w:anchor="fig:invlink">
        <w:r>
          <w:rPr>
            <w:rStyle w:val="Hyperlink"/>
          </w:rPr>
          <w:t xml:space="preserve">9</w:t>
        </w:r>
      </w:hyperlink>
      <w:r>
        <w:t xml:space="preserve"> </w:t>
      </w:r>
      <w:r>
        <w:t xml:space="preserve">shows how</w:t>
      </w:r>
      <w:r>
        <w:t xml:space="preserve"> </w:t>
      </w:r>
      <w:r>
        <w:t xml:space="preserve">forecasts become orders.</w:t>
      </w:r>
    </w:p>
    <w:bookmarkStart w:id="67" w:name="fig:invlink"/>
    <w:p>
      <w:pPr>
        <w:pStyle w:val="CaptionedFigure"/>
      </w:pPr>
      <w:r>
        <w:drawing>
          <wp:inline>
            <wp:extent cx="4533900" cy="946470"/>
            <wp:effectExtent b="0" l="0" r="0" t="0"/>
            <wp:docPr descr="" title="" id="65" name="Picture"/>
            <a:graphic>
              <a:graphicData uri="http://schemas.openxmlformats.org/drawingml/2006/picture">
                <pic:pic>
                  <pic:nvPicPr>
                    <pic:cNvPr descr="12_inventory_connection.png" id="66" name="Picture"/>
                    <pic:cNvPicPr>
                      <a:picLocks noChangeArrowheads="1" noChangeAspect="1"/>
                    </pic:cNvPicPr>
                  </pic:nvPicPr>
                  <pic:blipFill>
                    <a:blip r:embed="rId64"/>
                    <a:stretch>
                      <a:fillRect/>
                    </a:stretch>
                  </pic:blipFill>
                  <pic:spPr bwMode="auto">
                    <a:xfrm>
                      <a:off x="0" y="0"/>
                      <a:ext cx="4533900" cy="946470"/>
                    </a:xfrm>
                    <a:prstGeom prst="rect">
                      <a:avLst/>
                    </a:prstGeom>
                    <a:noFill/>
                    <a:ln w="9525">
                      <a:noFill/>
                      <a:headEnd/>
                      <a:tailEnd/>
                    </a:ln>
                  </pic:spPr>
                </pic:pic>
              </a:graphicData>
            </a:graphic>
          </wp:inline>
        </w:drawing>
      </w:r>
    </w:p>
    <w:p>
      <w:pPr>
        <w:pStyle w:val="ImageCaption"/>
      </w:pPr>
      <w:r>
        <w:t xml:space="preserve">From forecast to shelf: forecasts feed safety stock and order-up-to</w:t>
      </w:r>
      <w:r>
        <w:t xml:space="preserve"> </w:t>
      </w:r>
      <w:r>
        <w:t xml:space="preserve">levels; the policy — not the error metric — decides what an error costs.</w:t>
      </w:r>
      <w:r>
        <w:t xml:space="preserve"> </w:t>
      </w:r>
      <w:r>
        <w:t xml:space="preserve">Teaching figure from notebook 05a.</w:t>
      </w:r>
    </w:p>
    <w:bookmarkEnd w:id="67"/>
    <w:bookmarkEnd w:id="68"/>
    <w:bookmarkStart w:id="69" w:name="sec:sens-method"/>
    <w:p>
      <w:pPr>
        <w:pStyle w:val="Heading2"/>
      </w:pPr>
      <w:r>
        <w:t xml:space="preserve">Robustness and sensitivity analysis</w:t>
      </w:r>
    </w:p>
    <w:p>
      <w:pPr>
        <w:pStyle w:val="FirstParagraph"/>
      </w:pPr>
      <w:r>
        <w:t xml:space="preserve">Headline rankings use the default policy, but trust requires more: a 27-policy</w:t>
      </w:r>
      <w:r>
        <w:t xml:space="preserve"> </w:t>
      </w:r>
      <w:r>
        <w:t xml:space="preserve">grid (</w:t>
      </w:r>
      <m:oMath>
        <m:r>
          <m:t>L</m:t>
        </m:r>
        <m:r>
          <m:rPr>
            <m:sty m:val="p"/>
          </m:rPr>
          <m:t>∈</m:t>
        </m:r>
        <m:r>
          <m:rPr>
            <m:sty m:val="p"/>
          </m:rPr>
          <m:t>{</m:t>
        </m:r>
        <m:r>
          <m:t>3</m:t>
        </m:r>
        <m:r>
          <m:rPr>
            <m:sty m:val="p"/>
          </m:rPr>
          <m:t>,</m:t>
        </m:r>
        <m:r>
          <m:t>7</m:t>
        </m:r>
        <m:r>
          <m:rPr>
            <m:sty m:val="p"/>
          </m:rPr>
          <m:t>,</m:t>
        </m:r>
        <m:r>
          <m:t>14</m:t>
        </m:r>
        <m:r>
          <m:rPr>
            <m:sty m:val="p"/>
          </m:rPr>
          <m:t>}</m:t>
        </m:r>
        <m:r>
          <m:rPr>
            <m:sty m:val="p"/>
          </m:rPr>
          <m:t>×</m:t>
        </m:r>
      </m:oMath>
      <w:r>
        <w:t xml:space="preserve"> </w:t>
      </w:r>
      <w:r>
        <w:t xml:space="preserve">service</w:t>
      </w:r>
      <w:r>
        <w:t xml:space="preserve"> </w:t>
      </w:r>
      <m:oMath>
        <m:r>
          <m:rPr>
            <m:sty m:val="p"/>
          </m:rPr>
          <m:t>∈</m:t>
        </m:r>
        <m:r>
          <m:rPr>
            <m:sty m:val="p"/>
          </m:rPr>
          <m:t>{</m:t>
        </m:r>
        <m:r>
          <m:t>90</m:t>
        </m:r>
        <m:r>
          <m:rPr>
            <m:sty m:val="p"/>
          </m:rPr>
          <m:t>%</m:t>
        </m:r>
        <m:r>
          <m:rPr>
            <m:sty m:val="p"/>
          </m:rPr>
          <m:t>,</m:t>
        </m:r>
        <m:r>
          <m:t>95</m:t>
        </m:r>
        <m:r>
          <m:rPr>
            <m:sty m:val="p"/>
          </m:rPr>
          <m:t>%</m:t>
        </m:r>
        <m:r>
          <m:rPr>
            <m:sty m:val="p"/>
          </m:rPr>
          <m:t>,</m:t>
        </m:r>
        <m:r>
          <m:t>99</m:t>
        </m:r>
        <m:r>
          <m:rPr>
            <m:sty m:val="p"/>
          </m:rPr>
          <m:t>%</m:t>
        </m:r>
        <m:r>
          <m:rPr>
            <m:sty m:val="p"/>
          </m:rPr>
          <m:t>}</m:t>
        </m:r>
        <m:r>
          <m:rPr>
            <m:sty m:val="p"/>
          </m:rPr>
          <m:t>×</m:t>
        </m:r>
        <m:r>
          <m:t>P</m:t>
        </m:r>
        <m:r>
          <m:rPr>
            <m:sty m:val="p"/>
          </m:rPr>
          <m:t>∈</m:t>
        </m:r>
        <m:r>
          <m:rPr>
            <m:sty m:val="p"/>
          </m:rPr>
          <m:t>{</m:t>
        </m:r>
        <m:r>
          <m:t>3</m:t>
        </m:r>
        <m:r>
          <m:rPr>
            <m:sty m:val="p"/>
          </m:rPr>
          <m:t>,</m:t>
        </m:r>
        <m:r>
          <m:t>5</m:t>
        </m:r>
        <m:r>
          <m:rPr>
            <m:sty m:val="p"/>
          </m:rPr>
          <m:t>,</m:t>
        </m:r>
        <m:r>
          <m:t>10</m:t>
        </m:r>
        <m:r>
          <m:rPr>
            <m:sty m:val="p"/>
          </m:rPr>
          <m:t>}</m:t>
        </m:r>
      </m:oMath>
      <w:r>
        <w:t xml:space="preserve">,</w:t>
      </w:r>
      <w:r>
        <w:t xml:space="preserve"> </w:t>
      </w:r>
      <m:oMath>
        <m:r>
          <m:t>H</m:t>
        </m:r>
        <m:r>
          <m:rPr>
            <m:sty m:val="p"/>
          </m:rPr>
          <m:t>=</m:t>
        </m:r>
        <m:r>
          <m:t>1</m:t>
        </m:r>
      </m:oMath>
      <w:r>
        <w:t xml:space="preserve">) replays every model–dataset through 540 costing runs. A</w:t>
      </w:r>
      <w:r>
        <w:t xml:space="preserve"> </w:t>
      </w:r>
      <w:r>
        <w:t xml:space="preserve">model first across nearly all policies is</w:t>
      </w:r>
      <w:r>
        <w:t xml:space="preserve"> </w:t>
      </w:r>
      <w:r>
        <w:rPr>
          <w:i/>
          <w:iCs/>
        </w:rPr>
        <w:t xml:space="preserve">robust</w:t>
      </w:r>
      <w:r>
        <w:t xml:space="preserve">; one whose crown moves</w:t>
      </w:r>
      <w:r>
        <w:t xml:space="preserve"> </w:t>
      </w:r>
      <w:r>
        <w:t xml:space="preserve">with the policy is</w:t>
      </w:r>
      <w:r>
        <w:t xml:space="preserve"> </w:t>
      </w:r>
      <w:r>
        <w:rPr>
          <w:i/>
          <w:iCs/>
        </w:rPr>
        <w:t xml:space="preserve">fragile</w:t>
      </w:r>
      <w:r>
        <w:t xml:space="preserve">. Per-archetype M5 costing adds the</w:t>
      </w:r>
      <w:r>
        <w:t xml:space="preserve"> </w:t>
      </w:r>
      <w:r>
        <w:t xml:space="preserve">demand-structure dimension.</w:t>
      </w:r>
    </w:p>
    <w:bookmarkEnd w:id="69"/>
    <w:bookmarkStart w:id="70" w:name="sec:conv-method"/>
    <w:p>
      <w:pPr>
        <w:pStyle w:val="Heading2"/>
      </w:pPr>
      <w:r>
        <w:t xml:space="preserve">Convergence and feasibility</w:t>
      </w:r>
    </w:p>
    <w:p>
      <w:pPr>
        <w:pStyle w:val="FirstParagraph"/>
      </w:pPr>
      <w:r>
        <w:t xml:space="preserve">Every ARIMA/SARIMA fit is logged per series–origin</w:t>
      </w:r>
      <w:r>
        <w:t xml:space="preserve"> </w:t>
      </w:r>
      <w:r>
        <w:t xml:space="preserve">(</w:t>
      </w:r>
      <w:r>
        <w:rPr>
          <w:rStyle w:val="VerbatimChar"/>
        </w:rPr>
        <w:t xml:space="preserve">convergence_details_*.csv</w:t>
      </w:r>
      <w:r>
        <w:t xml:space="preserve">) with a scope column separating the</w:t>
      </w:r>
      <w:r>
        <w:t xml:space="preserve"> </w:t>
      </w:r>
      <w:r>
        <w:t xml:space="preserve">exploratory 100-series SARIMA subset from the primary full-500 run. A</w:t>
      </w:r>
      <w:r>
        <w:t xml:space="preserve"> </w:t>
      </w:r>
      <w:r>
        <w:t xml:space="preserve">16-fit feasibility probe (0.62 s/fit) preceded the 4,000-fit full-500 SARIMA</w:t>
      </w:r>
      <w:r>
        <w:t xml:space="preserve"> </w:t>
      </w:r>
      <w:r>
        <w:t xml:space="preserve">run (2,382 s, 4,000/4,000 successful). Zero-failure convergence on dense data</w:t>
      </w:r>
      <w:r>
        <w:t xml:space="preserve"> </w:t>
      </w:r>
      <w:r>
        <w:t xml:space="preserve">is itself a finding when contrasted with the sparse-data fallback rate.</w:t>
      </w:r>
    </w:p>
    <w:bookmarkEnd w:id="70"/>
    <w:bookmarkStart w:id="71" w:name="sec:validation"/>
    <w:p>
      <w:pPr>
        <w:pStyle w:val="Heading2"/>
      </w:pPr>
      <w:r>
        <w:t xml:space="preserve">Validation and reproducibility</w:t>
      </w:r>
    </w:p>
    <w:p>
      <w:pPr>
        <w:pStyle w:val="FirstParagraph"/>
      </w:pPr>
      <w:r>
        <w:t xml:space="preserve">An independent validator re-checks row counts (112,000 per model–dataset),</w:t>
      </w:r>
      <w:r>
        <w:t xml:space="preserve"> </w:t>
      </w:r>
      <w:r>
        <w:t xml:space="preserve">duplicate keys (zero), origin coverage (1–8), horizon length (28 everywhere),</w:t>
      </w:r>
      <w:r>
        <w:t xml:space="preserve"> </w:t>
      </w:r>
      <w:r>
        <w:t xml:space="preserve">test-window containment, forecast finiteness/non-negativity, and cross-family</w:t>
      </w:r>
      <w:r>
        <w:t xml:space="preserve"> </w:t>
      </w:r>
      <w:r>
        <w:t xml:space="preserve">actuals identity (max spread 0.0): 0 FAIL</w:t>
      </w:r>
      <w:r>
        <w:t xml:space="preserve"> </w:t>
      </w:r>
      <w:r>
        <w:t xml:space="preserve">(</w:t>
      </w:r>
      <w:r>
        <w:rPr>
          <w:rStyle w:val="VerbatimChar"/>
        </w:rPr>
        <w:t xml:space="preserve">06_results/validation_report.json</w:t>
      </w:r>
      <w:r>
        <w:t xml:space="preserve">). Seeds (42), manifests, run</w:t>
      </w:r>
      <w:r>
        <w:t xml:space="preserve"> </w:t>
      </w:r>
      <w:r>
        <w:t xml:space="preserve">logs, and a pre-hardening backup make every step replayable; provenance is</w:t>
      </w:r>
      <w:r>
        <w:t xml:space="preserve"> </w:t>
      </w:r>
      <w:r>
        <w:t xml:space="preserve">inventoried in appendix I.</w:t>
      </w:r>
    </w:p>
    <w:bookmarkEnd w:id="71"/>
    <w:bookmarkStart w:id="72" w:name="sec:hardening"/>
    <w:p>
      <w:pPr>
        <w:pStyle w:val="Heading2"/>
      </w:pPr>
      <w:r>
        <w:t xml:space="preserve">Research hardening and final evidence freeze</w:t>
      </w:r>
    </w:p>
    <w:p>
      <w:pPr>
        <w:pStyle w:val="FirstParagraph"/>
      </w:pPr>
      <w:r>
        <w:t xml:space="preserve">Before reporting, the evidence passed a hardening audit that corrected the</w:t>
      </w:r>
      <w:r>
        <w:t xml:space="preserve"> </w:t>
      </w:r>
      <w:r>
        <w:t xml:space="preserve">calendar (leap day 2016-02-29 assigned to validation: 1,034/121/83),</w:t>
      </w:r>
      <w:r>
        <w:t xml:space="preserve"> </w:t>
      </w:r>
      <w:r>
        <w:t xml:space="preserve">revalidated the LSTM on chronological per-series splits, fixed a Seasonal Naive</w:t>
      </w:r>
      <w:r>
        <w:t xml:space="preserve"> </w:t>
      </w:r>
      <w:r>
        <w:t xml:space="preserve">lookahead, unified all models onto one inventory module, corrected MASE</w:t>
      </w:r>
      <w:r>
        <w:t xml:space="preserve"> </w:t>
      </w:r>
      <w:r>
        <w:t xml:space="preserve">grouping and Wilcoxon effect sizes, pooled archetype WAPE/sMAPE, replaced the</w:t>
      </w:r>
      <w:r>
        <w:t xml:space="preserve"> </w:t>
      </w:r>
      <w:r>
        <w:t xml:space="preserve">SARIMA subset with the full-500 run as the primary result, and repaired</w:t>
      </w:r>
      <w:r>
        <w:t xml:space="preserve"> </w:t>
      </w:r>
      <w:r>
        <w:t xml:space="preserve">identifiers. Pre-hardening originals are preserved untouched in</w:t>
      </w:r>
      <w:r>
        <w:t xml:space="preserve"> </w:t>
      </w:r>
      <w:r>
        <w:rPr>
          <w:rStyle w:val="VerbatimChar"/>
        </w:rPr>
        <w:t xml:space="preserve">06_results/_pre_hardening_backup/</w:t>
      </w:r>
      <w:r>
        <w:t xml:space="preserve"> </w:t>
      </w:r>
      <w:r>
        <w:t xml:space="preserve">and never used as report</w:t>
      </w:r>
      <w:r>
        <w:t xml:space="preserve"> </w:t>
      </w:r>
      <w:r>
        <w:t xml:space="preserve">sources. The freeze (commits 53c8343 through edb42ad) generated the number</w:t>
      </w:r>
      <w:r>
        <w:t xml:space="preserve"> </w:t>
      </w:r>
      <w:r>
        <w:t xml:space="preserve">sheet, figure/table audits, and claim traceability programmatically — no</w:t>
      </w:r>
      <w:r>
        <w:t xml:space="preserve"> </w:t>
      </w:r>
      <w:r>
        <w:t xml:space="preserve">headline number in this report was typed by hand. Hardening is reported to</w:t>
      </w:r>
      <w:r>
        <w:t xml:space="preserve"> </w:t>
      </w:r>
      <w:r>
        <w:t xml:space="preserve">explain why the evidence can be trusted, not as a debugging diary.</w:t>
      </w:r>
    </w:p>
    <w:bookmarkEnd w:id="72"/>
    <w:bookmarkEnd w:id="73"/>
    <w:bookmarkStart w:id="92" w:name="sec:models"/>
    <w:p>
      <w:pPr>
        <w:pStyle w:val="Heading1"/>
      </w:pPr>
      <w:r>
        <w:t xml:space="preserve">Models Used</w:t>
      </w:r>
    </w:p>
    <w:p>
      <w:pPr>
        <w:pStyle w:val="FirstParagraph"/>
      </w:pPr>
      <w:r>
        <w:t xml:space="preserve">Each rung below states what the method does in one breath, why it earned a</w:t>
      </w:r>
      <w:r>
        <w:t xml:space="preserve"> </w:t>
      </w:r>
      <w:r>
        <w:t xml:space="preserve">place, how it was actually run here, and what job it does on the ladder.</w:t>
      </w:r>
      <w:r>
        <w:t xml:space="preserve"> </w:t>
      </w:r>
      <w:r>
        <w:t xml:space="preserve">Textbook derivations are omitted; implementation truth is in appendix C.</w:t>
      </w:r>
    </w:p>
    <w:bookmarkStart w:id="74" w:name="sec:m-naive"/>
    <w:p>
      <w:pPr>
        <w:pStyle w:val="Heading2"/>
      </w:pPr>
      <w:r>
        <w:t xml:space="preserve">Naive</w:t>
      </w:r>
    </w:p>
    <w:p>
      <w:pPr>
        <w:pStyle w:val="FirstParagraph"/>
      </w:pPr>
      <w:r>
        <w:rPr>
          <w:i/>
          <w:iCs/>
        </w:rPr>
        <w:t xml:space="preserve">Does:</w:t>
      </w:r>
      <w:r>
        <w:t xml:space="preserve"> </w:t>
      </w:r>
      <w:r>
        <w:t xml:space="preserve">tomorrow equals today.</w:t>
      </w:r>
      <w:r>
        <w:t xml:space="preserve"> </w:t>
      </w:r>
      <w:r>
        <w:rPr>
          <w:i/>
          <w:iCs/>
        </w:rPr>
        <w:t xml:space="preserve">Why:</w:t>
      </w:r>
      <w:r>
        <w:t xml:space="preserve"> </w:t>
      </w:r>
      <w:r>
        <w:t xml:space="preserve">the irreducible baseline —</w:t>
      </w:r>
      <w:r>
        <w:t xml:space="preserve"> </w:t>
      </w:r>
      <w:r>
        <w:t xml:space="preserve">any method that cannot beat</w:t>
      </w:r>
      <w:r>
        <w:t xml:space="preserve"> </w:t>
      </w:r>
      <w:r>
        <w:t xml:space="preserve">“repeat yesterday”</w:t>
      </w:r>
      <w:r>
        <w:t xml:space="preserve"> </w:t>
      </w:r>
      <w:r>
        <w:t xml:space="preserve">adds no value.</w:t>
      </w:r>
      <w:r>
        <w:t xml:space="preserve"> </w:t>
      </w:r>
      <w:r>
        <w:rPr>
          <w:i/>
          <w:iCs/>
        </w:rPr>
        <w:t xml:space="preserve">Implementation:</w:t>
      </w:r>
      <w:r>
        <w:t xml:space="preserve"> </w:t>
      </w:r>
      <w:r>
        <w:t xml:space="preserve">last observed value carried forward 28 days; history</w:t>
      </w:r>
      <w:r>
        <w:t xml:space="preserve"> </w:t>
      </w:r>
      <w:r>
        <w:t xml:space="preserve">strictly before each origin.</w:t>
      </w:r>
      <w:r>
        <w:t xml:space="preserve"> </w:t>
      </w:r>
      <w:r>
        <w:rPr>
          <w:i/>
          <w:iCs/>
        </w:rPr>
        <w:t xml:space="preserve">Role:</w:t>
      </w:r>
      <w:r>
        <w:t xml:space="preserve"> </w:t>
      </w:r>
      <w:r>
        <w:t xml:space="preserve">reference floor. It is a weak floor</w:t>
      </w:r>
      <w:r>
        <w:t xml:space="preserve"> </w:t>
      </w:r>
      <w:r>
        <w:t xml:space="preserve">(M5 MAE 1.18; Store 16.29) but, remarkably, wins 6 of 27 Store inventory</w:t>
      </w:r>
      <w:r>
        <w:t xml:space="preserve"> </w:t>
      </w:r>
      <w:r>
        <w:t xml:space="preserve">policies — a first hint that accuracy and cost diverge.</w:t>
      </w:r>
    </w:p>
    <w:bookmarkEnd w:id="74"/>
    <w:bookmarkStart w:id="75" w:name="sec:m-snaive"/>
    <w:p>
      <w:pPr>
        <w:pStyle w:val="Heading2"/>
      </w:pPr>
      <w:r>
        <w:t xml:space="preserve">Seasonal Naive</w:t>
      </w:r>
    </w:p>
    <w:p>
      <w:pPr>
        <w:pStyle w:val="FirstParagraph"/>
      </w:pPr>
      <w:r>
        <w:rPr>
          <w:i/>
          <w:iCs/>
        </w:rPr>
        <w:t xml:space="preserve">Does:</w:t>
      </w:r>
      <w:r>
        <w:t xml:space="preserve"> </w:t>
      </w:r>
      <w:r>
        <w:t xml:space="preserve">tomorrow equals the same weekday last week.</w:t>
      </w:r>
      <w:r>
        <w:t xml:space="preserve"> </w:t>
      </w:r>
      <w:r>
        <w:rPr>
          <w:i/>
          <w:iCs/>
        </w:rPr>
        <w:t xml:space="preserve">Why:</w:t>
      </w:r>
      <w:r>
        <w:t xml:space="preserve"> </w:t>
      </w:r>
      <w:r>
        <w:t xml:space="preserve">retail</w:t>
      </w:r>
      <w:r>
        <w:t xml:space="preserve"> </w:t>
      </w:r>
      <w:r>
        <w:t xml:space="preserve">demand has a weekly heartbeat (figure 7); this is the cheapest way to</w:t>
      </w:r>
      <w:r>
        <w:t xml:space="preserve"> </w:t>
      </w:r>
      <w:r>
        <w:t xml:space="preserve">use it.</w:t>
      </w:r>
      <w:r>
        <w:t xml:space="preserve"> </w:t>
      </w:r>
      <w:r>
        <w:rPr>
          <w:i/>
          <w:iCs/>
        </w:rPr>
        <w:t xml:space="preserve">Implementation:</w:t>
      </w:r>
      <w:r>
        <w:t xml:space="preserve"> </w:t>
      </w:r>
      <w:r>
        <w:t xml:space="preserve">repeats only the last seven</w:t>
      </w:r>
      <w:r>
        <w:t xml:space="preserve"> </w:t>
      </w:r>
      <w:r>
        <w:rPr>
          <w:i/>
          <w:iCs/>
        </w:rPr>
        <w:t xml:space="preserve">observed</w:t>
      </w:r>
      <w:r>
        <w:t xml:space="preserve"> </w:t>
      </w:r>
      <w:r>
        <w:t xml:space="preserve">values (a lookahead bug reaching past the seasonal window was found and fixed</w:t>
      </w:r>
      <w:r>
        <w:t xml:space="preserve"> </w:t>
      </w:r>
      <w:r>
        <w:t xml:space="preserve">during hardening).</w:t>
      </w:r>
      <w:r>
        <w:t xml:space="preserve"> </w:t>
      </w:r>
      <w:r>
        <w:rPr>
          <w:i/>
          <w:iCs/>
        </w:rPr>
        <w:t xml:space="preserve">Role:</w:t>
      </w:r>
      <w:r>
        <w:t xml:space="preserve"> </w:t>
      </w:r>
      <w:r>
        <w:t xml:space="preserve">seasonal reference line run in every phase. It</w:t>
      </w:r>
      <w:r>
        <w:t xml:space="preserve"> </w:t>
      </w:r>
      <w:r>
        <w:t xml:space="preserve">is Store’s third-cheapest inventory driver (2,128.14) despite middling</w:t>
      </w:r>
      <w:r>
        <w:t xml:space="preserve"> </w:t>
      </w:r>
      <w:r>
        <w:t xml:space="preserve">accuracy — weekly rhythm, it turns out, stocks shelves well.</w:t>
      </w:r>
    </w:p>
    <w:bookmarkEnd w:id="75"/>
    <w:bookmarkStart w:id="76" w:name="sec:m-ma"/>
    <w:p>
      <w:pPr>
        <w:pStyle w:val="Heading2"/>
      </w:pPr>
      <w:r>
        <w:t xml:space="preserve">Moving Average</w:t>
      </w:r>
    </w:p>
    <w:p>
      <w:pPr>
        <w:pStyle w:val="FirstParagraph"/>
      </w:pPr>
      <w:r>
        <w:rPr>
          <w:i/>
          <w:iCs/>
        </w:rPr>
        <w:t xml:space="preserve">Does:</w:t>
      </w:r>
      <w:r>
        <w:t xml:space="preserve"> </w:t>
      </w:r>
      <w:r>
        <w:t xml:space="preserve">forecasts the average of the last</w:t>
      </w:r>
      <w:r>
        <w:t xml:space="preserve"> </w:t>
      </w:r>
      <m:oMath>
        <m:r>
          <m:t>w</m:t>
        </m:r>
      </m:oMath>
      <w:r>
        <w:t xml:space="preserve"> </w:t>
      </w:r>
      <w:r>
        <w:t xml:space="preserve">days — a low-pass filter</w:t>
      </w:r>
      <w:r>
        <w:t xml:space="preserve"> </w:t>
      </w:r>
      <w:r>
        <w:t xml:space="preserve">on noisy demand.</w:t>
      </w:r>
      <w:r>
        <w:t xml:space="preserve"> </w:t>
      </w:r>
      <w:r>
        <w:rPr>
          <w:i/>
          <w:iCs/>
        </w:rPr>
        <w:t xml:space="preserve">Why:</w:t>
      </w:r>
      <w:r>
        <w:t xml:space="preserve"> </w:t>
      </w:r>
      <w:r>
        <w:t xml:space="preserve">the classic practitioner workhorse: no parameters</w:t>
      </w:r>
      <w:r>
        <w:t xml:space="preserve"> </w:t>
      </w:r>
      <w:r>
        <w:t xml:space="preserve">to break, no trends to chase.</w:t>
      </w:r>
      <w:r>
        <w:t xml:space="preserve"> </w:t>
      </w:r>
      <w:r>
        <w:rPr>
          <w:i/>
          <w:iCs/>
        </w:rPr>
        <w:t xml:space="preserve">Implementation:</w:t>
      </w:r>
      <w:r>
        <w:t xml:space="preserve"> </w:t>
      </w:r>
      <w:r>
        <w:t xml:space="preserve">global window chosen on</w:t>
      </w:r>
      <w:r>
        <w:t xml:space="preserve"> </w:t>
      </w:r>
      <w:r>
        <w:t xml:space="preserve">validation (M5:</w:t>
      </w:r>
      <w:r>
        <w:t xml:space="preserve"> </w:t>
      </w:r>
      <m:oMath>
        <m:r>
          <m:t>w</m:t>
        </m:r>
        <m:r>
          <m:rPr>
            <m:sty m:val="p"/>
          </m:rPr>
          <m:t>=</m:t>
        </m:r>
        <m:r>
          <m:t>14</m:t>
        </m:r>
      </m:oMath>
      <w:r>
        <w:t xml:space="preserve">; Store:</w:t>
      </w:r>
      <w:r>
        <w:t xml:space="preserve"> </w:t>
      </w:r>
      <m:oMath>
        <m:r>
          <m:t>w</m:t>
        </m:r>
        <m:r>
          <m:rPr>
            <m:sty m:val="p"/>
          </m:rPr>
          <m:t>=</m:t>
        </m:r>
        <m:r>
          <m:t>7</m:t>
        </m:r>
      </m:oMath>
      <w:r>
        <w:t xml:space="preserve">; per-series counts favored 28 on M5 and 7</w:t>
      </w:r>
      <w:r>
        <w:t xml:space="preserve"> </w:t>
      </w:r>
      <w:r>
        <w:t xml:space="preserve">on Store, but the global rule won on validation MAE).</w:t>
      </w:r>
      <w:r>
        <w:t xml:space="preserve"> </w:t>
      </w:r>
      <w:r>
        <w:rPr>
          <w:i/>
          <w:iCs/>
        </w:rPr>
        <w:t xml:space="preserve">Role:</w:t>
      </w:r>
      <w:r>
        <w:t xml:space="preserve"> </w:t>
      </w:r>
      <w:r>
        <w:t xml:space="preserve">the simple</w:t>
      </w:r>
      <w:r>
        <w:t xml:space="preserve"> </w:t>
      </w:r>
      <w:r>
        <w:t xml:space="preserve">method the fancy ones must justify themselves against. It nearly tops M5</w:t>
      </w:r>
      <w:r>
        <w:t xml:space="preserve"> </w:t>
      </w:r>
      <w:r>
        <w:t xml:space="preserve">forecasting (MASE 1.346 vs. LSTM 1.316) and</w:t>
      </w:r>
      <w:r>
        <w:t xml:space="preserve"> </w:t>
      </w:r>
      <w:r>
        <w:rPr>
          <w:i/>
          <w:iCs/>
        </w:rPr>
        <w:t xml:space="preserve">wins</w:t>
      </w:r>
      <w:r>
        <w:t xml:space="preserve"> </w:t>
      </w:r>
      <w:r>
        <w:t xml:space="preserve">Store inventory</w:t>
      </w:r>
      <w:r>
        <w:t xml:space="preserve"> </w:t>
      </w:r>
      <w:r>
        <w:t xml:space="preserve">(2,084.49).</w:t>
      </w:r>
    </w:p>
    <w:bookmarkEnd w:id="76"/>
    <w:bookmarkStart w:id="77" w:name="sec:m-ses"/>
    <w:p>
      <w:pPr>
        <w:pStyle w:val="Heading2"/>
      </w:pPr>
      <w:r>
        <w:t xml:space="preserve">Simple Exponential Smoothing</w:t>
      </w:r>
    </w:p>
    <w:p>
      <w:pPr>
        <w:pStyle w:val="FirstParagraph"/>
      </w:pPr>
      <w:r>
        <w:rPr>
          <w:i/>
          <w:iCs/>
        </w:rPr>
        <w:t xml:space="preserve">Does:</w:t>
      </w:r>
      <w:r>
        <w:t xml:space="preserve"> </w:t>
      </w:r>
      <w:r>
        <w:t xml:space="preserve">tracks a slowly moving level, weighting recent days more</w:t>
      </w:r>
      <w:r>
        <w:t xml:space="preserve"> </w:t>
      </w:r>
      <w:r>
        <w:t xml:space="preserve">(</w:t>
      </w:r>
      <m:oMath>
        <m:r>
          <m:t>α</m:t>
        </m:r>
        <m:r>
          <m:rPr>
            <m:sty m:val="p"/>
          </m:rPr>
          <m:t>=</m:t>
        </m:r>
        <m:r>
          <m:t>0.1</m:t>
        </m:r>
      </m:oMath>
      <w:r>
        <w:t xml:space="preserve"> </w:t>
      </w:r>
      <w:r>
        <w:t xml:space="preserve">selected on validation).</w:t>
      </w:r>
      <w:r>
        <w:t xml:space="preserve"> </w:t>
      </w:r>
      <w:r>
        <w:rPr>
          <w:i/>
          <w:iCs/>
        </w:rPr>
        <w:t xml:space="preserve">Why:</w:t>
      </w:r>
      <w:r>
        <w:t xml:space="preserve"> </w:t>
      </w:r>
      <w:r>
        <w:t xml:space="preserve">the minimal model with</w:t>
      </w:r>
      <w:r>
        <w:t xml:space="preserve"> </w:t>
      </w:r>
      <w:r>
        <w:t xml:space="preserve">memory — level without trend or seasonality</w:t>
      </w:r>
      <w:r>
        <w:t xml:space="preserve"> </w:t>
      </w:r>
      <w:r>
        <w:t xml:space="preserve">(Hyndman and Athanasopoulos 2018)</w:t>
      </w:r>
      <w:r>
        <w:t xml:space="preserve">.</w:t>
      </w:r>
      <w:r>
        <w:t xml:space="preserve"> </w:t>
      </w:r>
      <w:r>
        <w:rPr>
          <w:i/>
          <w:iCs/>
        </w:rPr>
        <w:t xml:space="preserve">Implementation:</w:t>
      </w:r>
      <w:r>
        <w:t xml:space="preserve"> </w:t>
      </w:r>
      <w:r>
        <w:t xml:space="preserve">transparent SES, grid-searched</w:t>
      </w:r>
      <w:r>
        <w:t xml:space="preserve"> </w:t>
      </w:r>
      <m:oMath>
        <m:r>
          <m:t>α</m:t>
        </m:r>
      </m:oMath>
      <w:r>
        <w:t xml:space="preserve">.</w:t>
      </w:r>
      <w:r>
        <w:t xml:space="preserve"> </w:t>
      </w:r>
      <w:r>
        <w:rPr>
          <w:i/>
          <w:iCs/>
        </w:rPr>
        <w:t xml:space="preserve">Role:</w:t>
      </w:r>
      <w:r>
        <w:t xml:space="preserve"> </w:t>
      </w:r>
      <w:r>
        <w:t xml:space="preserve">smoothing-rung anchor.</w:t>
      </w:r>
      <w:r>
        <w:t xml:space="preserve"> </w:t>
      </w:r>
      <w:r>
        <w:t xml:space="preserve">SES is the quiet overachiever: second-cheapest on M5 inventory (159.31),</w:t>
      </w:r>
      <w:r>
        <w:t xml:space="preserve"> </w:t>
      </w:r>
      <w:r>
        <w:t xml:space="preserve">second-cheapest on Store (2,113.82), and winner of 2 M5 sensitivity policies</w:t>
      </w:r>
      <w:r>
        <w:t xml:space="preserve"> </w:t>
      </w:r>
      <w:r>
        <w:t xml:space="preserve">at short lead with high stockout penalty.</w:t>
      </w:r>
    </w:p>
    <w:bookmarkEnd w:id="77"/>
    <w:bookmarkStart w:id="78" w:name="sec:m-des"/>
    <w:p>
      <w:pPr>
        <w:pStyle w:val="Heading2"/>
      </w:pPr>
      <w:r>
        <w:t xml:space="preserve">Double Exponential Smoothing</w:t>
      </w:r>
    </w:p>
    <w:p>
      <w:pPr>
        <w:pStyle w:val="FirstParagraph"/>
      </w:pPr>
      <w:r>
        <w:rPr>
          <w:i/>
          <w:iCs/>
        </w:rPr>
        <w:t xml:space="preserve">Does:</w:t>
      </w:r>
      <w:r>
        <w:t xml:space="preserve"> </w:t>
      </w:r>
      <w:r>
        <w:t xml:space="preserve">SES plus a trend component (</w:t>
      </w:r>
      <m:oMath>
        <m:r>
          <m:t>α</m:t>
        </m:r>
        <m:r>
          <m:rPr>
            <m:sty m:val="p"/>
          </m:rPr>
          <m:t>=</m:t>
        </m:r>
        <m:r>
          <m:t>β</m:t>
        </m:r>
        <m:r>
          <m:rPr>
            <m:sty m:val="p"/>
          </m:rPr>
          <m:t>=</m:t>
        </m:r>
        <m:r>
          <m:t>0.2</m:t>
        </m:r>
      </m:oMath>
      <w:r>
        <w:t xml:space="preserve">).</w:t>
      </w:r>
      <w:r>
        <w:t xml:space="preserve"> </w:t>
      </w:r>
      <w:r>
        <w:rPr>
          <w:i/>
          <w:iCs/>
        </w:rPr>
        <w:t xml:space="preserve">Why:</w:t>
      </w:r>
      <w:r>
        <w:t xml:space="preserve"> </w:t>
      </w:r>
      <w:r>
        <w:t xml:space="preserve">to</w:t>
      </w:r>
      <w:r>
        <w:t xml:space="preserve"> </w:t>
      </w:r>
      <w:r>
        <w:t xml:space="preserve">test whether explicit trend modeling helps.</w:t>
      </w:r>
      <w:r>
        <w:t xml:space="preserve"> </w:t>
      </w:r>
      <w:r>
        <w:rPr>
          <w:i/>
          <w:iCs/>
        </w:rPr>
        <w:t xml:space="preserve">Implementation:</w:t>
      </w:r>
      <w:r>
        <w:t xml:space="preserve"> </w:t>
      </w:r>
      <w:r>
        <w:t xml:space="preserve">Holt’s</w:t>
      </w:r>
      <w:r>
        <w:t xml:space="preserve"> </w:t>
      </w:r>
      <w:r>
        <w:t xml:space="preserve">method, grid-searched.</w:t>
      </w:r>
      <w:r>
        <w:t xml:space="preserve"> </w:t>
      </w:r>
      <w:r>
        <w:rPr>
          <w:i/>
          <w:iCs/>
        </w:rPr>
        <w:t xml:space="preserve">Role:</w:t>
      </w:r>
      <w:r>
        <w:t xml:space="preserve"> </w:t>
      </w:r>
      <w:r>
        <w:t xml:space="preserve">cautionary tale. DES over-stocks badly</w:t>
      </w:r>
      <w:r>
        <w:t xml:space="preserve"> </w:t>
      </w:r>
      <w:r>
        <w:t xml:space="preserve">(average inventory 8.41 on M5, 76.07 on Store) and lands mid-pack or worse on</w:t>
      </w:r>
      <w:r>
        <w:t xml:space="preserve"> </w:t>
      </w:r>
      <w:r>
        <w:t xml:space="preserve">cost — trend extrapolation on noisy retail data buys inventory, not accuracy.</w:t>
      </w:r>
      <w:r>
        <w:t xml:space="preserve"> </w:t>
      </w:r>
      <w:r>
        <w:t xml:space="preserve">It nonetheless wins 5 Store sensitivity policies, which says more about Store</w:t>
      </w:r>
      <w:r>
        <w:t xml:space="preserve"> </w:t>
      </w:r>
      <w:r>
        <w:t xml:space="preserve">fragility than DES quality.</w:t>
      </w:r>
    </w:p>
    <w:bookmarkEnd w:id="78"/>
    <w:bookmarkStart w:id="79" w:name="sec:m-tes"/>
    <w:p>
      <w:pPr>
        <w:pStyle w:val="Heading2"/>
      </w:pPr>
      <w:r>
        <w:t xml:space="preserve">Triple Exponential Smoothing</w:t>
      </w:r>
    </w:p>
    <w:p>
      <w:pPr>
        <w:pStyle w:val="FirstParagraph"/>
      </w:pPr>
      <w:r>
        <w:rPr>
          <w:i/>
          <w:iCs/>
        </w:rPr>
        <w:t xml:space="preserve">Does:</w:t>
      </w:r>
      <w:r>
        <w:t xml:space="preserve"> </w:t>
      </w:r>
      <w:r>
        <w:t xml:space="preserve">DES plus a weekly seasonal component (additive Holt–Winters,</w:t>
      </w:r>
      <w:r>
        <w:t xml:space="preserve"> </w:t>
      </w:r>
      <m:oMath>
        <m:r>
          <m:t>0.3</m:t>
        </m:r>
        <m:r>
          <m:rPr>
            <m:sty m:val="p"/>
          </m:rPr>
          <m:t>/</m:t>
        </m:r>
        <m:r>
          <m:t>0.3</m:t>
        </m:r>
        <m:r>
          <m:rPr>
            <m:sty m:val="p"/>
          </m:rPr>
          <m:t>/</m:t>
        </m:r>
        <m:r>
          <m:t>0.3</m:t>
        </m:r>
      </m:oMath>
      <w:r>
        <w:t xml:space="preserve">).</w:t>
      </w:r>
      <w:r>
        <w:t xml:space="preserve"> </w:t>
      </w:r>
      <w:r>
        <w:rPr>
          <w:i/>
          <w:iCs/>
        </w:rPr>
        <w:t xml:space="preserve">Why:</w:t>
      </w:r>
      <w:r>
        <w:t xml:space="preserve"> </w:t>
      </w:r>
      <w:r>
        <w:t xml:space="preserve">the full classical toolkit in one model.</w:t>
      </w:r>
      <w:r>
        <w:t xml:space="preserve"> </w:t>
      </w:r>
      <w:r>
        <w:rPr>
          <w:i/>
          <w:iCs/>
        </w:rPr>
        <w:t xml:space="preserve">Implementation:</w:t>
      </w:r>
      <w:r>
        <w:t xml:space="preserve"> </w:t>
      </w:r>
      <w:r>
        <w:t xml:space="preserve">transparent additive form.</w:t>
      </w:r>
      <w:r>
        <w:t xml:space="preserve"> </w:t>
      </w:r>
      <w:r>
        <w:rPr>
          <w:i/>
          <w:iCs/>
        </w:rPr>
        <w:t xml:space="preserve">Role:</w:t>
      </w:r>
      <w:r>
        <w:t xml:space="preserve"> </w:t>
      </w:r>
      <w:r>
        <w:t xml:space="preserve">the negative</w:t>
      </w:r>
      <w:r>
        <w:t xml:space="preserve"> </w:t>
      </w:r>
      <w:r>
        <w:t xml:space="preserve">finding. TES is worst almost everywhere: M5 MASE 2.60 and cost 346.68; Store</w:t>
      </w:r>
      <w:r>
        <w:t xml:space="preserve"> </w:t>
      </w:r>
      <w:r>
        <w:t xml:space="preserve">MASE 2.11 and cost 3,419.88; worst in every archetype. Complexity without</w:t>
      </w:r>
      <w:r>
        <w:t xml:space="preserve"> </w:t>
      </w:r>
      <w:r>
        <w:t xml:space="preserve">discipline is just expensive noise.</w:t>
      </w:r>
    </w:p>
    <w:bookmarkEnd w:id="79"/>
    <w:bookmarkStart w:id="80" w:name="sec:m-arima"/>
    <w:p>
      <w:pPr>
        <w:pStyle w:val="Heading2"/>
      </w:pPr>
      <w:r>
        <w:t xml:space="preserve">ARIMA</w:t>
      </w:r>
    </w:p>
    <w:p>
      <w:pPr>
        <w:pStyle w:val="FirstParagraph"/>
      </w:pPr>
      <w:r>
        <w:rPr>
          <w:i/>
          <w:iCs/>
        </w:rPr>
        <w:t xml:space="preserve">Does:</w:t>
      </w:r>
      <w:r>
        <w:t xml:space="preserve"> </w:t>
      </w:r>
      <w:r>
        <w:t xml:space="preserve">models tomorrow as a linear mix of recent values and recent</w:t>
      </w:r>
      <w:r>
        <w:t xml:space="preserve"> </w:t>
      </w:r>
      <w:r>
        <w:t xml:space="preserve">shocks after differencing to stationarity</w:t>
      </w:r>
      <w:r>
        <w:t xml:space="preserve"> </w:t>
      </w:r>
      <w:r>
        <w:t xml:space="preserve">(Box and Jenkins 1970; Hyndman and Athanasopoulos 2018)</w:t>
      </w:r>
      <w:r>
        <w:t xml:space="preserve">.</w:t>
      </w:r>
      <w:r>
        <w:t xml:space="preserve"> </w:t>
      </w:r>
      <w:r>
        <w:rPr>
          <w:i/>
          <w:iCs/>
        </w:rPr>
        <w:t xml:space="preserve">Why:</w:t>
      </w:r>
      <w:r>
        <w:t xml:space="preserve"> </w:t>
      </w:r>
      <w:r>
        <w:t xml:space="preserve">the</w:t>
      </w:r>
      <w:r>
        <w:t xml:space="preserve"> </w:t>
      </w:r>
      <w:r>
        <w:t xml:space="preserve">statistical view of autocorrelation that smoothing cannot express.</w:t>
      </w:r>
      <w:r>
        <w:t xml:space="preserve"> </w:t>
      </w:r>
      <w:r>
        <w:rPr>
          <w:i/>
          <w:iCs/>
        </w:rPr>
        <w:t xml:space="preserve">Implementation:</w:t>
      </w:r>
      <w:r>
        <w:t xml:space="preserve"> </w:t>
      </w:r>
      <w:r>
        <w:t xml:space="preserve">fixed ARIMA(1,1,0) after a validation sanity check</w:t>
      </w:r>
      <w:r>
        <w:t xml:space="preserve"> </w:t>
      </w:r>
      <w:r>
        <w:t xml:space="preserve">(per-series search rejected as overfitting-prone and over-budget); series with</w:t>
      </w:r>
      <w:r>
        <w:t xml:space="preserve"> </w:t>
      </w:r>
      <m:oMath>
        <m:r>
          <m:rPr>
            <m:sty m:val="p"/>
          </m:rPr>
          <m:t>&gt;</m:t>
        </m:r>
        <m:r>
          <m:t>85</m:t>
        </m:r>
        <m:r>
          <m:rPr>
            <m:sty m:val="p"/>
          </m:rPr>
          <m:t>%</m:t>
        </m:r>
      </m:oMath>
      <w:r>
        <w:t xml:space="preserve"> </w:t>
      </w:r>
      <w:r>
        <w:t xml:space="preserve">zeros skip fitting and fall back to Naive.</w:t>
      </w:r>
      <w:r>
        <w:t xml:space="preserve"> </w:t>
      </w:r>
      <w:r>
        <w:rPr>
          <w:i/>
          <w:iCs/>
        </w:rPr>
        <w:t xml:space="preserve">Role:</w:t>
      </w:r>
      <w:r>
        <w:t xml:space="preserve"> </w:t>
      </w:r>
      <w:r>
        <w:t xml:space="preserve">linear-memory</w:t>
      </w:r>
      <w:r>
        <w:t xml:space="preserve"> </w:t>
      </w:r>
      <w:r>
        <w:t xml:space="preserve">representative. Mid-pack accuracy (M5 MASE 1.51; Store 1.45) with a striking</w:t>
      </w:r>
      <w:r>
        <w:t xml:space="preserve"> </w:t>
      </w:r>
      <w:r>
        <w:t xml:space="preserve">fallback asymmetry: 22.65% on sparse M5 vs. 0% on dense Store.</w:t>
      </w:r>
    </w:p>
    <w:bookmarkEnd w:id="80"/>
    <w:bookmarkStart w:id="81" w:name="sec:m-sarima"/>
    <w:p>
      <w:pPr>
        <w:pStyle w:val="Heading2"/>
      </w:pPr>
      <w:r>
        <w:t xml:space="preserve">SARIMA</w:t>
      </w:r>
    </w:p>
    <w:p>
      <w:pPr>
        <w:pStyle w:val="FirstParagraph"/>
      </w:pPr>
      <w:r>
        <w:rPr>
          <w:i/>
          <w:iCs/>
        </w:rPr>
        <w:t xml:space="preserve">Does:</w:t>
      </w:r>
      <w:r>
        <w:t xml:space="preserve"> </w:t>
      </w:r>
      <w:r>
        <w:t xml:space="preserve">ARIMA plus seasonal autoregression and moving averages.</w:t>
      </w:r>
      <w:r>
        <w:t xml:space="preserve"> </w:t>
      </w:r>
      <w:r>
        <w:rPr>
          <w:i/>
          <w:iCs/>
        </w:rPr>
        <w:t xml:space="preserve">Why:</w:t>
      </w:r>
      <w:r>
        <w:t xml:space="preserve"> </w:t>
      </w:r>
      <w:r>
        <w:t xml:space="preserve">to test whether explicit weekly autocorrelation beats SES-style</w:t>
      </w:r>
      <w:r>
        <w:t xml:space="preserve"> </w:t>
      </w:r>
      <w:r>
        <w:t xml:space="preserve">seasonality on dense data.</w:t>
      </w:r>
      <w:r>
        <w:t xml:space="preserve"> </w:t>
      </w:r>
      <w:r>
        <w:rPr>
          <w:i/>
          <w:iCs/>
        </w:rPr>
        <w:t xml:space="preserve">Implementation:</w:t>
      </w:r>
      <w:r>
        <w:t xml:space="preserve"> </w:t>
      </w:r>
      <w:r>
        <w:t xml:space="preserve">SARIMA(1,1,0)(0,1,1)</w:t>
      </w:r>
      <m:oMath>
        <m:sSub>
          <m:e>
            <m:r>
              <m:t>​</m:t>
            </m:r>
          </m:e>
          <m:sub>
            <m:r>
              <m:t>7</m:t>
            </m:r>
          </m:sub>
        </m:sSub>
      </m:oMath>
      <w:r>
        <w:t xml:space="preserve">,</w:t>
      </w:r>
      <w:r>
        <w:t xml:space="preserve"> </w:t>
      </w:r>
      <w:r>
        <w:t xml:space="preserve">Store-only, full 500 series</w:t>
      </w:r>
      <w:r>
        <w:t xml:space="preserve"> </w:t>
      </w:r>
      <m:oMath>
        <m:r>
          <m:rPr>
            <m:sty m:val="p"/>
          </m:rPr>
          <m:t>×</m:t>
        </m:r>
      </m:oMath>
      <w:r>
        <w:t xml:space="preserve"> </w:t>
      </w:r>
      <w:r>
        <w:t xml:space="preserve">8 origins (4,000 fits, 4,000 successes,</w:t>
      </w:r>
      <w:r>
        <w:t xml:space="preserve"> </w:t>
      </w:r>
      <w:r>
        <w:t xml:space="preserve">2,382 s). An earlier 100-series subset exists but is exploratory-only and</w:t>
      </w:r>
      <w:r>
        <w:t xml:space="preserve"> </w:t>
      </w:r>
      <w:r>
        <w:t xml:space="preserve">never the headline.</w:t>
      </w:r>
      <w:r>
        <w:t xml:space="preserve"> </w:t>
      </w:r>
      <w:r>
        <w:rPr>
          <w:i/>
          <w:iCs/>
        </w:rPr>
        <w:t xml:space="preserve">Role:</w:t>
      </w:r>
      <w:r>
        <w:t xml:space="preserve"> </w:t>
      </w:r>
      <w:r>
        <w:t xml:space="preserve">seasonal-statistical challenger. Store MASE</w:t>
      </w:r>
      <w:r>
        <w:t xml:space="preserve"> </w:t>
      </w:r>
      <w:r>
        <w:t xml:space="preserve">1.055 — second-best forecaster — yet fifth-cheapest on cost (2,282.31):</w:t>
      </w:r>
      <w:r>
        <w:t xml:space="preserve"> </w:t>
      </w:r>
      <w:r>
        <w:t xml:space="preserve">exhibit B of the forecast–decision gap.</w:t>
      </w:r>
    </w:p>
    <w:bookmarkEnd w:id="81"/>
    <w:bookmarkStart w:id="86" w:name="sec:m-lstm"/>
    <w:p>
      <w:pPr>
        <w:pStyle w:val="Heading2"/>
      </w:pPr>
      <w:r>
        <w:t xml:space="preserve">LSTM</w:t>
      </w:r>
    </w:p>
    <w:p>
      <w:pPr>
        <w:pStyle w:val="FirstParagraph"/>
      </w:pPr>
      <w:r>
        <w:rPr>
          <w:i/>
          <w:iCs/>
        </w:rPr>
        <w:t xml:space="preserve">Does:</w:t>
      </w:r>
      <w:r>
        <w:t xml:space="preserve"> </w:t>
      </w:r>
      <w:r>
        <w:t xml:space="preserve">a recurrent network with gating that learns nonlinear, long-range</w:t>
      </w:r>
      <w:r>
        <w:t xml:space="preserve"> </w:t>
      </w:r>
      <w:r>
        <w:t xml:space="preserve">temporal patterns across all series jointly</w:t>
      </w:r>
      <w:r>
        <w:t xml:space="preserve"> </w:t>
      </w:r>
      <w:r>
        <w:t xml:space="preserve">(Hochreiter and Schmidhuber 1997)</w:t>
      </w:r>
      <w:r>
        <w:t xml:space="preserve">.</w:t>
      </w:r>
      <w:r>
        <w:t xml:space="preserve"> </w:t>
      </w:r>
      <w:r>
        <w:rPr>
          <w:i/>
          <w:iCs/>
        </w:rPr>
        <w:t xml:space="preserve">Why:</w:t>
      </w:r>
      <w:r>
        <w:t xml:space="preserve"> </w:t>
      </w:r>
      <w:r>
        <w:t xml:space="preserve">the neural rung: can shared structure beat per-series statistics?</w:t>
      </w:r>
      <w:r>
        <w:t xml:space="preserve"> </w:t>
      </w:r>
      <w:r>
        <w:rPr>
          <w:i/>
          <w:iCs/>
        </w:rPr>
        <w:t xml:space="preserve">Implementation:</w:t>
      </w:r>
      <w:r>
        <w:t xml:space="preserve"> </w:t>
      </w:r>
      <w:r>
        <w:t xml:space="preserve">one global model per dataset, 28-day lookback,</w:t>
      </w:r>
      <w:r>
        <w:t xml:space="preserve"> </w:t>
      </w:r>
      <w:r>
        <w:t xml:space="preserve">history-only per-series scaling, chronological per-series validation (rebuilt</w:t>
      </w:r>
      <w:r>
        <w:t xml:space="preserve"> </w:t>
      </w:r>
      <w:r>
        <w:t xml:space="preserve">during hardening to remove overlapping-window leakage), seed 42.</w:t>
      </w:r>
      <w:r>
        <w:t xml:space="preserve"> </w:t>
      </w:r>
      <w:r>
        <w:rPr>
          <w:i/>
          <w:iCs/>
        </w:rPr>
        <w:t xml:space="preserve">Role:</w:t>
      </w:r>
      <w:r>
        <w:t xml:space="preserve"> </w:t>
      </w:r>
      <w:r>
        <w:t xml:space="preserve">the complexity thesis. It wins forecasting on both datasets and</w:t>
      </w:r>
      <w:r>
        <w:t xml:space="preserve"> </w:t>
      </w:r>
      <w:r>
        <w:t xml:space="preserve">M5 inventory, but loses Store inventory — the most important single-model</w:t>
      </w:r>
      <w:r>
        <w:t xml:space="preserve"> </w:t>
      </w:r>
      <w:r>
        <w:t xml:space="preserve">story in the report (section 4.12).</w:t>
      </w:r>
    </w:p>
    <w:bookmarkStart w:id="85" w:name="fig:lstmcell"/>
    <w:p>
      <w:pPr>
        <w:pStyle w:val="CaptionedFigure"/>
      </w:pPr>
      <w:r>
        <w:drawing>
          <wp:inline>
            <wp:extent cx="4533900" cy="1172139"/>
            <wp:effectExtent b="0" l="0" r="0" t="0"/>
            <wp:docPr descr="" title="" id="83" name="Picture"/>
            <a:graphic>
              <a:graphicData uri="http://schemas.openxmlformats.org/drawingml/2006/picture">
                <pic:pic>
                  <pic:nvPicPr>
                    <pic:cNvPr descr="02_lstm_cell_gates.png" id="84" name="Picture"/>
                    <pic:cNvPicPr>
                      <a:picLocks noChangeArrowheads="1" noChangeAspect="1"/>
                    </pic:cNvPicPr>
                  </pic:nvPicPr>
                  <pic:blipFill>
                    <a:blip r:embed="rId82"/>
                    <a:stretch>
                      <a:fillRect/>
                    </a:stretch>
                  </pic:blipFill>
                  <pic:spPr bwMode="auto">
                    <a:xfrm>
                      <a:off x="0" y="0"/>
                      <a:ext cx="4533900" cy="1172139"/>
                    </a:xfrm>
                    <a:prstGeom prst="rect">
                      <a:avLst/>
                    </a:prstGeom>
                    <a:noFill/>
                    <a:ln w="9525">
                      <a:noFill/>
                      <a:headEnd/>
                      <a:tailEnd/>
                    </a:ln>
                  </pic:spPr>
                </pic:pic>
              </a:graphicData>
            </a:graphic>
          </wp:inline>
        </w:drawing>
      </w:r>
    </w:p>
    <w:p>
      <w:pPr>
        <w:pStyle w:val="ImageCaption"/>
      </w:pPr>
      <w:r>
        <w:t xml:space="preserve">The LSTM cell: gates decide what to remember, forget, and output,</w:t>
      </w:r>
      <w:r>
        <w:t xml:space="preserve"> </w:t>
      </w:r>
      <w:r>
        <w:t xml:space="preserve">letting the network carry useful signal across weeks of noisy demand. Teaching</w:t>
      </w:r>
      <w:r>
        <w:t xml:space="preserve"> </w:t>
      </w:r>
      <w:r>
        <w:t xml:space="preserve">figure from notebook 08.</w:t>
      </w:r>
    </w:p>
    <w:bookmarkEnd w:id="85"/>
    <w:bookmarkEnd w:id="86"/>
    <w:bookmarkStart w:id="87" w:name="sec:m-croston"/>
    <w:p>
      <w:pPr>
        <w:pStyle w:val="Heading2"/>
      </w:pPr>
      <w:r>
        <w:t xml:space="preserve">Croston</w:t>
      </w:r>
    </w:p>
    <w:p>
      <w:pPr>
        <w:pStyle w:val="FirstParagraph"/>
      </w:pPr>
      <w:r>
        <w:rPr>
          <w:i/>
          <w:iCs/>
        </w:rPr>
        <w:t xml:space="preserve">Does:</w:t>
      </w:r>
      <w:r>
        <w:t xml:space="preserve"> </w:t>
      </w:r>
      <w:r>
        <w:t xml:space="preserve">splits intermittent demand into two hidden sequences — demand</w:t>
      </w:r>
      <w:r>
        <w:t xml:space="preserve"> </w:t>
      </w:r>
      <w:r>
        <w:t xml:space="preserve">size when it occurs, and interval between occurrences — smoothing each</w:t>
      </w:r>
      <w:r>
        <w:t xml:space="preserve"> </w:t>
      </w:r>
      <w:r>
        <w:t xml:space="preserve">separately</w:t>
      </w:r>
      <w:r>
        <w:t xml:space="preserve"> </w:t>
      </w:r>
      <w:r>
        <w:t xml:space="preserve">(Croston 1972)</w:t>
      </w:r>
      <w:r>
        <w:t xml:space="preserve">.</w:t>
      </w:r>
      <w:r>
        <w:t xml:space="preserve"> </w:t>
      </w:r>
      <w:r>
        <w:rPr>
          <w:i/>
          <w:iCs/>
        </w:rPr>
        <w:t xml:space="preserve">Why:</w:t>
      </w:r>
      <w:r>
        <w:t xml:space="preserve"> </w:t>
      </w:r>
      <w:r>
        <w:t xml:space="preserve">general models assume every day</w:t>
      </w:r>
      <w:r>
        <w:t xml:space="preserve"> </w:t>
      </w:r>
      <w:r>
        <w:t xml:space="preserve">carries signal; on sparse data most days carry none, and Croston refuses to</w:t>
      </w:r>
      <w:r>
        <w:t xml:space="preserve"> </w:t>
      </w:r>
      <w:r>
        <w:t xml:space="preserve">fit noise to zeros.</w:t>
      </w:r>
      <w:r>
        <w:t xml:space="preserve"> </w:t>
      </w:r>
      <w:r>
        <w:rPr>
          <w:i/>
          <w:iCs/>
        </w:rPr>
        <w:t xml:space="preserve">Implementation:</w:t>
      </w:r>
      <w:r>
        <w:t xml:space="preserve"> </w:t>
      </w:r>
      <w:r>
        <w:t xml:space="preserve">M5-only,</w:t>
      </w:r>
      <w:r>
        <w:t xml:space="preserve"> </w:t>
      </w:r>
      <m:oMath>
        <m:r>
          <m:t>α</m:t>
        </m:r>
        <m:r>
          <m:rPr>
            <m:sty m:val="p"/>
          </m:rPr>
          <m:t>=</m:t>
        </m:r>
        <m:r>
          <m:t>0.1</m:t>
        </m:r>
      </m:oMath>
      <w:r>
        <w:t xml:space="preserve"> </w:t>
      </w:r>
      <w:r>
        <w:t xml:space="preserve">validation-selected, flat 28-day rate forecast.</w:t>
      </w:r>
      <w:r>
        <w:t xml:space="preserve"> </w:t>
      </w:r>
      <w:r>
        <w:rPr>
          <w:i/>
          <w:iCs/>
        </w:rPr>
        <w:t xml:space="preserve">Role:</w:t>
      </w:r>
      <w:r>
        <w:t xml:space="preserve"> </w:t>
      </w:r>
      <w:r>
        <w:t xml:space="preserve">intermittency</w:t>
      </w:r>
      <w:r>
        <w:t xml:space="preserve"> </w:t>
      </w:r>
      <w:r>
        <w:t xml:space="preserve">specialist baseline. Respectable accuracy (MAE 1.08) and the best service level</w:t>
      </w:r>
      <w:r>
        <w:t xml:space="preserve"> </w:t>
      </w:r>
      <w:r>
        <w:t xml:space="preserve">on M5 (93.9%), but out-stocked on cost (174.81) by its own corrected</w:t>
      </w:r>
      <w:r>
        <w:t xml:space="preserve"> </w:t>
      </w:r>
      <w:r>
        <w:t xml:space="preserve">siblings.</w:t>
      </w:r>
    </w:p>
    <w:bookmarkEnd w:id="87"/>
    <w:bookmarkStart w:id="88" w:name="sec:m-sba"/>
    <w:p>
      <w:pPr>
        <w:pStyle w:val="Heading2"/>
      </w:pPr>
      <w:r>
        <w:t xml:space="preserve">SBA</w:t>
      </w:r>
    </w:p>
    <w:p>
      <w:pPr>
        <w:pStyle w:val="FirstParagraph"/>
      </w:pPr>
      <w:r>
        <w:rPr>
          <w:i/>
          <w:iCs/>
        </w:rPr>
        <w:t xml:space="preserve">Does:</w:t>
      </w:r>
      <w:r>
        <w:t xml:space="preserve"> </w:t>
      </w:r>
      <w:r>
        <w:t xml:space="preserve">Croston with the Syntetos–Boylan debiasing factor</w:t>
      </w:r>
      <w:r>
        <w:t xml:space="preserve"> </w:t>
      </w:r>
      <w:r>
        <w:t xml:space="preserve">(Syntetos and Boylan 2005)</w:t>
      </w:r>
      <w:r>
        <w:t xml:space="preserve">: multiplies the rate by</w:t>
      </w:r>
      <w:r>
        <w:t xml:space="preserve"> </w:t>
      </w:r>
      <m:oMath>
        <m:r>
          <m:rPr>
            <m:sty m:val="p"/>
          </m:rPr>
          <m:t>(</m:t>
        </m:r>
        <m:r>
          <m:t>1</m:t>
        </m:r>
        <m:r>
          <m:rPr>
            <m:sty m:val="p"/>
          </m:rPr>
          <m:t>−</m:t>
        </m:r>
        <m:r>
          <m:t>α</m:t>
        </m:r>
        <m:r>
          <m:rPr>
            <m:sty m:val="p"/>
          </m:rPr>
          <m:t>/</m:t>
        </m:r>
        <m:r>
          <m:t>2</m:t>
        </m:r>
        <m:r>
          <m:rPr>
            <m:sty m:val="p"/>
          </m:rPr>
          <m:t>)</m:t>
        </m:r>
      </m:oMath>
      <w:r>
        <w:t xml:space="preserve"> </w:t>
      </w:r>
      <w:r>
        <w:t xml:space="preserve">to correct</w:t>
      </w:r>
      <w:r>
        <w:t xml:space="preserve"> </w:t>
      </w:r>
      <w:r>
        <w:t xml:space="preserve">Croston’s over-forecast bias.</w:t>
      </w:r>
      <w:r>
        <w:t xml:space="preserve"> </w:t>
      </w:r>
      <w:r>
        <w:rPr>
          <w:i/>
          <w:iCs/>
        </w:rPr>
        <w:t xml:space="preserve">Why:</w:t>
      </w:r>
      <w:r>
        <w:t xml:space="preserve"> </w:t>
      </w:r>
      <w:r>
        <w:t xml:space="preserve">the standard bias-corrected</w:t>
      </w:r>
      <w:r>
        <w:t xml:space="preserve"> </w:t>
      </w:r>
      <w:r>
        <w:t xml:space="preserve">intermittent-demand method.</w:t>
      </w:r>
      <w:r>
        <w:t xml:space="preserve"> </w:t>
      </w:r>
      <w:r>
        <w:rPr>
          <w:i/>
          <w:iCs/>
        </w:rPr>
        <w:t xml:space="preserve">Implementation:</w:t>
      </w:r>
      <w:r>
        <w:t xml:space="preserve"> </w:t>
      </w:r>
      <w:r>
        <w:t xml:space="preserve">M5-only,</w:t>
      </w:r>
      <w:r>
        <w:t xml:space="preserve"> </w:t>
      </w:r>
      <m:oMath>
        <m:r>
          <m:t>α</m:t>
        </m:r>
        <m:r>
          <m:rPr>
            <m:sty m:val="p"/>
          </m:rPr>
          <m:t>=</m:t>
        </m:r>
        <m:r>
          <m:t>0.5</m:t>
        </m:r>
      </m:oMath>
      <w:r>
        <w:t xml:space="preserve">.</w:t>
      </w:r>
      <w:r>
        <w:t xml:space="preserve"> </w:t>
      </w:r>
      <w:r>
        <w:rPr>
          <w:i/>
          <w:iCs/>
        </w:rPr>
        <w:t xml:space="preserve">Role:</w:t>
      </w:r>
      <w:r>
        <w:t xml:space="preserve"> </w:t>
      </w:r>
      <w:r>
        <w:t xml:space="preserve">best cost performer of the family (160.66) — a small algebraic</w:t>
      </w:r>
      <w:r>
        <w:t xml:space="preserve"> </w:t>
      </w:r>
      <w:r>
        <w:t xml:space="preserve">correction worth real money.</w:t>
      </w:r>
    </w:p>
    <w:bookmarkEnd w:id="88"/>
    <w:bookmarkStart w:id="89" w:name="sec:m-tsb"/>
    <w:p>
      <w:pPr>
        <w:pStyle w:val="Heading2"/>
      </w:pPr>
      <w:r>
        <w:t xml:space="preserve">TSB</w:t>
      </w:r>
    </w:p>
    <w:p>
      <w:pPr>
        <w:pStyle w:val="FirstParagraph"/>
      </w:pPr>
      <w:r>
        <w:rPr>
          <w:i/>
          <w:iCs/>
        </w:rPr>
        <w:t xml:space="preserve">Does:</w:t>
      </w:r>
      <w:r>
        <w:t xml:space="preserve"> </w:t>
      </w:r>
      <w:r>
        <w:t xml:space="preserve">replaces Croston’s interval smoothing with direct probability-of-demand</w:t>
      </w:r>
      <w:r>
        <w:t xml:space="preserve"> </w:t>
      </w:r>
      <w:r>
        <w:t xml:space="preserve">updating, reacting faster when demand patterns shift</w:t>
      </w:r>
      <w:r>
        <w:t xml:space="preserve"> </w:t>
      </w:r>
      <w:r>
        <w:t xml:space="preserve">(Teunter et al. 2011)</w:t>
      </w:r>
      <w:r>
        <w:t xml:space="preserve">.</w:t>
      </w:r>
      <w:r>
        <w:t xml:space="preserve"> </w:t>
      </w:r>
      <w:r>
        <w:rPr>
          <w:i/>
          <w:iCs/>
        </w:rPr>
        <w:t xml:space="preserve">Why:</w:t>
      </w:r>
      <w:r>
        <w:t xml:space="preserve"> </w:t>
      </w:r>
      <w:r>
        <w:t xml:space="preserve">the modern intermittent-demand alternative.</w:t>
      </w:r>
      <w:r>
        <w:t xml:space="preserve"> </w:t>
      </w:r>
      <w:r>
        <w:rPr>
          <w:i/>
          <w:iCs/>
        </w:rPr>
        <w:t xml:space="preserve">Implementation:</w:t>
      </w:r>
      <w:r>
        <w:t xml:space="preserve"> </w:t>
      </w:r>
      <w:r>
        <w:t xml:space="preserve">M5-only,</w:t>
      </w:r>
      <w:r>
        <w:t xml:space="preserve"> </w:t>
      </w:r>
      <m:oMath>
        <m:r>
          <m:rPr>
            <m:sty m:val="p"/>
          </m:rPr>
          <m:t>(</m:t>
        </m:r>
        <m:r>
          <m:t>α</m:t>
        </m:r>
        <m:r>
          <m:rPr>
            <m:sty m:val="p"/>
          </m:rPr>
          <m:t>,</m:t>
        </m:r>
        <m:r>
          <m:t>β</m:t>
        </m:r>
        <m:r>
          <m:rPr>
            <m:sty m:val="p"/>
          </m:rPr>
          <m:t>)</m:t>
        </m:r>
        <m:r>
          <m:rPr>
            <m:sty m:val="p"/>
          </m:rPr>
          <m:t>=</m:t>
        </m:r>
        <m:r>
          <m:rPr>
            <m:sty m:val="p"/>
          </m:rPr>
          <m:t>(</m:t>
        </m:r>
        <m:r>
          <m:t>0.1</m:t>
        </m:r>
        <m:r>
          <m:rPr>
            <m:sty m:val="p"/>
          </m:rPr>
          <m:t>,</m:t>
        </m:r>
        <m:r>
          <m:t>0.3</m:t>
        </m:r>
        <m:r>
          <m:rPr>
            <m:sty m:val="p"/>
          </m:rPr>
          <m:t>)</m:t>
        </m:r>
      </m:oMath>
      <w:r>
        <w:t xml:space="preserve">.</w:t>
      </w:r>
      <w:r>
        <w:t xml:space="preserve"> </w:t>
      </w:r>
      <w:r>
        <w:rPr>
          <w:i/>
          <w:iCs/>
        </w:rPr>
        <w:t xml:space="preserve">Role:</w:t>
      </w:r>
      <w:r>
        <w:t xml:space="preserve"> </w:t>
      </w:r>
      <w:r>
        <w:t xml:space="preserve">best accuracy of the family</w:t>
      </w:r>
      <w:r>
        <w:t xml:space="preserve"> </w:t>
      </w:r>
      <w:r>
        <w:t xml:space="preserve">(MAE 1.010, MASE 1.369) but second on cost (165.13): within one family, the</w:t>
      </w:r>
      <w:r>
        <w:t xml:space="preserve"> </w:t>
      </w:r>
      <w:r>
        <w:t xml:space="preserve">accuracy–cost ranking already flips.</w:t>
      </w:r>
    </w:p>
    <w:bookmarkEnd w:id="89"/>
    <w:bookmarkStart w:id="91" w:name="sec:ladder-compare"/>
    <w:p>
      <w:pPr>
        <w:pStyle w:val="Heading2"/>
      </w:pPr>
      <w:r>
        <w:t xml:space="preserve">Model-ladder comparison</w:t>
      </w:r>
    </w:p>
    <w:p>
      <w:pPr>
        <w:pStyle w:val="FirstParagraph"/>
      </w:pPr>
      <w:hyperlink w:anchor="tab:taxonomy">
        <w:r>
          <w:rPr>
            <w:rStyle w:val="Hyperlink"/>
          </w:rPr>
          <w:t xml:space="preserve">2</w:t>
        </w:r>
      </w:hyperlink>
      <w:r>
        <w:t xml:space="preserve"> </w:t>
      </w:r>
      <w:r>
        <w:t xml:space="preserve">compresses the ladder to one page: twelve methods, five</w:t>
      </w:r>
      <w:r>
        <w:t xml:space="preserve"> </w:t>
      </w:r>
      <w:r>
        <w:t xml:space="preserve">rungs, two datasets with deliberate scope exceptions (SARIMA Store-only,</w:t>
      </w:r>
      <w:r>
        <w:t xml:space="preserve"> </w:t>
      </w:r>
      <w:r>
        <w:t xml:space="preserve">Croston family M5-only). The pattern to carry into section 4: the</w:t>
      </w:r>
      <w:r>
        <w:t xml:space="preserve"> </w:t>
      </w:r>
      <w:r>
        <w:t xml:space="preserve">ladder predicts complexity, not value.</w:t>
      </w:r>
    </w:p>
    <w:bookmarkStart w:id="90" w:name="tab:taxonomy"/>
    <w:p>
      <w:pPr>
        <w:pStyle w:val="TableCaption"/>
      </w:pPr>
      <w:r>
        <w:t xml:space="preserve">Model taxonomy: purpose, scope, and rung. Full configurations in appendix C.</w:t>
      </w:r>
    </w:p>
    <w:tbl>
      <w:tblPr>
        <w:tblStyle w:val="Table"/>
        <w:tblW w:type="auto" w:w="0"/>
        <w:tblLook w:firstRow="1" w:lastRow="0" w:firstColumn="0" w:lastColumn="0" w:noHBand="0" w:noVBand="0" w:val="0020"/>
        <w:tblCaption w:val="Model taxonomy: purpose, scope, and rung. Full configurations in appendix C."/>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Rung</w:t>
            </w:r>
          </w:p>
        </w:tc>
        <w:tc>
          <w:tcPr/>
          <w:p>
            <w:pPr>
              <w:pStyle w:val="Compact"/>
              <w:jc w:val="left"/>
            </w:pPr>
            <w:r>
              <w:t xml:space="preserve">Scope</w:t>
            </w:r>
          </w:p>
        </w:tc>
        <w:tc>
          <w:tcPr/>
          <w:p>
            <w:pPr>
              <w:pStyle w:val="Compact"/>
              <w:jc w:val="left"/>
            </w:pPr>
            <w:r>
              <w:t xml:space="preserve">Job on the ladder</w:t>
            </w:r>
          </w:p>
        </w:tc>
      </w:tr>
      <w:tr>
        <w:tc>
          <w:tcPr/>
          <w:p>
            <w:pPr>
              <w:pStyle w:val="Compact"/>
              <w:jc w:val="left"/>
            </w:pPr>
            <w:r>
              <w:t xml:space="preserve">Naive</w:t>
            </w:r>
          </w:p>
        </w:tc>
        <w:tc>
          <w:tcPr/>
          <w:p>
            <w:pPr>
              <w:pStyle w:val="Compact"/>
              <w:jc w:val="left"/>
            </w:pPr>
            <w:r>
              <w:t xml:space="preserve">Baseline</w:t>
            </w:r>
          </w:p>
        </w:tc>
        <w:tc>
          <w:tcPr/>
          <w:p>
            <w:pPr>
              <w:pStyle w:val="Compact"/>
              <w:jc w:val="left"/>
            </w:pPr>
            <w:r>
              <w:t xml:space="preserve">Both</w:t>
            </w:r>
          </w:p>
        </w:tc>
        <w:tc>
          <w:tcPr/>
          <w:p>
            <w:pPr>
              <w:pStyle w:val="Compact"/>
              <w:jc w:val="left"/>
            </w:pPr>
            <w:r>
              <w:t xml:space="preserve">Reference floor</w:t>
            </w:r>
          </w:p>
        </w:tc>
      </w:tr>
      <w:tr>
        <w:tc>
          <w:tcPr/>
          <w:p>
            <w:pPr>
              <w:pStyle w:val="Compact"/>
              <w:jc w:val="left"/>
            </w:pPr>
            <w:r>
              <w:t xml:space="preserve">Seasonal Naive</w:t>
            </w:r>
          </w:p>
        </w:tc>
        <w:tc>
          <w:tcPr/>
          <w:p>
            <w:pPr>
              <w:pStyle w:val="Compact"/>
              <w:jc w:val="left"/>
            </w:pPr>
            <w:r>
              <w:t xml:space="preserve">Baseline</w:t>
            </w:r>
          </w:p>
        </w:tc>
        <w:tc>
          <w:tcPr/>
          <w:p>
            <w:pPr>
              <w:pStyle w:val="Compact"/>
              <w:jc w:val="left"/>
            </w:pPr>
            <w:r>
              <w:t xml:space="preserve">Both</w:t>
            </w:r>
          </w:p>
        </w:tc>
        <w:tc>
          <w:tcPr/>
          <w:p>
            <w:pPr>
              <w:pStyle w:val="Compact"/>
              <w:jc w:val="left"/>
            </w:pPr>
            <w:r>
              <w:t xml:space="preserve">Weekly-rhythm reference</w:t>
            </w:r>
          </w:p>
        </w:tc>
      </w:tr>
      <w:tr>
        <w:tc>
          <w:tcPr/>
          <w:p>
            <w:pPr>
              <w:pStyle w:val="Compact"/>
              <w:jc w:val="left"/>
            </w:pPr>
            <w:r>
              <w:t xml:space="preserve">Moving Average</w:t>
            </w:r>
          </w:p>
        </w:tc>
        <w:tc>
          <w:tcPr/>
          <w:p>
            <w:pPr>
              <w:pStyle w:val="Compact"/>
              <w:jc w:val="left"/>
            </w:pPr>
            <w:r>
              <w:t xml:space="preserve">Baseline</w:t>
            </w:r>
          </w:p>
        </w:tc>
        <w:tc>
          <w:tcPr/>
          <w:p>
            <w:pPr>
              <w:pStyle w:val="Compact"/>
              <w:jc w:val="left"/>
            </w:pPr>
            <w:r>
              <w:t xml:space="preserve">Both</w:t>
            </w:r>
          </w:p>
        </w:tc>
        <w:tc>
          <w:tcPr/>
          <w:p>
            <w:pPr>
              <w:pStyle w:val="Compact"/>
              <w:jc w:val="left"/>
            </w:pPr>
            <w:r>
              <w:t xml:space="preserve">Practitioner workhorse</w:t>
            </w:r>
          </w:p>
        </w:tc>
      </w:tr>
      <w:tr>
        <w:tc>
          <w:tcPr/>
          <w:p>
            <w:pPr>
              <w:pStyle w:val="Compact"/>
              <w:jc w:val="left"/>
            </w:pPr>
            <w:r>
              <w:t xml:space="preserve">SES</w:t>
            </w:r>
          </w:p>
        </w:tc>
        <w:tc>
          <w:tcPr/>
          <w:p>
            <w:pPr>
              <w:pStyle w:val="Compact"/>
              <w:jc w:val="left"/>
            </w:pPr>
            <w:r>
              <w:t xml:space="preserve">Smoothing</w:t>
            </w:r>
          </w:p>
        </w:tc>
        <w:tc>
          <w:tcPr/>
          <w:p>
            <w:pPr>
              <w:pStyle w:val="Compact"/>
              <w:jc w:val="left"/>
            </w:pPr>
            <w:r>
              <w:t xml:space="preserve">Both</w:t>
            </w:r>
          </w:p>
        </w:tc>
        <w:tc>
          <w:tcPr/>
          <w:p>
            <w:pPr>
              <w:pStyle w:val="Compact"/>
              <w:jc w:val="left"/>
            </w:pPr>
            <w:r>
              <w:t xml:space="preserve">Level memory</w:t>
            </w:r>
          </w:p>
        </w:tc>
      </w:tr>
      <w:tr>
        <w:tc>
          <w:tcPr/>
          <w:p>
            <w:pPr>
              <w:pStyle w:val="Compact"/>
              <w:jc w:val="left"/>
            </w:pPr>
            <w:r>
              <w:t xml:space="preserve">DES</w:t>
            </w:r>
          </w:p>
        </w:tc>
        <w:tc>
          <w:tcPr/>
          <w:p>
            <w:pPr>
              <w:pStyle w:val="Compact"/>
              <w:jc w:val="left"/>
            </w:pPr>
            <w:r>
              <w:t xml:space="preserve">Smoothing</w:t>
            </w:r>
          </w:p>
        </w:tc>
        <w:tc>
          <w:tcPr/>
          <w:p>
            <w:pPr>
              <w:pStyle w:val="Compact"/>
              <w:jc w:val="left"/>
            </w:pPr>
            <w:r>
              <w:t xml:space="preserve">Both</w:t>
            </w:r>
          </w:p>
        </w:tc>
        <w:tc>
          <w:tcPr/>
          <w:p>
            <w:pPr>
              <w:pStyle w:val="Compact"/>
              <w:jc w:val="left"/>
            </w:pPr>
            <w:r>
              <w:t xml:space="preserve">Trend test (fails expensively)</w:t>
            </w:r>
          </w:p>
        </w:tc>
      </w:tr>
      <w:tr>
        <w:tc>
          <w:tcPr/>
          <w:p>
            <w:pPr>
              <w:pStyle w:val="Compact"/>
              <w:jc w:val="left"/>
            </w:pPr>
            <w:r>
              <w:t xml:space="preserve">TES</w:t>
            </w:r>
          </w:p>
        </w:tc>
        <w:tc>
          <w:tcPr/>
          <w:p>
            <w:pPr>
              <w:pStyle w:val="Compact"/>
              <w:jc w:val="left"/>
            </w:pPr>
            <w:r>
              <w:t xml:space="preserve">Smoothing</w:t>
            </w:r>
          </w:p>
        </w:tc>
        <w:tc>
          <w:tcPr/>
          <w:p>
            <w:pPr>
              <w:pStyle w:val="Compact"/>
              <w:jc w:val="left"/>
            </w:pPr>
            <w:r>
              <w:t xml:space="preserve">Both</w:t>
            </w:r>
          </w:p>
        </w:tc>
        <w:tc>
          <w:tcPr/>
          <w:p>
            <w:pPr>
              <w:pStyle w:val="Compact"/>
              <w:jc w:val="left"/>
            </w:pPr>
            <w:r>
              <w:t xml:space="preserve">Full classical kit (worst)</w:t>
            </w:r>
          </w:p>
        </w:tc>
      </w:tr>
      <w:tr>
        <w:tc>
          <w:tcPr/>
          <w:p>
            <w:pPr>
              <w:pStyle w:val="Compact"/>
              <w:jc w:val="left"/>
            </w:pPr>
            <w:r>
              <w:t xml:space="preserve">ARIMA(1,1,0)</w:t>
            </w:r>
          </w:p>
        </w:tc>
        <w:tc>
          <w:tcPr/>
          <w:p>
            <w:pPr>
              <w:pStyle w:val="Compact"/>
              <w:jc w:val="left"/>
            </w:pPr>
            <w:r>
              <w:t xml:space="preserve">Statistical</w:t>
            </w:r>
          </w:p>
        </w:tc>
        <w:tc>
          <w:tcPr/>
          <w:p>
            <w:pPr>
              <w:pStyle w:val="Compact"/>
              <w:jc w:val="left"/>
            </w:pPr>
            <w:r>
              <w:t xml:space="preserve">Both</w:t>
            </w:r>
          </w:p>
        </w:tc>
        <w:tc>
          <w:tcPr/>
          <w:p>
            <w:pPr>
              <w:pStyle w:val="Compact"/>
              <w:jc w:val="left"/>
            </w:pPr>
            <w:r>
              <w:t xml:space="preserve">Linear memory</w:t>
            </w:r>
          </w:p>
        </w:tc>
      </w:tr>
      <w:tr>
        <w:tc>
          <w:tcPr/>
          <w:p>
            <w:pPr>
              <w:pStyle w:val="Compact"/>
              <w:jc w:val="left"/>
            </w:pPr>
            <w:r>
              <w:t xml:space="preserve">SARIMA(1,1,0)(0,1,1)</w:t>
            </w:r>
            <m:oMath>
              <m:sSub>
                <m:e>
                  <m:r>
                    <m:t>​</m:t>
                  </m:r>
                </m:e>
                <m:sub>
                  <m:r>
                    <m:t>7</m:t>
                  </m:r>
                </m:sub>
              </m:sSub>
            </m:oMath>
          </w:p>
        </w:tc>
        <w:tc>
          <w:tcPr/>
          <w:p>
            <w:pPr>
              <w:pStyle w:val="Compact"/>
              <w:jc w:val="left"/>
            </w:pPr>
            <w:r>
              <w:t xml:space="preserve">Statistical</w:t>
            </w:r>
          </w:p>
        </w:tc>
        <w:tc>
          <w:tcPr/>
          <w:p>
            <w:pPr>
              <w:pStyle w:val="Compact"/>
              <w:jc w:val="left"/>
            </w:pPr>
            <w:r>
              <w:t xml:space="preserve">Store only</w:t>
            </w:r>
          </w:p>
        </w:tc>
        <w:tc>
          <w:tcPr/>
          <w:p>
            <w:pPr>
              <w:pStyle w:val="Compact"/>
              <w:jc w:val="left"/>
            </w:pPr>
            <w:r>
              <w:t xml:space="preserve">Seasonal challenge</w:t>
            </w:r>
          </w:p>
        </w:tc>
      </w:tr>
      <w:tr>
        <w:tc>
          <w:tcPr/>
          <w:p>
            <w:pPr>
              <w:pStyle w:val="Compact"/>
              <w:jc w:val="left"/>
            </w:pPr>
            <w:r>
              <w:t xml:space="preserve">LSTM (global)</w:t>
            </w:r>
          </w:p>
        </w:tc>
        <w:tc>
          <w:tcPr/>
          <w:p>
            <w:pPr>
              <w:pStyle w:val="Compact"/>
              <w:jc w:val="left"/>
            </w:pPr>
            <w:r>
              <w:t xml:space="preserve">Neural</w:t>
            </w:r>
          </w:p>
        </w:tc>
        <w:tc>
          <w:tcPr/>
          <w:p>
            <w:pPr>
              <w:pStyle w:val="Compact"/>
              <w:jc w:val="left"/>
            </w:pPr>
            <w:r>
              <w:t xml:space="preserve">Both</w:t>
            </w:r>
          </w:p>
        </w:tc>
        <w:tc>
          <w:tcPr/>
          <w:p>
            <w:pPr>
              <w:pStyle w:val="Compact"/>
              <w:jc w:val="left"/>
            </w:pPr>
            <w:r>
              <w:t xml:space="preserve">Complexity thesis</w:t>
            </w:r>
          </w:p>
        </w:tc>
      </w:tr>
      <w:tr>
        <w:tc>
          <w:tcPr/>
          <w:p>
            <w:pPr>
              <w:pStyle w:val="Compact"/>
              <w:jc w:val="left"/>
            </w:pPr>
            <w:r>
              <w:t xml:space="preserve">Croston</w:t>
            </w:r>
          </w:p>
        </w:tc>
        <w:tc>
          <w:tcPr/>
          <w:p>
            <w:pPr>
              <w:pStyle w:val="Compact"/>
              <w:jc w:val="left"/>
            </w:pPr>
            <w:r>
              <w:t xml:space="preserve">Intermittent</w:t>
            </w:r>
          </w:p>
        </w:tc>
        <w:tc>
          <w:tcPr/>
          <w:p>
            <w:pPr>
              <w:pStyle w:val="Compact"/>
              <w:jc w:val="left"/>
            </w:pPr>
            <w:r>
              <w:t xml:space="preserve">M5 only</w:t>
            </w:r>
          </w:p>
        </w:tc>
        <w:tc>
          <w:tcPr/>
          <w:p>
            <w:pPr>
              <w:pStyle w:val="Compact"/>
              <w:jc w:val="left"/>
            </w:pPr>
            <w:r>
              <w:t xml:space="preserve">Sparse-data specialist</w:t>
            </w:r>
          </w:p>
        </w:tc>
      </w:tr>
      <w:tr>
        <w:tc>
          <w:tcPr/>
          <w:p>
            <w:pPr>
              <w:pStyle w:val="Compact"/>
              <w:jc w:val="left"/>
            </w:pPr>
            <w:r>
              <w:t xml:space="preserve">SBA</w:t>
            </w:r>
          </w:p>
        </w:tc>
        <w:tc>
          <w:tcPr/>
          <w:p>
            <w:pPr>
              <w:pStyle w:val="Compact"/>
              <w:jc w:val="left"/>
            </w:pPr>
            <w:r>
              <w:t xml:space="preserve">Intermittent</w:t>
            </w:r>
          </w:p>
        </w:tc>
        <w:tc>
          <w:tcPr/>
          <w:p>
            <w:pPr>
              <w:pStyle w:val="Compact"/>
              <w:jc w:val="left"/>
            </w:pPr>
            <w:r>
              <w:t xml:space="preserve">M5 only</w:t>
            </w:r>
          </w:p>
        </w:tc>
        <w:tc>
          <w:tcPr/>
          <w:p>
            <w:pPr>
              <w:pStyle w:val="Compact"/>
              <w:jc w:val="left"/>
            </w:pPr>
            <w:r>
              <w:t xml:space="preserve">Debiased specialist</w:t>
            </w:r>
          </w:p>
        </w:tc>
      </w:tr>
      <w:tr>
        <w:tc>
          <w:tcPr/>
          <w:p>
            <w:pPr>
              <w:pStyle w:val="Compact"/>
              <w:jc w:val="left"/>
            </w:pPr>
            <w:r>
              <w:t xml:space="preserve">TSB</w:t>
            </w:r>
          </w:p>
        </w:tc>
        <w:tc>
          <w:tcPr/>
          <w:p>
            <w:pPr>
              <w:pStyle w:val="Compact"/>
              <w:jc w:val="left"/>
            </w:pPr>
            <w:r>
              <w:t xml:space="preserve">Intermittent</w:t>
            </w:r>
          </w:p>
        </w:tc>
        <w:tc>
          <w:tcPr/>
          <w:p>
            <w:pPr>
              <w:pStyle w:val="Compact"/>
              <w:jc w:val="left"/>
            </w:pPr>
            <w:r>
              <w:t xml:space="preserve">M5 only</w:t>
            </w:r>
          </w:p>
        </w:tc>
        <w:tc>
          <w:tcPr/>
          <w:p>
            <w:pPr>
              <w:pStyle w:val="Compact"/>
              <w:jc w:val="left"/>
            </w:pPr>
            <w:r>
              <w:t xml:space="preserve">Adaptive specialist</w:t>
            </w:r>
          </w:p>
        </w:tc>
      </w:tr>
    </w:tbl>
    <w:bookmarkEnd w:id="90"/>
    <w:bookmarkEnd w:id="91"/>
    <w:bookmarkEnd w:id="92"/>
    <w:bookmarkStart w:id="192" w:name="sec:findings"/>
    <w:p>
      <w:pPr>
        <w:pStyle w:val="Heading1"/>
      </w:pPr>
      <w:r>
        <w:t xml:space="preserve">Key Findings and Results</w:t>
      </w:r>
    </w:p>
    <w:bookmarkStart w:id="97" w:name="sec:overall-fc"/>
    <w:p>
      <w:pPr>
        <w:pStyle w:val="Heading2"/>
      </w:pPr>
      <w:r>
        <w:t xml:space="preserve">Overall forecasting results</w:t>
      </w:r>
    </w:p>
    <w:p>
      <w:pPr>
        <w:pStyle w:val="FirstParagraph"/>
      </w:pPr>
      <w:hyperlink w:anchor="fig:mase-board">
        <w:r>
          <w:rPr>
            <w:rStyle w:val="Hyperlink"/>
          </w:rPr>
          <w:t xml:space="preserve">11</w:t>
        </w:r>
      </w:hyperlink>
      <w:r>
        <w:t xml:space="preserve"> </w:t>
      </w:r>
      <w:r>
        <w:t xml:space="preserve">tells the whole forecasting story in one panel. On M5, a</w:t>
      </w:r>
      <w:r>
        <w:t xml:space="preserve"> </w:t>
      </w:r>
      <w:r>
        <w:t xml:space="preserve">tight lead cluster — LSTM (1.316), Moving Average (1.346), SES (1.351), TSB</w:t>
      </w:r>
      <w:r>
        <w:t xml:space="preserve"> </w:t>
      </w:r>
      <w:r>
        <w:t xml:space="preserve">(1.369) — separates from ARIMA (1.505), the Naive family (</w:t>
      </w:r>
      <m:oMath>
        <m:r>
          <m:rPr>
            <m:sty m:val="p"/>
          </m:rPr>
          <m:t>≈</m:t>
        </m:r>
      </m:oMath>
      <w:r>
        <w:t xml:space="preserve">1.53),</w:t>
      </w:r>
      <w:r>
        <w:t xml:space="preserve"> </w:t>
      </w:r>
      <w:r>
        <w:t xml:space="preserve">and the smoothing failures DES (1.987) and TES (2.599). On Store demand the</w:t>
      </w:r>
      <w:r>
        <w:t xml:space="preserve"> </w:t>
      </w:r>
      <w:r>
        <w:t xml:space="preserve">spread is wider and more decisive: LSTM (0.978) stands alone below 1.0,</w:t>
      </w:r>
      <w:r>
        <w:t xml:space="preserve"> </w:t>
      </w:r>
      <w:r>
        <w:t xml:space="preserve">followed by SARIMA-full500 (1.055), Seasonal Naive (1.183), and Moving Average</w:t>
      </w:r>
      <w:r>
        <w:t xml:space="preserve"> </w:t>
      </w:r>
      <w:r>
        <w:t xml:space="preserve">(1.191), with Naive (1.971) and TES (2.111) far behind. Two remarks before the</w:t>
      </w:r>
      <w:r>
        <w:t xml:space="preserve"> </w:t>
      </w:r>
      <w:r>
        <w:t xml:space="preserve">detail: MASE below 1.0 means beating a seasonal-naive-on-training benchmark,</w:t>
      </w:r>
      <w:r>
        <w:t xml:space="preserve"> </w:t>
      </w:r>
      <w:r>
        <w:t xml:space="preserve">which only Store LSTM achieves; and the M5 lead cluster is so tight that</w:t>
      </w:r>
      <w:r>
        <w:t xml:space="preserve"> </w:t>
      </w:r>
      <w:r>
        <w:t xml:space="preserve">statistical machinery is needed to rank inside it honestly</w:t>
      </w:r>
      <w:r>
        <w:t xml:space="preserve"> </w:t>
      </w:r>
      <w:r>
        <w:t xml:space="preserve">(section 4.5).</w:t>
      </w:r>
    </w:p>
    <w:bookmarkStart w:id="96" w:name="fig:mase-board"/>
    <w:p>
      <w:pPr>
        <w:pStyle w:val="CaptionedFigure"/>
      </w:pPr>
      <w:r>
        <w:drawing>
          <wp:inline>
            <wp:extent cx="5334000" cy="1871526"/>
            <wp:effectExtent b="0" l="0" r="0" t="0"/>
            <wp:docPr descr="" title="" id="94" name="Picture"/>
            <a:graphic>
              <a:graphicData uri="http://schemas.openxmlformats.org/drawingml/2006/picture">
                <pic:pic>
                  <pic:nvPicPr>
                    <pic:cNvPr descr="F-NEW-01-combined-mase-leaderboard.png" id="95" name="Picture"/>
                    <pic:cNvPicPr>
                      <a:picLocks noChangeArrowheads="1" noChangeAspect="1"/>
                    </pic:cNvPicPr>
                  </pic:nvPicPr>
                  <pic:blipFill>
                    <a:blip r:embed="rId93"/>
                    <a:stretch>
                      <a:fillRect/>
                    </a:stretch>
                  </pic:blipFill>
                  <pic:spPr bwMode="auto">
                    <a:xfrm>
                      <a:off x="0" y="0"/>
                      <a:ext cx="5334000" cy="1871526"/>
                    </a:xfrm>
                    <a:prstGeom prst="rect">
                      <a:avLst/>
                    </a:prstGeom>
                    <a:noFill/>
                    <a:ln w="9525">
                      <a:noFill/>
                      <a:headEnd/>
                      <a:tailEnd/>
                    </a:ln>
                  </pic:spPr>
                </pic:pic>
              </a:graphicData>
            </a:graphic>
          </wp:inline>
        </w:drawing>
      </w:r>
    </w:p>
    <w:p>
      <w:pPr>
        <w:pStyle w:val="ImageCaption"/>
      </w:pPr>
      <w:r>
        <w:t xml:space="preserve">Forecast leaderboard (MASE,</w:t>
      </w:r>
      <w:r>
        <w:t xml:space="preserve"> </w:t>
      </w:r>
      <m:oMath>
        <m:r>
          <m:t>m</m:t>
        </m:r>
        <m:r>
          <m:rPr>
            <m:sty m:val="p"/>
          </m:rPr>
          <m:t>=</m:t>
        </m:r>
        <m:r>
          <m:t>7</m:t>
        </m:r>
      </m:oMath>
      <w:r>
        <w:t xml:space="preserve">, lower is better). M5: tight LSTM /</w:t>
      </w:r>
      <w:r>
        <w:t xml:space="preserve"> </w:t>
      </w:r>
      <w:r>
        <w:t xml:space="preserve">MA / SES / TSB cluster. Store: LSTM alone sub-1.0, SARIMA-full500 second.</w:t>
      </w:r>
      <w:r>
        <w:t xml:space="preserve"> </w:t>
      </w:r>
      <w:r>
        <w:t xml:space="preserve">Deterministic rebuild from final files (F-NEW-01).</w:t>
      </w:r>
    </w:p>
    <w:bookmarkEnd w:id="96"/>
    <w:bookmarkEnd w:id="97"/>
    <w:bookmarkStart w:id="107" w:name="sec:m5-fc"/>
    <w:p>
      <w:pPr>
        <w:pStyle w:val="Heading2"/>
      </w:pPr>
      <w:r>
        <w:t xml:space="preserve">M5 forecasting results</w:t>
      </w:r>
    </w:p>
    <w:p>
      <w:pPr>
        <w:pStyle w:val="FirstParagraph"/>
      </w:pPr>
      <w:hyperlink w:anchor="tab:m5fc">
        <w:r>
          <w:rPr>
            <w:rStyle w:val="Hyperlink"/>
          </w:rPr>
          <w:t xml:space="preserve">3</w:t>
        </w:r>
      </w:hyperlink>
      <w:r>
        <w:t xml:space="preserve"> </w:t>
      </w:r>
      <w:r>
        <w:t xml:space="preserve">is the M5 board. LSTM leads on both MAE (0.989) and MASE</w:t>
      </w:r>
      <w:r>
        <w:t xml:space="preserve"> </w:t>
      </w:r>
      <w:r>
        <w:t xml:space="preserve">(1.316); Moving Average (0.9997 / 1.346) and SES (0.998 / 1.351) are within a</w:t>
      </w:r>
      <w:r>
        <w:t xml:space="preserve"> </w:t>
      </w:r>
      <w:r>
        <w:t xml:space="preserve">whisker, and TSB (1.010 / 1.369) completes the lead pack. SBA and Croston sit</w:t>
      </w:r>
      <w:r>
        <w:t xml:space="preserve"> </w:t>
      </w:r>
      <w:r>
        <w:t xml:space="preserve">just behind; ARIMA (1.132 / 1.505) trails the pack without disgrace; the Naive</w:t>
      </w:r>
      <w:r>
        <w:t xml:space="preserve"> </w:t>
      </w:r>
      <w:r>
        <w:t xml:space="preserve">pair (</w:t>
      </w:r>
      <m:oMath>
        <m:r>
          <m:rPr>
            <m:sty m:val="p"/>
          </m:rPr>
          <m:t>≈</m:t>
        </m:r>
      </m:oMath>
      <w:r>
        <w:t xml:space="preserve">1.19) anchors the middle; DES (1.514) and TES (1.922) fail</w:t>
      </w:r>
      <w:r>
        <w:t xml:space="preserve"> </w:t>
      </w:r>
      <w:r>
        <w:t xml:space="preserve">outright. Note the RMSE column’s warning: SES’s RMSE (2.00) exceeds</w:t>
      </w:r>
      <w:r>
        <w:t xml:space="preserve"> </w:t>
      </w:r>
      <w:r>
        <w:t xml:space="preserve">Croston’s (2.11)? No — read carefully: SES 2.00 vs. Croston 2.11 vs. LSTM</w:t>
      </w:r>
      <w:r>
        <w:t xml:space="preserve"> </w:t>
      </w:r>
      <w:r>
        <w:t xml:space="preserve">1.95 vs. Moving Average 1.30. Moving Average owns the best RMSE by far,</w:t>
      </w:r>
      <w:r>
        <w:t xml:space="preserve"> </w:t>
      </w:r>
      <w:r>
        <w:t xml:space="preserve">because averaging suppresses the large errors RMSE punishes quadratically —</w:t>
      </w:r>
      <w:r>
        <w:t xml:space="preserve"> </w:t>
      </w:r>
      <w:r>
        <w:t xml:space="preserve">yet it loses MAE/MASE to LSTM. Different losses already crown different</w:t>
      </w:r>
      <w:r>
        <w:t xml:space="preserve"> </w:t>
      </w:r>
      <w:r>
        <w:t xml:space="preserve">champions before inventory enters the picture. sMAPE (</w:t>
      </w:r>
      <m:oMath>
        <m:r>
          <m:rPr>
            <m:sty m:val="p"/>
          </m:rPr>
          <m:t>≈</m:t>
        </m:r>
      </m:oMath>
      <w:r>
        <w:t xml:space="preserve">117–161%)</w:t>
      </w:r>
      <w:r>
        <w:t xml:space="preserve"> </w:t>
      </w:r>
      <w:r>
        <w:t xml:space="preserve">confirms that percentage errors on near-zero demand are huge for everyone;</w:t>
      </w:r>
      <w:r>
        <w:t xml:space="preserve"> </w:t>
      </w:r>
      <w:r>
        <w:t xml:space="preserve">WAPE (per-series mean) ranks LSTM (0.77) first, matching the MAE story.</w:t>
      </w:r>
    </w:p>
    <w:bookmarkStart w:id="98" w:name="tab:m5fc"/>
    <w:p>
      <w:pPr>
        <w:pStyle w:val="TableCaption"/>
      </w:pPr>
      <w:r>
        <w:t xml:space="preserve">M5 forecast leaderboard (</w:t>
      </w:r>
      <m:oMath>
        <m:r>
          <m:t>n</m:t>
        </m:r>
        <m:r>
          <m:rPr>
            <m:sty m:val="p"/>
          </m:rPr>
          <m:t>=</m:t>
        </m:r>
        <m:r>
          <m:t>112</m:t>
        </m:r>
        <m:r>
          <m:rPr>
            <m:sty m:val="p"/>
          </m:rPr>
          <m:t>,</m:t>
        </m:r>
        <m:r>
          <m:t>000</m:t>
        </m:r>
      </m:oMath>
      <w:r>
        <w:t xml:space="preserve"> </w:t>
      </w:r>
      <w:r>
        <w:t xml:space="preserve">per model). Bold: column best.</w:t>
      </w:r>
    </w:p>
    <w:tbl>
      <w:tblPr>
        <w:tblStyle w:val="Table"/>
        <w:tblW w:type="auto" w:w="0"/>
        <w:tblLook w:firstRow="1" w:lastRow="0" w:firstColumn="0" w:lastColumn="0" w:noHBand="0" w:noVBand="0" w:val="0020"/>
        <w:tblCaption w:val="M5 forecast leaderboard (n=112{,}000 per model). Bold: column best."/>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w:r>
              <w:t xml:space="preserve">MAE</w:t>
            </w:r>
          </w:p>
        </w:tc>
        <w:tc>
          <w:tcPr/>
          <w:p>
            <w:pPr>
              <w:pStyle w:val="Compact"/>
              <w:jc w:val="center"/>
            </w:pPr>
            <w:r>
              <w:t xml:space="preserve">RMSE</w:t>
            </w:r>
          </w:p>
        </w:tc>
        <w:tc>
          <w:tcPr/>
          <w:p>
            <w:pPr>
              <w:pStyle w:val="Compact"/>
              <w:jc w:val="center"/>
            </w:pPr>
            <w:r>
              <w:t xml:space="preserve">MASE</w:t>
            </w:r>
          </w:p>
        </w:tc>
        <w:tc>
          <w:tcPr/>
          <w:p>
            <w:pPr>
              <w:pStyle w:val="Compact"/>
              <w:jc w:val="center"/>
            </w:pPr>
            <w:r>
              <w:t xml:space="preserve">RMSSE</w:t>
            </w:r>
          </w:p>
        </w:tc>
        <w:tc>
          <w:tcPr/>
          <w:p>
            <w:pPr>
              <w:pStyle w:val="Compact"/>
              <w:jc w:val="center"/>
            </w:pPr>
            <w:r>
              <w:t xml:space="preserve">WAPE</w:t>
            </w:r>
          </w:p>
        </w:tc>
        <w:tc>
          <w:tcPr/>
          <w:p>
            <w:pPr>
              <w:pStyle w:val="Compact"/>
              <w:jc w:val="center"/>
            </w:pPr>
            <w:r>
              <w:t xml:space="preserve">sMAPE (%)</w:t>
            </w:r>
          </w:p>
        </w:tc>
      </w:tr>
      <w:tr>
        <w:tc>
          <w:tcPr/>
          <w:p>
            <w:pPr>
              <w:pStyle w:val="Compact"/>
              <w:jc w:val="left"/>
            </w:pPr>
            <w:r>
              <w:rPr>
                <w:b/>
                <w:bCs/>
              </w:rPr>
              <w:t xml:space="preserve">LSTM</w:t>
            </w:r>
          </w:p>
        </w:tc>
        <w:tc>
          <w:tcPr/>
          <w:p>
            <w:pPr>
              <w:pStyle w:val="Compact"/>
              <w:jc w:val="center"/>
            </w:pPr>
            <w:r>
              <w:rPr>
                <w:b/>
                <w:bCs/>
              </w:rPr>
              <w:t xml:space="preserve">0.99</w:t>
            </w:r>
          </w:p>
        </w:tc>
        <w:tc>
          <w:tcPr/>
          <w:p>
            <w:pPr>
              <w:pStyle w:val="Compact"/>
              <w:jc w:val="center"/>
            </w:pPr>
            <w:r>
              <w:t xml:space="preserve">1.95</w:t>
            </w:r>
          </w:p>
        </w:tc>
        <w:tc>
          <w:tcPr/>
          <w:p>
            <w:pPr>
              <w:pStyle w:val="Compact"/>
              <w:jc w:val="center"/>
            </w:pPr>
            <w:r>
              <w:rPr>
                <w:b/>
                <w:bCs/>
              </w:rPr>
              <w:t xml:space="preserve">1.32</w:t>
            </w:r>
          </w:p>
        </w:tc>
        <w:tc>
          <w:tcPr/>
          <w:p>
            <w:pPr>
              <w:pStyle w:val="Compact"/>
              <w:jc w:val="center"/>
            </w:pPr>
            <w:r>
              <w:rPr>
                <w:b/>
                <w:bCs/>
              </w:rPr>
              <w:t xml:space="preserve">0.85</w:t>
            </w:r>
          </w:p>
        </w:tc>
        <w:tc>
          <w:tcPr/>
          <w:p>
            <w:pPr>
              <w:pStyle w:val="Compact"/>
              <w:jc w:val="center"/>
            </w:pPr>
            <w:r>
              <w:rPr>
                <w:b/>
                <w:bCs/>
              </w:rPr>
              <w:t xml:space="preserve">0.77</w:t>
            </w:r>
          </w:p>
        </w:tc>
        <w:tc>
          <w:tcPr/>
          <w:p>
            <w:pPr>
              <w:pStyle w:val="Compact"/>
              <w:jc w:val="center"/>
            </w:pPr>
            <w:r>
              <w:t xml:space="preserve">144.2</w:t>
            </w:r>
          </w:p>
        </w:tc>
      </w:tr>
      <w:tr>
        <w:tc>
          <w:tcPr/>
          <w:p>
            <w:pPr>
              <w:pStyle w:val="Compact"/>
              <w:jc w:val="left"/>
            </w:pPr>
            <w:r>
              <w:t xml:space="preserve">Moving Average</w:t>
            </w:r>
          </w:p>
        </w:tc>
        <w:tc>
          <w:tcPr/>
          <w:p>
            <w:pPr>
              <w:pStyle w:val="Compact"/>
              <w:jc w:val="center"/>
            </w:pPr>
            <w:r>
              <w:t xml:space="preserve">1.00</w:t>
            </w:r>
          </w:p>
        </w:tc>
        <w:tc>
          <w:tcPr/>
          <w:p>
            <w:pPr>
              <w:pStyle w:val="Compact"/>
              <w:jc w:val="center"/>
            </w:pPr>
            <w:r>
              <w:rPr>
                <w:b/>
                <w:bCs/>
              </w:rPr>
              <w:t xml:space="preserve">1.30</w:t>
            </w:r>
          </w:p>
        </w:tc>
        <w:tc>
          <w:tcPr/>
          <w:p>
            <w:pPr>
              <w:pStyle w:val="Compact"/>
              <w:jc w:val="center"/>
            </w:pPr>
            <w:r>
              <w:t xml:space="preserve">1.35</w:t>
            </w:r>
          </w:p>
        </w:tc>
        <w:tc>
          <w:tcPr/>
          <w:p>
            <w:pPr>
              <w:pStyle w:val="Compact"/>
              <w:jc w:val="center"/>
            </w:pPr>
            <w:r>
              <w:t xml:space="preserve">0.86</w:t>
            </w:r>
          </w:p>
        </w:tc>
        <w:tc>
          <w:tcPr/>
          <w:p>
            <w:pPr>
              <w:pStyle w:val="Compact"/>
              <w:jc w:val="center"/>
            </w:pPr>
            <w:r>
              <w:t xml:space="preserve">1.31</w:t>
            </w:r>
          </w:p>
        </w:tc>
        <w:tc>
          <w:tcPr/>
          <w:p>
            <w:pPr>
              <w:pStyle w:val="Compact"/>
              <w:jc w:val="center"/>
            </w:pPr>
            <w:r>
              <w:t xml:space="preserve">143.5</w:t>
            </w:r>
          </w:p>
        </w:tc>
      </w:tr>
      <w:tr>
        <w:tc>
          <w:tcPr/>
          <w:p>
            <w:pPr>
              <w:pStyle w:val="Compact"/>
              <w:jc w:val="left"/>
            </w:pPr>
            <w:r>
              <w:t xml:space="preserve">SES</w:t>
            </w:r>
          </w:p>
        </w:tc>
        <w:tc>
          <w:tcPr/>
          <w:p>
            <w:pPr>
              <w:pStyle w:val="Compact"/>
              <w:jc w:val="center"/>
            </w:pPr>
            <w:r>
              <w:t xml:space="preserve">1.00</w:t>
            </w:r>
          </w:p>
        </w:tc>
        <w:tc>
          <w:tcPr/>
          <w:p>
            <w:pPr>
              <w:pStyle w:val="Compact"/>
              <w:jc w:val="center"/>
            </w:pPr>
            <w:r>
              <w:t xml:space="preserve">2.00</w:t>
            </w:r>
          </w:p>
        </w:tc>
        <w:tc>
          <w:tcPr/>
          <w:p>
            <w:pPr>
              <w:pStyle w:val="Compact"/>
              <w:jc w:val="center"/>
            </w:pPr>
            <w:r>
              <w:t xml:space="preserve">1.35</w:t>
            </w:r>
          </w:p>
        </w:tc>
        <w:tc>
          <w:tcPr/>
          <w:p>
            <w:pPr>
              <w:pStyle w:val="Compact"/>
              <w:jc w:val="center"/>
            </w:pPr>
            <w:r>
              <w:t xml:space="preserve">0.86</w:t>
            </w:r>
          </w:p>
        </w:tc>
        <w:tc>
          <w:tcPr/>
          <w:p>
            <w:pPr>
              <w:pStyle w:val="Compact"/>
              <w:jc w:val="center"/>
            </w:pPr>
            <w:r>
              <w:t xml:space="preserve">0.78</w:t>
            </w:r>
          </w:p>
        </w:tc>
        <w:tc>
          <w:tcPr/>
          <w:p>
            <w:pPr>
              <w:pStyle w:val="Compact"/>
              <w:jc w:val="center"/>
            </w:pPr>
            <w:r>
              <w:t xml:space="preserve">145.1</w:t>
            </w:r>
          </w:p>
        </w:tc>
      </w:tr>
      <w:tr>
        <w:tc>
          <w:tcPr/>
          <w:p>
            <w:pPr>
              <w:pStyle w:val="Compact"/>
              <w:jc w:val="left"/>
            </w:pPr>
            <w:r>
              <w:t xml:space="preserve">TSB</w:t>
            </w:r>
          </w:p>
        </w:tc>
        <w:tc>
          <w:tcPr/>
          <w:p>
            <w:pPr>
              <w:pStyle w:val="Compact"/>
              <w:jc w:val="center"/>
            </w:pPr>
            <w:r>
              <w:t xml:space="preserve">1.01</w:t>
            </w:r>
          </w:p>
        </w:tc>
        <w:tc>
          <w:tcPr/>
          <w:p>
            <w:pPr>
              <w:pStyle w:val="Compact"/>
              <w:jc w:val="center"/>
            </w:pPr>
            <w:r>
              <w:t xml:space="preserve">2.01</w:t>
            </w:r>
          </w:p>
        </w:tc>
        <w:tc>
          <w:tcPr/>
          <w:p>
            <w:pPr>
              <w:pStyle w:val="Compact"/>
              <w:jc w:val="center"/>
            </w:pPr>
            <w:r>
              <w:t xml:space="preserve">1.37</w:t>
            </w:r>
          </w:p>
        </w:tc>
        <w:tc>
          <w:tcPr/>
          <w:p>
            <w:pPr>
              <w:pStyle w:val="Compact"/>
              <w:jc w:val="center"/>
            </w:pPr>
            <w:r>
              <w:t xml:space="preserve">0.88</w:t>
            </w:r>
          </w:p>
        </w:tc>
        <w:tc>
          <w:tcPr/>
          <w:p>
            <w:pPr>
              <w:pStyle w:val="Compact"/>
              <w:jc w:val="center"/>
            </w:pPr>
            <w:r>
              <w:t xml:space="preserve">0.79</w:t>
            </w:r>
          </w:p>
        </w:tc>
        <w:tc>
          <w:tcPr/>
          <w:p>
            <w:pPr>
              <w:pStyle w:val="Compact"/>
              <w:jc w:val="center"/>
            </w:pPr>
            <w:r>
              <w:t xml:space="preserve">146.3</w:t>
            </w:r>
          </w:p>
        </w:tc>
      </w:tr>
      <w:tr>
        <w:tc>
          <w:tcPr/>
          <w:p>
            <w:pPr>
              <w:pStyle w:val="Compact"/>
              <w:jc w:val="left"/>
            </w:pPr>
            <w:r>
              <w:t xml:space="preserve">SBA</w:t>
            </w:r>
          </w:p>
        </w:tc>
        <w:tc>
          <w:tcPr/>
          <w:p>
            <w:pPr>
              <w:pStyle w:val="Compact"/>
              <w:jc w:val="center"/>
            </w:pPr>
            <w:r>
              <w:t xml:space="preserve">1.07</w:t>
            </w:r>
          </w:p>
        </w:tc>
        <w:tc>
          <w:tcPr/>
          <w:p>
            <w:pPr>
              <w:pStyle w:val="Compact"/>
              <w:jc w:val="center"/>
            </w:pPr>
            <w:r>
              <w:t xml:space="preserve">2.12</w:t>
            </w:r>
          </w:p>
        </w:tc>
        <w:tc>
          <w:tcPr/>
          <w:p>
            <w:pPr>
              <w:pStyle w:val="Compact"/>
              <w:jc w:val="center"/>
            </w:pPr>
            <w:r>
              <w:t xml:space="preserve">1.41</w:t>
            </w:r>
          </w:p>
        </w:tc>
        <w:tc>
          <w:tcPr/>
          <w:p>
            <w:pPr>
              <w:pStyle w:val="Compact"/>
              <w:jc w:val="center"/>
            </w:pPr>
            <w:r>
              <w:t xml:space="preserve">0.89</w:t>
            </w:r>
          </w:p>
        </w:tc>
        <w:tc>
          <w:tcPr/>
          <w:p>
            <w:pPr>
              <w:pStyle w:val="Compact"/>
              <w:jc w:val="center"/>
            </w:pPr>
            <w:r>
              <w:t xml:space="preserve">0.83</w:t>
            </w:r>
          </w:p>
        </w:tc>
        <w:tc>
          <w:tcPr/>
          <w:p>
            <w:pPr>
              <w:pStyle w:val="Compact"/>
              <w:jc w:val="center"/>
            </w:pPr>
            <w:r>
              <w:t xml:space="preserve">148.1</w:t>
            </w:r>
          </w:p>
        </w:tc>
      </w:tr>
      <w:tr>
        <w:tc>
          <w:tcPr/>
          <w:p>
            <w:pPr>
              <w:pStyle w:val="Compact"/>
              <w:jc w:val="left"/>
            </w:pPr>
            <w:r>
              <w:t xml:space="preserve">Croston</w:t>
            </w:r>
          </w:p>
        </w:tc>
        <w:tc>
          <w:tcPr/>
          <w:p>
            <w:pPr>
              <w:pStyle w:val="Compact"/>
              <w:jc w:val="center"/>
            </w:pPr>
            <w:r>
              <w:t xml:space="preserve">1.08</w:t>
            </w:r>
          </w:p>
        </w:tc>
        <w:tc>
          <w:tcPr/>
          <w:p>
            <w:pPr>
              <w:pStyle w:val="Compact"/>
              <w:jc w:val="center"/>
            </w:pPr>
            <w:r>
              <w:t xml:space="preserve">2.11</w:t>
            </w:r>
          </w:p>
        </w:tc>
        <w:tc>
          <w:tcPr/>
          <w:p>
            <w:pPr>
              <w:pStyle w:val="Compact"/>
              <w:jc w:val="center"/>
            </w:pPr>
            <w:r>
              <w:t xml:space="preserve">1.42</w:t>
            </w:r>
          </w:p>
        </w:tc>
        <w:tc>
          <w:tcPr/>
          <w:p>
            <w:pPr>
              <w:pStyle w:val="Compact"/>
              <w:jc w:val="center"/>
            </w:pPr>
            <w:r>
              <w:t xml:space="preserve">0.87</w:t>
            </w:r>
          </w:p>
        </w:tc>
        <w:tc>
          <w:tcPr/>
          <w:p>
            <w:pPr>
              <w:pStyle w:val="Compact"/>
              <w:jc w:val="center"/>
            </w:pPr>
            <w:r>
              <w:t xml:space="preserve">0.85</w:t>
            </w:r>
          </w:p>
        </w:tc>
        <w:tc>
          <w:tcPr/>
          <w:p>
            <w:pPr>
              <w:pStyle w:val="Compact"/>
              <w:jc w:val="center"/>
            </w:pPr>
            <w:r>
              <w:t xml:space="preserve">143.9</w:t>
            </w:r>
          </w:p>
        </w:tc>
      </w:tr>
      <w:tr>
        <w:tc>
          <w:tcPr/>
          <w:p>
            <w:pPr>
              <w:pStyle w:val="Compact"/>
              <w:jc w:val="left"/>
            </w:pPr>
            <w:r>
              <w:t xml:space="preserve">ARIMA</w:t>
            </w:r>
          </w:p>
        </w:tc>
        <w:tc>
          <w:tcPr/>
          <w:p>
            <w:pPr>
              <w:pStyle w:val="Compact"/>
              <w:jc w:val="center"/>
            </w:pPr>
            <w:r>
              <w:t xml:space="preserve">1.13</w:t>
            </w:r>
          </w:p>
        </w:tc>
        <w:tc>
          <w:tcPr/>
          <w:p>
            <w:pPr>
              <w:pStyle w:val="Compact"/>
              <w:jc w:val="center"/>
            </w:pPr>
            <w:r>
              <w:t xml:space="preserve">2.32</w:t>
            </w:r>
          </w:p>
        </w:tc>
        <w:tc>
          <w:tcPr/>
          <w:p>
            <w:pPr>
              <w:pStyle w:val="Compact"/>
              <w:jc w:val="center"/>
            </w:pPr>
            <w:r>
              <w:t xml:space="preserve">1.51</w:t>
            </w:r>
          </w:p>
        </w:tc>
        <w:tc>
          <w:tcPr/>
          <w:p>
            <w:pPr>
              <w:pStyle w:val="Compact"/>
              <w:jc w:val="center"/>
            </w:pPr>
            <w:r>
              <w:t xml:space="preserve">1.05</w:t>
            </w:r>
          </w:p>
        </w:tc>
        <w:tc>
          <w:tcPr/>
          <w:p>
            <w:pPr>
              <w:pStyle w:val="Compact"/>
              <w:jc w:val="center"/>
            </w:pPr>
            <w:r>
              <w:t xml:space="preserve">0.88</w:t>
            </w:r>
          </w:p>
        </w:tc>
        <w:tc>
          <w:tcPr/>
          <w:p>
            <w:pPr>
              <w:pStyle w:val="Compact"/>
              <w:jc w:val="center"/>
            </w:pPr>
            <w:r>
              <w:t xml:space="preserve">139.0</w:t>
            </w:r>
          </w:p>
        </w:tc>
      </w:tr>
      <w:tr>
        <w:tc>
          <w:tcPr/>
          <w:p>
            <w:pPr>
              <w:pStyle w:val="Compact"/>
              <w:jc w:val="left"/>
            </w:pPr>
            <w:r>
              <w:t xml:space="preserve">Naive</w:t>
            </w:r>
          </w:p>
        </w:tc>
        <w:tc>
          <w:tcPr/>
          <w:p>
            <w:pPr>
              <w:pStyle w:val="Compact"/>
              <w:jc w:val="center"/>
            </w:pPr>
            <w:r>
              <w:t xml:space="preserve">1.18</w:t>
            </w:r>
          </w:p>
        </w:tc>
        <w:tc>
          <w:tcPr/>
          <w:p>
            <w:pPr>
              <w:pStyle w:val="Compact"/>
              <w:jc w:val="center"/>
            </w:pPr>
            <w:r>
              <w:t xml:space="preserve">1.60</w:t>
            </w:r>
          </w:p>
        </w:tc>
        <w:tc>
          <w:tcPr/>
          <w:p>
            <w:pPr>
              <w:pStyle w:val="Compact"/>
              <w:jc w:val="center"/>
            </w:pPr>
            <w:r>
              <w:t xml:space="preserve">1.55</w:t>
            </w:r>
          </w:p>
        </w:tc>
        <w:tc>
          <w:tcPr/>
          <w:p>
            <w:pPr>
              <w:pStyle w:val="Compact"/>
              <w:jc w:val="center"/>
            </w:pPr>
            <w:r>
              <w:t xml:space="preserve">1.12</w:t>
            </w:r>
          </w:p>
        </w:tc>
        <w:tc>
          <w:tcPr/>
          <w:p>
            <w:pPr>
              <w:pStyle w:val="Compact"/>
              <w:jc w:val="center"/>
            </w:pPr>
            <w:r>
              <w:t xml:space="preserve">1.43</w:t>
            </w:r>
          </w:p>
        </w:tc>
        <w:tc>
          <w:tcPr/>
          <w:p>
            <w:pPr>
              <w:pStyle w:val="Compact"/>
              <w:jc w:val="center"/>
            </w:pPr>
            <w:r>
              <w:t xml:space="preserve">160.9</w:t>
            </w:r>
          </w:p>
        </w:tc>
      </w:tr>
      <w:tr>
        <w:tc>
          <w:tcPr/>
          <w:p>
            <w:pPr>
              <w:pStyle w:val="Compact"/>
              <w:jc w:val="left"/>
            </w:pPr>
            <w:r>
              <w:t xml:space="preserve">Seasonal Naive</w:t>
            </w:r>
          </w:p>
        </w:tc>
        <w:tc>
          <w:tcPr/>
          <w:p>
            <w:pPr>
              <w:pStyle w:val="Compact"/>
              <w:jc w:val="center"/>
            </w:pPr>
            <w:r>
              <w:t xml:space="preserve">1.19</w:t>
            </w:r>
          </w:p>
        </w:tc>
        <w:tc>
          <w:tcPr/>
          <w:p>
            <w:pPr>
              <w:pStyle w:val="Compact"/>
              <w:jc w:val="center"/>
            </w:pPr>
            <w:r>
              <w:t xml:space="preserve">1.67</w:t>
            </w:r>
          </w:p>
        </w:tc>
        <w:tc>
          <w:tcPr/>
          <w:p>
            <w:pPr>
              <w:pStyle w:val="Compact"/>
              <w:jc w:val="center"/>
            </w:pPr>
            <w:r>
              <w:t xml:space="preserve">1.53</w:t>
            </w:r>
          </w:p>
        </w:tc>
        <w:tc>
          <w:tcPr/>
          <w:p>
            <w:pPr>
              <w:pStyle w:val="Compact"/>
              <w:jc w:val="center"/>
            </w:pPr>
            <w:r>
              <w:t xml:space="preserve">1.14</w:t>
            </w:r>
          </w:p>
        </w:tc>
        <w:tc>
          <w:tcPr/>
          <w:p>
            <w:pPr>
              <w:pStyle w:val="Compact"/>
              <w:jc w:val="center"/>
            </w:pPr>
            <w:r>
              <w:t xml:space="preserve">1.45</w:t>
            </w:r>
          </w:p>
        </w:tc>
        <w:tc>
          <w:tcPr/>
          <w:p>
            <w:pPr>
              <w:pStyle w:val="Compact"/>
              <w:jc w:val="center"/>
            </w:pPr>
            <w:r>
              <w:t xml:space="preserve">152.7</w:t>
            </w:r>
          </w:p>
        </w:tc>
      </w:tr>
      <w:tr>
        <w:tc>
          <w:tcPr/>
          <w:p>
            <w:pPr>
              <w:pStyle w:val="Compact"/>
              <w:jc w:val="left"/>
            </w:pPr>
            <w:r>
              <w:t xml:space="preserve">DES</w:t>
            </w:r>
          </w:p>
        </w:tc>
        <w:tc>
          <w:tcPr/>
          <w:p>
            <w:pPr>
              <w:pStyle w:val="Compact"/>
              <w:jc w:val="center"/>
            </w:pPr>
            <w:r>
              <w:t xml:space="preserve">1.51</w:t>
            </w:r>
          </w:p>
        </w:tc>
        <w:tc>
          <w:tcPr/>
          <w:p>
            <w:pPr>
              <w:pStyle w:val="Compact"/>
              <w:jc w:val="center"/>
            </w:pPr>
            <w:r>
              <w:t xml:space="preserve">3.43</w:t>
            </w:r>
          </w:p>
        </w:tc>
        <w:tc>
          <w:tcPr/>
          <w:p>
            <w:pPr>
              <w:pStyle w:val="Compact"/>
              <w:jc w:val="center"/>
            </w:pPr>
            <w:r>
              <w:t xml:space="preserve">1.99</w:t>
            </w:r>
          </w:p>
        </w:tc>
        <w:tc>
          <w:tcPr/>
          <w:p>
            <w:pPr>
              <w:pStyle w:val="Compact"/>
              <w:jc w:val="center"/>
            </w:pPr>
            <w:r>
              <w:t xml:space="preserve">1.33</w:t>
            </w:r>
          </w:p>
        </w:tc>
        <w:tc>
          <w:tcPr/>
          <w:p>
            <w:pPr>
              <w:pStyle w:val="Compact"/>
              <w:jc w:val="center"/>
            </w:pPr>
            <w:r>
              <w:t xml:space="preserve">1.18</w:t>
            </w:r>
          </w:p>
        </w:tc>
        <w:tc>
          <w:tcPr/>
          <w:p>
            <w:pPr>
              <w:pStyle w:val="Compact"/>
              <w:jc w:val="center"/>
            </w:pPr>
            <w:r>
              <w:t xml:space="preserve">117.8</w:t>
            </w:r>
          </w:p>
        </w:tc>
      </w:tr>
      <w:tr>
        <w:tc>
          <w:tcPr/>
          <w:p>
            <w:pPr>
              <w:pStyle w:val="Compact"/>
              <w:jc w:val="left"/>
            </w:pPr>
            <w:r>
              <w:t xml:space="preserve">TES</w:t>
            </w:r>
          </w:p>
        </w:tc>
        <w:tc>
          <w:tcPr/>
          <w:p>
            <w:pPr>
              <w:pStyle w:val="Compact"/>
              <w:jc w:val="center"/>
            </w:pPr>
            <w:r>
              <w:t xml:space="preserve">1.92</w:t>
            </w:r>
          </w:p>
        </w:tc>
        <w:tc>
          <w:tcPr/>
          <w:p>
            <w:pPr>
              <w:pStyle w:val="Compact"/>
              <w:jc w:val="center"/>
            </w:pPr>
            <w:r>
              <w:t xml:space="preserve">4.39</w:t>
            </w:r>
          </w:p>
        </w:tc>
        <w:tc>
          <w:tcPr/>
          <w:p>
            <w:pPr>
              <w:pStyle w:val="Compact"/>
              <w:jc w:val="center"/>
            </w:pPr>
            <w:r>
              <w:t xml:space="preserve">2.60</w:t>
            </w:r>
          </w:p>
        </w:tc>
        <w:tc>
          <w:tcPr/>
          <w:p>
            <w:pPr>
              <w:pStyle w:val="Compact"/>
              <w:jc w:val="center"/>
            </w:pPr>
            <w:r>
              <w:t xml:space="preserve">1.85</w:t>
            </w:r>
          </w:p>
        </w:tc>
        <w:tc>
          <w:tcPr/>
          <w:p>
            <w:pPr>
              <w:pStyle w:val="Compact"/>
              <w:jc w:val="center"/>
            </w:pPr>
            <w:r>
              <w:t xml:space="preserve">1.50</w:t>
            </w:r>
          </w:p>
        </w:tc>
        <w:tc>
          <w:tcPr/>
          <w:p>
            <w:pPr>
              <w:pStyle w:val="Compact"/>
              <w:jc w:val="center"/>
            </w:pPr>
            <w:r>
              <w:t xml:space="preserve">116.0</w:t>
            </w:r>
          </w:p>
        </w:tc>
      </w:tr>
    </w:tbl>
    <w:bookmarkEnd w:id="98"/>
    <w:bookmarkStart w:id="102" w:name="fig:mae-ladder"/>
    <w:p>
      <w:pPr>
        <w:pStyle w:val="CaptionedFigure"/>
      </w:pPr>
      <w:r>
        <w:drawing>
          <wp:inline>
            <wp:extent cx="5067300" cy="1766135"/>
            <wp:effectExtent b="0" l="0" r="0" t="0"/>
            <wp:docPr descr="" title="" id="100" name="Picture"/>
            <a:graphic>
              <a:graphicData uri="http://schemas.openxmlformats.org/drawingml/2006/picture">
                <pic:pic>
                  <pic:nvPicPr>
                    <pic:cNvPr descr="01_comparison_MAE.png" id="101" name="Picture"/>
                    <pic:cNvPicPr>
                      <a:picLocks noChangeArrowheads="1" noChangeAspect="1"/>
                    </pic:cNvPicPr>
                  </pic:nvPicPr>
                  <pic:blipFill>
                    <a:blip r:embed="rId99"/>
                    <a:stretch>
                      <a:fillRect/>
                    </a:stretch>
                  </pic:blipFill>
                  <pic:spPr bwMode="auto">
                    <a:xfrm>
                      <a:off x="0" y="0"/>
                      <a:ext cx="5067300" cy="1766135"/>
                    </a:xfrm>
                    <a:prstGeom prst="rect">
                      <a:avLst/>
                    </a:prstGeom>
                    <a:noFill/>
                    <a:ln w="9525">
                      <a:noFill/>
                      <a:headEnd/>
                      <a:tailEnd/>
                    </a:ln>
                  </pic:spPr>
                </pic:pic>
              </a:graphicData>
            </a:graphic>
          </wp:inline>
        </w:drawing>
      </w:r>
    </w:p>
    <w:p>
      <w:pPr>
        <w:pStyle w:val="ImageCaption"/>
      </w:pPr>
      <w:r>
        <w:t xml:space="preserve">Full-ladder MAE comparison including LSTM (hardened run). The M5</w:t>
      </w:r>
      <w:r>
        <w:t xml:space="preserve"> </w:t>
      </w:r>
      <w:r>
        <w:t xml:space="preserve">cluster at</w:t>
      </w:r>
      <w:r>
        <w:t xml:space="preserve"> </w:t>
      </w:r>
      <m:oMath>
        <m:r>
          <m:rPr>
            <m:sty m:val="p"/>
          </m:rPr>
          <m:t>≈</m:t>
        </m:r>
      </m:oMath>
      <w:r>
        <w:t xml:space="preserve">1.0 and Store’s LSTM-led spread are both visible here;</w:t>
      </w:r>
      <w:r>
        <w:t xml:space="preserve"> </w:t>
      </w:r>
      <w:r>
        <w:t xml:space="preserve">exact boards are tables 3 and 4. Source: notebook 08.</w:t>
      </w:r>
    </w:p>
    <w:bookmarkEnd w:id="102"/>
    <w:bookmarkStart w:id="106" w:name="fig:wape-ladder"/>
    <w:p>
      <w:pPr>
        <w:pStyle w:val="CaptionedFigure"/>
      </w:pPr>
      <w:r>
        <w:drawing>
          <wp:inline>
            <wp:extent cx="5067300" cy="1766135"/>
            <wp:effectExtent b="0" l="0" r="0" t="0"/>
            <wp:docPr descr="" title="" id="104" name="Picture"/>
            <a:graphic>
              <a:graphicData uri="http://schemas.openxmlformats.org/drawingml/2006/picture">
                <pic:pic>
                  <pic:nvPicPr>
                    <pic:cNvPr descr="01_comparison_WAPE.png" id="105" name="Picture"/>
                    <pic:cNvPicPr>
                      <a:picLocks noChangeArrowheads="1" noChangeAspect="1"/>
                    </pic:cNvPicPr>
                  </pic:nvPicPr>
                  <pic:blipFill>
                    <a:blip r:embed="rId103"/>
                    <a:stretch>
                      <a:fillRect/>
                    </a:stretch>
                  </pic:blipFill>
                  <pic:spPr bwMode="auto">
                    <a:xfrm>
                      <a:off x="0" y="0"/>
                      <a:ext cx="5067300" cy="1766135"/>
                    </a:xfrm>
                    <a:prstGeom prst="rect">
                      <a:avLst/>
                    </a:prstGeom>
                    <a:noFill/>
                    <a:ln w="9525">
                      <a:noFill/>
                      <a:headEnd/>
                      <a:tailEnd/>
                    </a:ln>
                  </pic:spPr>
                </pic:pic>
              </a:graphicData>
            </a:graphic>
          </wp:inline>
        </w:drawing>
      </w:r>
    </w:p>
    <w:p>
      <w:pPr>
        <w:pStyle w:val="ImageCaption"/>
      </w:pPr>
      <w:r>
        <w:t xml:space="preserve">Full-ladder WAPE comparison. Note Store WAPE values are an order of</w:t>
      </w:r>
      <w:r>
        <w:t xml:space="preserve"> </w:t>
      </w:r>
      <w:r>
        <w:t xml:space="preserve">magnitude smaller (dense demand inflates the denominator) — cross-dataset</w:t>
      </w:r>
      <w:r>
        <w:t xml:space="preserve"> </w:t>
      </w:r>
      <w:r>
        <w:t xml:space="preserve">WAPE levels are not comparable; ranks are. Source: notebook 08.</w:t>
      </w:r>
    </w:p>
    <w:bookmarkEnd w:id="106"/>
    <w:bookmarkEnd w:id="107"/>
    <w:bookmarkStart w:id="113" w:name="sec:store-fc"/>
    <w:p>
      <w:pPr>
        <w:pStyle w:val="Heading2"/>
      </w:pPr>
      <w:r>
        <w:t xml:space="preserve">Store forecasting results</w:t>
      </w:r>
    </w:p>
    <w:p>
      <w:pPr>
        <w:pStyle w:val="FirstParagraph"/>
      </w:pPr>
      <w:hyperlink w:anchor="tab:storefc">
        <w:r>
          <w:rPr>
            <w:rStyle w:val="Hyperlink"/>
          </w:rPr>
          <w:t xml:space="preserve">4</w:t>
        </w:r>
      </w:hyperlink>
      <w:r>
        <w:t xml:space="preserve"> </w:t>
      </w:r>
      <w:r>
        <w:t xml:space="preserve">is the Store board, and it is less ambiguous. LSTM wins</w:t>
      </w:r>
      <w:r>
        <w:t xml:space="preserve"> </w:t>
      </w:r>
      <w:r>
        <w:t xml:space="preserve">every column that matters (MAE 7.87, MASE 0.978, RMSSE 0.971, WAPE 0.138);</w:t>
      </w:r>
      <w:r>
        <w:t xml:space="preserve"> </w:t>
      </w:r>
      <w:r>
        <w:t xml:space="preserve">SARIMA-full500 is a clear second (8.45 / 1.055 / 1.040 / 0.148);</w:t>
      </w:r>
      <w:r>
        <w:t xml:space="preserve"> </w:t>
      </w:r>
      <w:r>
        <w:t xml:space="preserve">Seasonal Naive (9.45) and Moving Average (9.71) form the next tier; SES (9.92)</w:t>
      </w:r>
      <w:r>
        <w:t xml:space="preserve"> </w:t>
      </w:r>
      <w:r>
        <w:t xml:space="preserve">follows; ARIMA (11.90), DES (13.63), Naive (16.29), TES (16.87) trail. Two</w:t>
      </w:r>
      <w:r>
        <w:t xml:space="preserve"> </w:t>
      </w:r>
      <w:r>
        <w:t xml:space="preserve">points deserve emphasis. First, seasonal structure pays on Store demand:</w:t>
      </w:r>
      <w:r>
        <w:t xml:space="preserve"> </w:t>
      </w:r>
      <w:r>
        <w:t xml:space="preserve">SARIMA’s seasonal moving-average term cuts MAE from ARIMA’s 11.90 to 8.45, and</w:t>
      </w:r>
      <w:r>
        <w:t xml:space="preserve"> </w:t>
      </w:r>
      <w:r>
        <w:t xml:space="preserve">even the humble Seasonal Naive beats SES. Second, the full500 SARIMA (MAE</w:t>
      </w:r>
      <w:r>
        <w:t xml:space="preserve"> </w:t>
      </w:r>
      <w:r>
        <w:t xml:space="preserve">8.45, MASE 1.055) differs modestly from the exploratory 100-series subset</w:t>
      </w:r>
      <w:r>
        <w:t xml:space="preserve"> </w:t>
      </w:r>
      <w:r>
        <w:t xml:space="preserve">(8.31 /</w:t>
      </w:r>
      <w:r>
        <w:t xml:space="preserve"> </w:t>
      </w:r>
      <m:oMath>
        <m:r>
          <m:rPr>
            <m:sty m:val="p"/>
          </m:rPr>
          <m:t>≈</m:t>
        </m:r>
      </m:oMath>
      <w:r>
        <w:t xml:space="preserve">1.069): a population shift, documented, not hidden — and a</w:t>
      </w:r>
      <w:r>
        <w:t xml:space="preserve"> </w:t>
      </w:r>
      <w:r>
        <w:t xml:space="preserve">reminder that subset results must never headline.</w:t>
      </w:r>
    </w:p>
    <w:bookmarkStart w:id="108" w:name="tab:storefc"/>
    <w:p>
      <w:pPr>
        <w:pStyle w:val="TableCaption"/>
      </w:pPr>
      <w:r>
        <w:t xml:space="preserve">Store forecast leaderboard (</w:t>
      </w:r>
      <m:oMath>
        <m:r>
          <m:t>n</m:t>
        </m:r>
        <m:r>
          <m:rPr>
            <m:sty m:val="p"/>
          </m:rPr>
          <m:t>=</m:t>
        </m:r>
        <m:r>
          <m:t>112</m:t>
        </m:r>
        <m:r>
          <m:rPr>
            <m:sty m:val="p"/>
          </m:rPr>
          <m:t>,</m:t>
        </m:r>
        <m:r>
          <m:t>000</m:t>
        </m:r>
      </m:oMath>
      <w:r>
        <w:t xml:space="preserve"> </w:t>
      </w:r>
      <w:r>
        <w:t xml:space="preserve">per model; SARIMA full500). Bold: column best.</w:t>
      </w:r>
    </w:p>
    <w:tbl>
      <w:tblPr>
        <w:tblStyle w:val="Table"/>
        <w:tblW w:type="auto" w:w="0"/>
        <w:tblLook w:firstRow="1" w:lastRow="0" w:firstColumn="0" w:lastColumn="0" w:noHBand="0" w:noVBand="0" w:val="0020"/>
        <w:tblCaption w:val="Store forecast leaderboard (n=112{,}000 per model; SARIMA full500). Bold: column best."/>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w:r>
              <w:t xml:space="preserve">MAE</w:t>
            </w:r>
          </w:p>
        </w:tc>
        <w:tc>
          <w:tcPr/>
          <w:p>
            <w:pPr>
              <w:pStyle w:val="Compact"/>
              <w:jc w:val="center"/>
            </w:pPr>
            <w:r>
              <w:t xml:space="preserve">RMSE</w:t>
            </w:r>
          </w:p>
        </w:tc>
        <w:tc>
          <w:tcPr/>
          <w:p>
            <w:pPr>
              <w:pStyle w:val="Compact"/>
              <w:jc w:val="center"/>
            </w:pPr>
            <w:r>
              <w:t xml:space="preserve">MASE</w:t>
            </w:r>
          </w:p>
        </w:tc>
        <w:tc>
          <w:tcPr/>
          <w:p>
            <w:pPr>
              <w:pStyle w:val="Compact"/>
              <w:jc w:val="center"/>
            </w:pPr>
            <w:r>
              <w:t xml:space="preserve">RMSSE</w:t>
            </w:r>
          </w:p>
        </w:tc>
        <w:tc>
          <w:tcPr/>
          <w:p>
            <w:pPr>
              <w:pStyle w:val="Compact"/>
              <w:jc w:val="center"/>
            </w:pPr>
            <w:r>
              <w:t xml:space="preserve">WAPE</w:t>
            </w:r>
          </w:p>
        </w:tc>
        <w:tc>
          <w:tcPr/>
          <w:p>
            <w:pPr>
              <w:pStyle w:val="Compact"/>
              <w:jc w:val="center"/>
            </w:pPr>
            <w:r>
              <w:t xml:space="preserve">sMAPE (%)</w:t>
            </w:r>
          </w:p>
        </w:tc>
      </w:tr>
      <w:tr>
        <w:tc>
          <w:tcPr/>
          <w:p>
            <w:pPr>
              <w:pStyle w:val="Compact"/>
              <w:jc w:val="left"/>
            </w:pPr>
            <w:r>
              <w:rPr>
                <w:b/>
                <w:bCs/>
              </w:rPr>
              <w:t xml:space="preserve">LSTM</w:t>
            </w:r>
          </w:p>
        </w:tc>
        <w:tc>
          <w:tcPr/>
          <w:p>
            <w:pPr>
              <w:pStyle w:val="Compact"/>
              <w:jc w:val="center"/>
            </w:pPr>
            <w:r>
              <w:rPr>
                <w:b/>
                <w:bCs/>
              </w:rPr>
              <w:t xml:space="preserve">7.87</w:t>
            </w:r>
          </w:p>
        </w:tc>
        <w:tc>
          <w:tcPr/>
          <w:p>
            <w:pPr>
              <w:pStyle w:val="Compact"/>
              <w:jc w:val="center"/>
            </w:pPr>
            <w:r>
              <w:rPr>
                <w:b/>
                <w:bCs/>
              </w:rPr>
              <w:t xml:space="preserve">10.42</w:t>
            </w:r>
          </w:p>
        </w:tc>
        <w:tc>
          <w:tcPr/>
          <w:p>
            <w:pPr>
              <w:pStyle w:val="Compact"/>
              <w:jc w:val="center"/>
            </w:pPr>
            <w:r>
              <w:rPr>
                <w:b/>
                <w:bCs/>
              </w:rPr>
              <w:t xml:space="preserve">0.98</w:t>
            </w:r>
          </w:p>
        </w:tc>
        <w:tc>
          <w:tcPr/>
          <w:p>
            <w:pPr>
              <w:pStyle w:val="Compact"/>
              <w:jc w:val="center"/>
            </w:pPr>
            <w:r>
              <w:rPr>
                <w:b/>
                <w:bCs/>
              </w:rPr>
              <w:t xml:space="preserve">0.97</w:t>
            </w:r>
          </w:p>
        </w:tc>
        <w:tc>
          <w:tcPr/>
          <w:p>
            <w:pPr>
              <w:pStyle w:val="Compact"/>
              <w:jc w:val="center"/>
            </w:pPr>
            <w:r>
              <w:rPr>
                <w:b/>
                <w:bCs/>
              </w:rPr>
              <w:t xml:space="preserve">0.14</w:t>
            </w:r>
          </w:p>
        </w:tc>
        <w:tc>
          <w:tcPr/>
          <w:p>
            <w:pPr>
              <w:pStyle w:val="Compact"/>
              <w:jc w:val="center"/>
            </w:pPr>
            <w:r>
              <w:rPr>
                <w:b/>
                <w:bCs/>
              </w:rPr>
              <w:t xml:space="preserve">15.3</w:t>
            </w:r>
          </w:p>
        </w:tc>
      </w:tr>
      <w:tr>
        <w:tc>
          <w:tcPr/>
          <w:p>
            <w:pPr>
              <w:pStyle w:val="Compact"/>
              <w:jc w:val="left"/>
            </w:pPr>
            <w:r>
              <w:t xml:space="preserve">SARIMA</w:t>
            </w:r>
          </w:p>
        </w:tc>
        <w:tc>
          <w:tcPr/>
          <w:p>
            <w:pPr>
              <w:pStyle w:val="Compact"/>
              <w:jc w:val="center"/>
            </w:pPr>
            <w:r>
              <w:t xml:space="preserve">8.45</w:t>
            </w:r>
          </w:p>
        </w:tc>
        <w:tc>
          <w:tcPr/>
          <w:p>
            <w:pPr>
              <w:pStyle w:val="Compact"/>
              <w:jc w:val="center"/>
            </w:pPr>
            <w:r>
              <w:t xml:space="preserve">11.09</w:t>
            </w:r>
          </w:p>
        </w:tc>
        <w:tc>
          <w:tcPr/>
          <w:p>
            <w:pPr>
              <w:pStyle w:val="Compact"/>
              <w:jc w:val="center"/>
            </w:pPr>
            <w:r>
              <w:t xml:space="preserve">1.05</w:t>
            </w:r>
          </w:p>
        </w:tc>
        <w:tc>
          <w:tcPr/>
          <w:p>
            <w:pPr>
              <w:pStyle w:val="Compact"/>
              <w:jc w:val="center"/>
            </w:pPr>
            <w:r>
              <w:t xml:space="preserve">1.04</w:t>
            </w:r>
          </w:p>
        </w:tc>
        <w:tc>
          <w:tcPr/>
          <w:p>
            <w:pPr>
              <w:pStyle w:val="Compact"/>
              <w:jc w:val="center"/>
            </w:pPr>
            <w:r>
              <w:t xml:space="preserve">0.15</w:t>
            </w:r>
          </w:p>
        </w:tc>
        <w:tc>
          <w:tcPr/>
          <w:p>
            <w:pPr>
              <w:pStyle w:val="Compact"/>
              <w:jc w:val="center"/>
            </w:pPr>
            <w:r>
              <w:t xml:space="preserve">16.9</w:t>
            </w:r>
          </w:p>
        </w:tc>
      </w:tr>
      <w:tr>
        <w:tc>
          <w:tcPr/>
          <w:p>
            <w:pPr>
              <w:pStyle w:val="Compact"/>
              <w:jc w:val="left"/>
            </w:pPr>
            <w:r>
              <w:t xml:space="preserve">Seasonal Naive</w:t>
            </w:r>
          </w:p>
        </w:tc>
        <w:tc>
          <w:tcPr/>
          <w:p>
            <w:pPr>
              <w:pStyle w:val="Compact"/>
              <w:jc w:val="center"/>
            </w:pPr>
            <w:r>
              <w:t xml:space="preserve">9.45</w:t>
            </w:r>
          </w:p>
        </w:tc>
        <w:tc>
          <w:tcPr/>
          <w:p>
            <w:pPr>
              <w:pStyle w:val="Compact"/>
              <w:jc w:val="center"/>
            </w:pPr>
            <w:r>
              <w:t xml:space="preserve">11.64</w:t>
            </w:r>
          </w:p>
        </w:tc>
        <w:tc>
          <w:tcPr/>
          <w:p>
            <w:pPr>
              <w:pStyle w:val="Compact"/>
              <w:jc w:val="center"/>
            </w:pPr>
            <w:r>
              <w:t xml:space="preserve">1.18</w:t>
            </w:r>
          </w:p>
        </w:tc>
        <w:tc>
          <w:tcPr/>
          <w:p>
            <w:pPr>
              <w:pStyle w:val="Compact"/>
              <w:jc w:val="center"/>
            </w:pPr>
            <w:r>
              <w:t xml:space="preserve">1.17</w:t>
            </w:r>
          </w:p>
        </w:tc>
        <w:tc>
          <w:tcPr/>
          <w:p>
            <w:pPr>
              <w:pStyle w:val="Compact"/>
              <w:jc w:val="center"/>
            </w:pPr>
            <w:r>
              <w:t xml:space="preserve">0.18</w:t>
            </w:r>
          </w:p>
        </w:tc>
        <w:tc>
          <w:tcPr/>
          <w:p>
            <w:pPr>
              <w:pStyle w:val="Compact"/>
              <w:jc w:val="center"/>
            </w:pPr>
            <w:r>
              <w:t xml:space="preserve">19.2</w:t>
            </w:r>
          </w:p>
        </w:tc>
      </w:tr>
      <w:tr>
        <w:tc>
          <w:tcPr/>
          <w:p>
            <w:pPr>
              <w:pStyle w:val="Compact"/>
              <w:jc w:val="left"/>
            </w:pPr>
            <w:r>
              <w:t xml:space="preserve">Moving Average</w:t>
            </w:r>
          </w:p>
        </w:tc>
        <w:tc>
          <w:tcPr/>
          <w:p>
            <w:pPr>
              <w:pStyle w:val="Compact"/>
              <w:jc w:val="center"/>
            </w:pPr>
            <w:r>
              <w:t xml:space="preserve">9.71</w:t>
            </w:r>
          </w:p>
        </w:tc>
        <w:tc>
          <w:tcPr/>
          <w:p>
            <w:pPr>
              <w:pStyle w:val="Compact"/>
              <w:jc w:val="center"/>
            </w:pPr>
            <w:r>
              <w:t xml:space="preserve">12.08</w:t>
            </w:r>
          </w:p>
        </w:tc>
        <w:tc>
          <w:tcPr/>
          <w:p>
            <w:pPr>
              <w:pStyle w:val="Compact"/>
              <w:jc w:val="center"/>
            </w:pPr>
            <w:r>
              <w:t xml:space="preserve">1.19</w:t>
            </w:r>
          </w:p>
        </w:tc>
        <w:tc>
          <w:tcPr/>
          <w:p>
            <w:pPr>
              <w:pStyle w:val="Compact"/>
              <w:jc w:val="center"/>
            </w:pPr>
            <w:r>
              <w:t xml:space="preserve">1.18</w:t>
            </w:r>
          </w:p>
        </w:tc>
        <w:tc>
          <w:tcPr/>
          <w:p>
            <w:pPr>
              <w:pStyle w:val="Compact"/>
              <w:jc w:val="center"/>
            </w:pPr>
            <w:r>
              <w:t xml:space="preserve">0.18</w:t>
            </w:r>
          </w:p>
        </w:tc>
        <w:tc>
          <w:tcPr/>
          <w:p>
            <w:pPr>
              <w:pStyle w:val="Compact"/>
              <w:jc w:val="center"/>
            </w:pPr>
            <w:r>
              <w:t xml:space="preserve">18.3</w:t>
            </w:r>
          </w:p>
        </w:tc>
      </w:tr>
      <w:tr>
        <w:tc>
          <w:tcPr/>
          <w:p>
            <w:pPr>
              <w:pStyle w:val="Compact"/>
              <w:jc w:val="left"/>
            </w:pPr>
            <w:r>
              <w:t xml:space="preserve">SES</w:t>
            </w:r>
          </w:p>
        </w:tc>
        <w:tc>
          <w:tcPr/>
          <w:p>
            <w:pPr>
              <w:pStyle w:val="Compact"/>
              <w:jc w:val="center"/>
            </w:pPr>
            <w:r>
              <w:t xml:space="preserve">9.92</w:t>
            </w:r>
          </w:p>
        </w:tc>
        <w:tc>
          <w:tcPr/>
          <w:p>
            <w:pPr>
              <w:pStyle w:val="Compact"/>
              <w:jc w:val="center"/>
            </w:pPr>
            <w:r>
              <w:t xml:space="preserve">13.41</w:t>
            </w:r>
          </w:p>
        </w:tc>
        <w:tc>
          <w:tcPr/>
          <w:p>
            <w:pPr>
              <w:pStyle w:val="Compact"/>
              <w:jc w:val="center"/>
            </w:pPr>
            <w:r>
              <w:t xml:space="preserve">1.21</w:t>
            </w:r>
          </w:p>
        </w:tc>
        <w:tc>
          <w:tcPr/>
          <w:p>
            <w:pPr>
              <w:pStyle w:val="Compact"/>
              <w:jc w:val="center"/>
            </w:pPr>
            <w:r>
              <w:t xml:space="preserve">1.21</w:t>
            </w:r>
          </w:p>
        </w:tc>
        <w:tc>
          <w:tcPr/>
          <w:p>
            <w:pPr>
              <w:pStyle w:val="Compact"/>
              <w:jc w:val="center"/>
            </w:pPr>
            <w:r>
              <w:t xml:space="preserve">0.17</w:t>
            </w:r>
          </w:p>
        </w:tc>
        <w:tc>
          <w:tcPr/>
          <w:p>
            <w:pPr>
              <w:pStyle w:val="Compact"/>
              <w:jc w:val="center"/>
            </w:pPr>
            <w:r>
              <w:t xml:space="preserve">18.6</w:t>
            </w:r>
          </w:p>
        </w:tc>
      </w:tr>
      <w:tr>
        <w:tc>
          <w:tcPr/>
          <w:p>
            <w:pPr>
              <w:pStyle w:val="Compact"/>
              <w:jc w:val="left"/>
            </w:pPr>
            <w:r>
              <w:t xml:space="preserve">ARIMA</w:t>
            </w:r>
          </w:p>
        </w:tc>
        <w:tc>
          <w:tcPr/>
          <w:p>
            <w:pPr>
              <w:pStyle w:val="Compact"/>
              <w:jc w:val="center"/>
            </w:pPr>
            <w:r>
              <w:t xml:space="preserve">11.90</w:t>
            </w:r>
          </w:p>
        </w:tc>
        <w:tc>
          <w:tcPr/>
          <w:p>
            <w:pPr>
              <w:pStyle w:val="Compact"/>
              <w:jc w:val="center"/>
            </w:pPr>
            <w:r>
              <w:t xml:space="preserve">15.98</w:t>
            </w:r>
          </w:p>
        </w:tc>
        <w:tc>
          <w:tcPr/>
          <w:p>
            <w:pPr>
              <w:pStyle w:val="Compact"/>
              <w:jc w:val="center"/>
            </w:pPr>
            <w:r>
              <w:t xml:space="preserve">1.45</w:t>
            </w:r>
          </w:p>
        </w:tc>
        <w:tc>
          <w:tcPr/>
          <w:p>
            <w:pPr>
              <w:pStyle w:val="Compact"/>
              <w:jc w:val="center"/>
            </w:pPr>
            <w:r>
              <w:t xml:space="preserve">1.43</w:t>
            </w:r>
          </w:p>
        </w:tc>
        <w:tc>
          <w:tcPr/>
          <w:p>
            <w:pPr>
              <w:pStyle w:val="Compact"/>
              <w:jc w:val="center"/>
            </w:pPr>
            <w:r>
              <w:t xml:space="preserve">0.21</w:t>
            </w:r>
          </w:p>
        </w:tc>
        <w:tc>
          <w:tcPr/>
          <w:p>
            <w:pPr>
              <w:pStyle w:val="Compact"/>
              <w:jc w:val="center"/>
            </w:pPr>
            <w:r>
              <w:t xml:space="preserve">23.0</w:t>
            </w:r>
          </w:p>
        </w:tc>
      </w:tr>
      <w:tr>
        <w:tc>
          <w:tcPr/>
          <w:p>
            <w:pPr>
              <w:pStyle w:val="Compact"/>
              <w:jc w:val="left"/>
            </w:pPr>
            <w:r>
              <w:t xml:space="preserve">DES</w:t>
            </w:r>
          </w:p>
        </w:tc>
        <w:tc>
          <w:tcPr/>
          <w:p>
            <w:pPr>
              <w:pStyle w:val="Compact"/>
              <w:jc w:val="center"/>
            </w:pPr>
            <w:r>
              <w:t xml:space="preserve">13.63</w:t>
            </w:r>
          </w:p>
        </w:tc>
        <w:tc>
          <w:tcPr/>
          <w:p>
            <w:pPr>
              <w:pStyle w:val="Compact"/>
              <w:jc w:val="center"/>
            </w:pPr>
            <w:r>
              <w:t xml:space="preserve">18.44</w:t>
            </w:r>
          </w:p>
        </w:tc>
        <w:tc>
          <w:tcPr/>
          <w:p>
            <w:pPr>
              <w:pStyle w:val="Compact"/>
              <w:jc w:val="center"/>
            </w:pPr>
            <w:r>
              <w:t xml:space="preserve">1.68</w:t>
            </w:r>
          </w:p>
        </w:tc>
        <w:tc>
          <w:tcPr/>
          <w:p>
            <w:pPr>
              <w:pStyle w:val="Compact"/>
              <w:jc w:val="center"/>
            </w:pPr>
            <w:r>
              <w:t xml:space="preserve">1.67</w:t>
            </w:r>
          </w:p>
        </w:tc>
        <w:tc>
          <w:tcPr/>
          <w:p>
            <w:pPr>
              <w:pStyle w:val="Compact"/>
              <w:jc w:val="center"/>
            </w:pPr>
            <w:r>
              <w:t xml:space="preserve">0.24</w:t>
            </w:r>
          </w:p>
        </w:tc>
        <w:tc>
          <w:tcPr/>
          <w:p>
            <w:pPr>
              <w:pStyle w:val="Compact"/>
              <w:jc w:val="center"/>
            </w:pPr>
            <w:r>
              <w:t xml:space="preserve">25.4</w:t>
            </w:r>
          </w:p>
        </w:tc>
      </w:tr>
      <w:tr>
        <w:tc>
          <w:tcPr/>
          <w:p>
            <w:pPr>
              <w:pStyle w:val="Compact"/>
              <w:jc w:val="left"/>
            </w:pPr>
            <w:r>
              <w:t xml:space="preserve">Naive</w:t>
            </w:r>
          </w:p>
        </w:tc>
        <w:tc>
          <w:tcPr/>
          <w:p>
            <w:pPr>
              <w:pStyle w:val="Compact"/>
              <w:jc w:val="center"/>
            </w:pPr>
            <w:r>
              <w:t xml:space="preserve">16.29</w:t>
            </w:r>
          </w:p>
        </w:tc>
        <w:tc>
          <w:tcPr/>
          <w:p>
            <w:pPr>
              <w:pStyle w:val="Compact"/>
              <w:jc w:val="center"/>
            </w:pPr>
            <w:r>
              <w:t xml:space="preserve">18.95</w:t>
            </w:r>
          </w:p>
        </w:tc>
        <w:tc>
          <w:tcPr/>
          <w:p>
            <w:pPr>
              <w:pStyle w:val="Compact"/>
              <w:jc w:val="center"/>
            </w:pPr>
            <w:r>
              <w:t xml:space="preserve">1.97</w:t>
            </w:r>
          </w:p>
        </w:tc>
        <w:tc>
          <w:tcPr/>
          <w:p>
            <w:pPr>
              <w:pStyle w:val="Compact"/>
              <w:jc w:val="center"/>
            </w:pPr>
            <w:r>
              <w:t xml:space="preserve">1.87</w:t>
            </w:r>
          </w:p>
        </w:tc>
        <w:tc>
          <w:tcPr/>
          <w:p>
            <w:pPr>
              <w:pStyle w:val="Compact"/>
              <w:jc w:val="center"/>
            </w:pPr>
            <w:r>
              <w:t xml:space="preserve">0.29</w:t>
            </w:r>
          </w:p>
        </w:tc>
        <w:tc>
          <w:tcPr/>
          <w:p>
            <w:pPr>
              <w:pStyle w:val="Compact"/>
              <w:jc w:val="center"/>
            </w:pPr>
            <w:r>
              <w:t xml:space="preserve">33.2</w:t>
            </w:r>
          </w:p>
        </w:tc>
      </w:tr>
      <w:tr>
        <w:tc>
          <w:tcPr/>
          <w:p>
            <w:pPr>
              <w:pStyle w:val="Compact"/>
              <w:jc w:val="left"/>
            </w:pPr>
            <w:r>
              <w:t xml:space="preserve">TES</w:t>
            </w:r>
          </w:p>
        </w:tc>
        <w:tc>
          <w:tcPr/>
          <w:p>
            <w:pPr>
              <w:pStyle w:val="Compact"/>
              <w:jc w:val="center"/>
            </w:pPr>
            <w:r>
              <w:t xml:space="preserve">16.87</w:t>
            </w:r>
          </w:p>
        </w:tc>
        <w:tc>
          <w:tcPr/>
          <w:p>
            <w:pPr>
              <w:pStyle w:val="Compact"/>
              <w:jc w:val="center"/>
            </w:pPr>
            <w:r>
              <w:t xml:space="preserve">23.39</w:t>
            </w:r>
          </w:p>
        </w:tc>
        <w:tc>
          <w:tcPr/>
          <w:p>
            <w:pPr>
              <w:pStyle w:val="Compact"/>
              <w:jc w:val="center"/>
            </w:pPr>
            <w:r>
              <w:t xml:space="preserve">2.11</w:t>
            </w:r>
          </w:p>
        </w:tc>
        <w:tc>
          <w:tcPr/>
          <w:p>
            <w:pPr>
              <w:pStyle w:val="Compact"/>
              <w:jc w:val="center"/>
            </w:pPr>
            <w:r>
              <w:t xml:space="preserve">2.16</w:t>
            </w:r>
          </w:p>
        </w:tc>
        <w:tc>
          <w:tcPr/>
          <w:p>
            <w:pPr>
              <w:pStyle w:val="Compact"/>
              <w:jc w:val="center"/>
            </w:pPr>
            <w:r>
              <w:t xml:space="preserve">0.29</w:t>
            </w:r>
          </w:p>
        </w:tc>
        <w:tc>
          <w:tcPr/>
          <w:p>
            <w:pPr>
              <w:pStyle w:val="Compact"/>
              <w:jc w:val="center"/>
            </w:pPr>
            <w:r>
              <w:t xml:space="preserve">33.7</w:t>
            </w:r>
          </w:p>
        </w:tc>
      </w:tr>
    </w:tbl>
    <w:bookmarkEnd w:id="108"/>
    <w:bookmarkStart w:id="112" w:name="fig:store-mae"/>
    <w:p>
      <w:pPr>
        <w:pStyle w:val="CaptionedFigure"/>
      </w:pPr>
      <w:r>
        <w:drawing>
          <wp:inline>
            <wp:extent cx="4800600" cy="2505540"/>
            <wp:effectExtent b="0" l="0" r="0" t="0"/>
            <wp:docPr descr="" title="" id="110" name="Picture"/>
            <a:graphic>
              <a:graphicData uri="http://schemas.openxmlformats.org/drawingml/2006/picture">
                <pic:pic>
                  <pic:nvPicPr>
                    <pic:cNvPr descr="F-NEW-02-store-mae-full500-sarima.png" id="111" name="Picture"/>
                    <pic:cNvPicPr>
                      <a:picLocks noChangeArrowheads="1" noChangeAspect="1"/>
                    </pic:cNvPicPr>
                  </pic:nvPicPr>
                  <pic:blipFill>
                    <a:blip r:embed="rId109"/>
                    <a:stretch>
                      <a:fillRect/>
                    </a:stretch>
                  </pic:blipFill>
                  <pic:spPr bwMode="auto">
                    <a:xfrm>
                      <a:off x="0" y="0"/>
                      <a:ext cx="4800600" cy="2505540"/>
                    </a:xfrm>
                    <a:prstGeom prst="rect">
                      <a:avLst/>
                    </a:prstGeom>
                    <a:noFill/>
                    <a:ln w="9525">
                      <a:noFill/>
                      <a:headEnd/>
                      <a:tailEnd/>
                    </a:ln>
                  </pic:spPr>
                </pic:pic>
              </a:graphicData>
            </a:graphic>
          </wp:inline>
        </w:drawing>
      </w:r>
    </w:p>
    <w:p>
      <w:pPr>
        <w:pStyle w:val="ImageCaption"/>
      </w:pPr>
      <w:r>
        <w:t xml:space="preserve">Store MAE with full-population SARIMA (8.45,</w:t>
      </w:r>
      <w:r>
        <w:t xml:space="preserve"> </w:t>
      </w:r>
      <m:oMath>
        <m:r>
          <m:t>n</m:t>
        </m:r>
        <m:r>
          <m:rPr>
            <m:sty m:val="p"/>
          </m:rPr>
          <m:t>=</m:t>
        </m:r>
        <m:r>
          <m:t>112</m:t>
        </m:r>
        <m:r>
          <m:rPr>
            <m:sty m:val="p"/>
          </m:rPr>
          <m:t>,</m:t>
        </m:r>
        <m:r>
          <m:t>000</m:t>
        </m:r>
      </m:oMath>
      <w:r>
        <w:t xml:space="preserve">). This</w:t>
      </w:r>
      <w:r>
        <w:t xml:space="preserve"> </w:t>
      </w:r>
      <w:r>
        <w:t xml:space="preserve">replaces the stale subset-based panels. Deterministic rebuild (F-NEW-02).</w:t>
      </w:r>
    </w:p>
    <w:bookmarkEnd w:id="112"/>
    <w:bookmarkEnd w:id="113"/>
    <w:bookmarkStart w:id="115" w:name="sec:sig-vs-pract"/>
    <w:p>
      <w:pPr>
        <w:pStyle w:val="Heading2"/>
      </w:pPr>
      <w:r>
        <w:t xml:space="preserve">Statistical significance vs. practical significance</w:t>
      </w:r>
    </w:p>
    <w:p>
      <w:pPr>
        <w:pStyle w:val="FirstParagraph"/>
      </w:pPr>
      <w:r>
        <w:t xml:space="preserve">With 112,000 paired errors per comparison, a microscope finds everything</w:t>
      </w:r>
      <w:r>
        <w:t xml:space="preserve"> </w:t>
      </w:r>
      <w:r>
        <w:t xml:space="preserve">significant.</w:t>
      </w:r>
      <w:r>
        <w:t xml:space="preserve"> </w:t>
      </w:r>
      <w:hyperlink w:anchor="tab:spotlight">
        <w:r>
          <w:rPr>
            <w:rStyle w:val="Hyperlink"/>
          </w:rPr>
          <w:t xml:space="preserve">5</w:t>
        </w:r>
      </w:hyperlink>
      <w:r>
        <w:t xml:space="preserve"> </w:t>
      </w:r>
      <w:r>
        <w:t xml:space="preserve">therefore reports effect sizes alongside</w:t>
      </w:r>
      <w:r>
        <w:t xml:space="preserve"> </w:t>
      </w:r>
      <m:oMath>
        <m:r>
          <m:t>p</m:t>
        </m:r>
      </m:oMath>
      <w:r>
        <w:t xml:space="preserve">-values, and the lesson is taught by two rows. M5 LSTM vs. TSB:</w:t>
      </w:r>
      <w:r>
        <w:t xml:space="preserve"> </w:t>
      </w:r>
      <m:oMath>
        <m:sSub>
          <m:e>
            <m:r>
              <m:t>d</m:t>
            </m:r>
          </m:e>
          <m:sub>
            <m:r>
              <m:t>z</m:t>
            </m:r>
          </m:sub>
        </m:sSub>
        <m:r>
          <m:rPr>
            <m:sty m:val="p"/>
          </m:rPr>
          <m:t>≈</m:t>
        </m:r>
        <m:r>
          <m:rPr>
            <m:sty m:val="p"/>
          </m:rPr>
          <m:t>−</m:t>
        </m:r>
        <m:r>
          <m:t>0.031</m:t>
        </m:r>
      </m:oMath>
      <w:r>
        <w:t xml:space="preserve">, Holm-adjusted</w:t>
      </w:r>
      <w:r>
        <w:t xml:space="preserve"> </w:t>
      </w:r>
      <m:oMath>
        <m:r>
          <m:t>p</m:t>
        </m:r>
        <m:r>
          <m:rPr>
            <m:sty m:val="p"/>
          </m:rPr>
          <m:t>≈</m:t>
        </m:r>
        <m:r>
          <m:t>2</m:t>
        </m:r>
        <m:r>
          <m:rPr>
            <m:sty m:val="p"/>
          </m:rPr>
          <m:t>×</m:t>
        </m:r>
        <m:sSup>
          <m:e>
            <m:r>
              <m:t>10</m:t>
            </m:r>
          </m:e>
          <m:sup>
            <m:r>
              <m:rPr>
                <m:sty m:val="p"/>
              </m:rPr>
              <m:t>−</m:t>
            </m:r>
            <m:r>
              <m:t>10</m:t>
            </m:r>
          </m:sup>
        </m:sSup>
      </m:oMath>
      <w:r>
        <w:t xml:space="preserve"> </w:t>
      </w:r>
      <w:r>
        <w:t xml:space="preserve">—</w:t>
      </w:r>
      <w:r>
        <w:t xml:space="preserve"> </w:t>
      </w:r>
      <w:r>
        <w:t xml:space="preserve">astronomically significant, practically tiny: the models differ by two</w:t>
      </w:r>
      <w:r>
        <w:t xml:space="preserve"> </w:t>
      </w:r>
      <w:r>
        <w:t xml:space="preserve">hundredths of an MAE unit. Store LSTM vs. Moving Average:</w:t>
      </w:r>
      <w:r>
        <w:t xml:space="preserve"> </w:t>
      </w:r>
      <m:oMath>
        <m:sSub>
          <m:e>
            <m:r>
              <m:t>d</m:t>
            </m:r>
          </m:e>
          <m:sub>
            <m:r>
              <m:t>z</m:t>
            </m:r>
          </m:sub>
        </m:sSub>
        <m:r>
          <m:rPr>
            <m:sty m:val="p"/>
          </m:rPr>
          <m:t>≈</m:t>
        </m:r>
        <m:r>
          <m:rPr>
            <m:sty m:val="p"/>
          </m:rPr>
          <m:t>−</m:t>
        </m:r>
        <m:r>
          <m:t>0.29</m:t>
        </m:r>
      </m:oMath>
      <w:r>
        <w:t xml:space="preserve">,</w:t>
      </w:r>
      <w:r>
        <w:t xml:space="preserve"> </w:t>
      </w:r>
      <m:oMath>
        <m:r>
          <m:t>p</m:t>
        </m:r>
        <m:r>
          <m:rPr>
            <m:sty m:val="p"/>
          </m:rPr>
          <m:t>≈</m:t>
        </m:r>
        <m:r>
          <m:t>0</m:t>
        </m:r>
      </m:oMath>
      <w:r>
        <w:t xml:space="preserve"> </w:t>
      </w:r>
      <w:r>
        <w:t xml:space="preserve">— significant</w:t>
      </w:r>
      <w:r>
        <w:t xml:space="preserve"> </w:t>
      </w:r>
      <w:r>
        <w:rPr>
          <w:i/>
          <w:iCs/>
        </w:rPr>
        <w:t xml:space="preserve">and</w:t>
      </w:r>
      <w:r>
        <w:t xml:space="preserve"> </w:t>
      </w:r>
      <w:r>
        <w:t xml:space="preserve">material, nearly two MAE units apart.</w:t>
      </w:r>
      <w:r>
        <w:t xml:space="preserve"> </w:t>
      </w:r>
      <w:r>
        <w:t xml:space="preserve">Same</w:t>
      </w:r>
      <w:r>
        <w:t xml:space="preserve"> </w:t>
      </w:r>
      <w:r>
        <w:t xml:space="preserve">“significant”</w:t>
      </w:r>
      <w:r>
        <w:t xml:space="preserve"> </w:t>
      </w:r>
      <w:r>
        <w:t xml:space="preserve">label, tenfold difference in meaning. A</w:t>
      </w:r>
      <w:r>
        <w:t xml:space="preserve"> </w:t>
      </w:r>
      <m:oMath>
        <m:r>
          <m:t>p</m:t>
        </m:r>
      </m:oMath>
      <w:r>
        <w:t xml:space="preserve">-value answers</w:t>
      </w:r>
      <w:r>
        <w:t xml:space="preserve"> </w:t>
      </w:r>
      <w:r>
        <w:t xml:space="preserve">“are they different?”</w:t>
      </w:r>
      <w:r>
        <w:t xml:space="preserve">; only</w:t>
      </w:r>
      <w:r>
        <w:t xml:space="preserve"> </w:t>
      </w:r>
      <m:oMath>
        <m:sSub>
          <m:e>
            <m:r>
              <m:t>d</m:t>
            </m:r>
          </m:e>
          <m:sub>
            <m:r>
              <m:t>z</m:t>
            </m:r>
          </m:sub>
        </m:sSub>
      </m:oMath>
      <w:r>
        <w:t xml:space="preserve">, the rank-biserial</w:t>
      </w:r>
      <w:r>
        <w:t xml:space="preserve"> </w:t>
      </w:r>
      <m:oMath>
        <m:r>
          <m:t>r</m:t>
        </m:r>
      </m:oMath>
      <w:r>
        <w:t xml:space="preserve">, and the bootstrap</w:t>
      </w:r>
      <w:r>
        <w:t xml:space="preserve"> </w:t>
      </w:r>
      <w:r>
        <w:t xml:space="preserve">interval answer</w:t>
      </w:r>
      <w:r>
        <w:t xml:space="preserve"> </w:t>
      </w:r>
      <w:r>
        <w:t xml:space="preserve">“should anyone care?”</w:t>
      </w:r>
      <w:r>
        <w:t xml:space="preserve"> </w:t>
      </w:r>
      <w:hyperlink w:anchor="app:stats">
        <w:r>
          <w:rPr>
            <w:rStyle w:val="Hyperlink"/>
          </w:rPr>
          <w:t xml:space="preserve">10</w:t>
        </w:r>
      </w:hyperlink>
      <w:r>
        <w:t xml:space="preserve"> </w:t>
      </w:r>
      <w:r>
        <w:t xml:space="preserve">formalizes the</w:t>
      </w:r>
      <w:r>
        <w:t xml:space="preserve"> </w:t>
      </w:r>
      <w:r>
        <w:t xml:space="preserve">machinery; the full 91-pair table is appendix F.</w:t>
      </w:r>
    </w:p>
    <w:bookmarkStart w:id="114" w:name="tab:spotlight"/>
    <w:p>
      <w:pPr>
        <w:pStyle w:val="TableCaption"/>
      </w:pPr>
      <w:r>
        <w:t xml:space="preserve">Spotlight pairwise comparisons (paired-error</w:t>
      </w:r>
      <w:r>
        <w:t xml:space="preserve"> </w:t>
      </w:r>
      <m:oMath>
        <m:r>
          <m:t>d</m:t>
        </m:r>
      </m:oMath>
      <w:r>
        <w:t xml:space="preserve"> </w:t>
      </w:r>
      <w:r>
        <w:t xml:space="preserve">= A minus B; negative favors A).</w:t>
      </w:r>
    </w:p>
    <w:tbl>
      <w:tblPr>
        <w:tblStyle w:val="Table"/>
        <w:tblW w:type="auto" w:w="0"/>
        <w:tblLook w:firstRow="1" w:lastRow="0" w:firstColumn="0" w:lastColumn="0" w:noHBand="0" w:noVBand="0" w:val="0020"/>
        <w:tblCaption w:val="Spotlight pairwise comparisons (paired-error d = A minus B; negative favors A)."/>
      </w:tblPr>
      <w:tblGrid>
        <w:gridCol w:w="1320"/>
        <w:gridCol w:w="1320"/>
        <w:gridCol w:w="1320"/>
        <w:gridCol w:w="1320"/>
        <w:gridCol w:w="1320"/>
        <w:gridCol w:w="1320"/>
      </w:tblGrid>
      <w:tr>
        <w:trPr>
          <w:tblHeader w:val="on"/>
        </w:trPr>
        <w:tc>
          <w:tcPr/>
          <w:p>
            <w:pPr>
              <w:pStyle w:val="Compact"/>
              <w:jc w:val="left"/>
            </w:pPr>
            <w:r>
              <w:t xml:space="preserve">Dataset</w:t>
            </w:r>
          </w:p>
        </w:tc>
        <w:tc>
          <w:tcPr/>
          <w:p>
            <w:pPr>
              <w:pStyle w:val="Compact"/>
              <w:jc w:val="left"/>
            </w:pPr>
            <w:r>
              <w:t xml:space="preserve">A vs. B</w:t>
            </w:r>
          </w:p>
        </w:tc>
        <w:tc>
          <w:tcPr/>
          <w:p>
            <w:pPr>
              <w:pStyle w:val="Compact"/>
              <w:jc w:val="left"/>
            </w:pPr>
            <m:oMath>
              <m:sSub>
                <m:e>
                  <m:r>
                    <m:t>d</m:t>
                  </m:r>
                </m:e>
                <m:sub>
                  <m:r>
                    <m:t>z</m:t>
                  </m:r>
                </m:sub>
              </m:sSub>
            </m:oMath>
            <w:r>
              <w:t xml:space="preserve">​</w:t>
            </w:r>
          </w:p>
        </w:tc>
        <w:tc>
          <w:tcPr/>
          <w:p>
            <w:pPr>
              <w:pStyle w:val="Compact"/>
              <w:jc w:val="center"/>
            </w:pPr>
            <w:r>
              <w:t xml:space="preserve">Holm</w:t>
            </w:r>
            <w:r>
              <w:t xml:space="preserve"> </w:t>
            </w:r>
            <m:oMath>
              <m:r>
                <m:t>p</m:t>
              </m:r>
            </m:oMath>
          </w:p>
        </w:tc>
        <w:tc>
          <w:tcPr/>
          <w:p>
            <w:pPr>
              <w:pStyle w:val="Compact"/>
              <w:jc w:val="center"/>
            </w:pPr>
            <m:oMath>
              <m:r>
                <m:t>r</m:t>
              </m:r>
            </m:oMath>
            <w:r>
              <w:t xml:space="preserve">​</w:t>
            </w:r>
          </w:p>
        </w:tc>
        <w:tc>
          <w:tcPr/>
          <w:p>
            <w:pPr>
              <w:pStyle w:val="Compact"/>
              <w:jc w:val="center"/>
            </w:pPr>
            <w:r>
              <w:t xml:space="preserve">95% CI</w:t>
            </w:r>
          </w:p>
        </w:tc>
      </w:tr>
      <w:tr>
        <w:tc>
          <w:tcPr/>
          <w:p>
            <w:pPr>
              <w:pStyle w:val="Compact"/>
              <w:jc w:val="left"/>
            </w:pPr>
            <w:r>
              <w:t xml:space="preserve">M5</w:t>
            </w:r>
          </w:p>
        </w:tc>
        <w:tc>
          <w:tcPr/>
          <w:p>
            <w:pPr>
              <w:pStyle w:val="Compact"/>
              <w:jc w:val="left"/>
            </w:pPr>
            <w:r>
              <w:t xml:space="preserve">LSTM vs. TSB</w:t>
            </w:r>
          </w:p>
        </w:tc>
        <w:tc>
          <w:tcPr/>
          <w:p>
            <w:pPr>
              <w:pStyle w:val="Compact"/>
              <w:jc w:val="left"/>
            </w:pPr>
            <m:oMath>
              <m:r>
                <m:rPr>
                  <m:sty m:val="p"/>
                </m:rPr>
                <m:t>−</m:t>
              </m:r>
              <m:r>
                <m:t>0.031</m:t>
              </m:r>
            </m:oMath>
            <w:r>
              <w:t xml:space="preserve">​</w:t>
            </w:r>
          </w:p>
        </w:tc>
        <w:tc>
          <w:tcPr/>
          <w:p>
            <w:pPr>
              <w:pStyle w:val="Compact"/>
              <w:jc w:val="center"/>
            </w:pPr>
            <m:oMath>
              <m:r>
                <m:t>2.0</m:t>
              </m:r>
              <m:r>
                <m:rPr>
                  <m:sty m:val="p"/>
                </m:rPr>
                <m:t>×</m:t>
              </m:r>
              <m:sSup>
                <m:e>
                  <m:r>
                    <m:t>10</m:t>
                  </m:r>
                </m:e>
                <m:sup>
                  <m:r>
                    <m:rPr>
                      <m:sty m:val="p"/>
                    </m:rPr>
                    <m:t>−</m:t>
                  </m:r>
                  <m:r>
                    <m:t>10</m:t>
                  </m:r>
                </m:sup>
              </m:sSup>
            </m:oMath>
            <w:r>
              <w:t xml:space="preserve">​</w:t>
            </w:r>
          </w:p>
        </w:tc>
        <w:tc>
          <w:tcPr/>
          <w:p>
            <w:pPr>
              <w:pStyle w:val="Compact"/>
              <w:jc w:val="center"/>
            </w:pPr>
            <m:oMath>
              <m:r>
                <m:rPr>
                  <m:sty m:val="p"/>
                </m:rPr>
                <m:t>−</m:t>
              </m:r>
              <m:r>
                <m:t>0.020</m:t>
              </m:r>
            </m:oMath>
            <w:r>
              <w:t xml:space="preserve">​</w:t>
            </w:r>
          </w:p>
        </w:tc>
        <w:tc>
          <w:tcPr/>
          <w:p>
            <w:pPr>
              <w:pStyle w:val="Compact"/>
              <w:jc w:val="center"/>
            </w:pPr>
            <m:oMath>
              <m:r>
                <m:rPr>
                  <m:sty m:val="p"/>
                </m:rPr>
                <m:t>[</m:t>
              </m:r>
              <m:r>
                <m:rPr>
                  <m:sty m:val="p"/>
                </m:rPr>
                <m:t>−</m:t>
              </m:r>
              <m:r>
                <m:t>0.024</m:t>
              </m:r>
              <m:r>
                <m:rPr>
                  <m:sty m:val="p"/>
                </m:rPr>
                <m:t>,</m:t>
              </m:r>
              <m:r>
                <m:rPr>
                  <m:sty m:val="p"/>
                </m:rPr>
                <m:t>−</m:t>
              </m:r>
              <m:r>
                <m:t>0.017</m:t>
              </m:r>
              <m:r>
                <m:rPr>
                  <m:sty m:val="p"/>
                </m:rPr>
                <m:t>]</m:t>
              </m:r>
            </m:oMath>
            <w:r>
              <w:t xml:space="preserve">​</w:t>
            </w:r>
          </w:p>
        </w:tc>
      </w:tr>
      <w:tr>
        <w:tc>
          <w:tcPr/>
          <w:p>
            <w:pPr>
              <w:pStyle w:val="Compact"/>
              <w:jc w:val="left"/>
            </w:pPr>
            <w:r>
              <w:t xml:space="preserve">M5</w:t>
            </w:r>
          </w:p>
        </w:tc>
        <w:tc>
          <w:tcPr/>
          <w:p>
            <w:pPr>
              <w:pStyle w:val="Compact"/>
              <w:jc w:val="left"/>
            </w:pPr>
            <w:r>
              <w:t xml:space="preserve">LSTM vs. MA</w:t>
            </w:r>
          </w:p>
        </w:tc>
        <w:tc>
          <w:tcPr/>
          <w:p>
            <w:pPr>
              <w:pStyle w:val="Compact"/>
              <w:jc w:val="left"/>
            </w:pPr>
            <m:oMath>
              <m:r>
                <m:rPr>
                  <m:sty m:val="p"/>
                </m:rPr>
                <m:t>−</m:t>
              </m:r>
              <m:r>
                <m:t>0.015</m:t>
              </m:r>
            </m:oMath>
            <w:r>
              <w:t xml:space="preserve">​</w:t>
            </w:r>
          </w:p>
        </w:tc>
        <w:tc>
          <w:tcPr/>
          <w:p>
            <w:pPr>
              <w:pStyle w:val="Compact"/>
              <w:jc w:val="center"/>
            </w:pPr>
            <m:oMath>
              <m:r>
                <m:t>1.8</m:t>
              </m:r>
              <m:r>
                <m:rPr>
                  <m:sty m:val="p"/>
                </m:rPr>
                <m:t>×</m:t>
              </m:r>
              <m:sSup>
                <m:e>
                  <m:r>
                    <m:t>10</m:t>
                  </m:r>
                </m:e>
                <m:sup>
                  <m:r>
                    <m:rPr>
                      <m:sty m:val="p"/>
                    </m:rPr>
                    <m:t>−</m:t>
                  </m:r>
                  <m:r>
                    <m:t>3</m:t>
                  </m:r>
                </m:sup>
              </m:sSup>
            </m:oMath>
            <w:r>
              <w:t xml:space="preserve">​</w:t>
            </w:r>
          </w:p>
        </w:tc>
        <w:tc>
          <w:tcPr/>
          <w:p>
            <w:pPr>
              <w:pStyle w:val="Compact"/>
              <w:jc w:val="center"/>
            </w:pPr>
            <m:oMath>
              <m:r>
                <m:rPr>
                  <m:sty m:val="p"/>
                </m:rPr>
                <m:t>−</m:t>
              </m:r>
              <m:r>
                <m:t>0.010</m:t>
              </m:r>
            </m:oMath>
            <w:r>
              <w:t xml:space="preserve">​</w:t>
            </w:r>
          </w:p>
        </w:tc>
        <w:tc>
          <w:tcPr/>
          <w:p>
            <w:pPr>
              <w:pStyle w:val="Compact"/>
              <w:jc w:val="center"/>
            </w:pPr>
            <m:oMath>
              <m:r>
                <m:rPr>
                  <m:sty m:val="p"/>
                </m:rPr>
                <m:t>[</m:t>
              </m:r>
              <m:r>
                <m:rPr>
                  <m:sty m:val="p"/>
                </m:rPr>
                <m:t>−</m:t>
              </m:r>
              <m:r>
                <m:t>0.014</m:t>
              </m:r>
              <m:r>
                <m:rPr>
                  <m:sty m:val="p"/>
                </m:rPr>
                <m:t>,</m:t>
              </m:r>
              <m:r>
                <m:rPr>
                  <m:sty m:val="p"/>
                </m:rPr>
                <m:t>−</m:t>
              </m:r>
              <m:r>
                <m:t>0.007</m:t>
              </m:r>
              <m:r>
                <m:rPr>
                  <m:sty m:val="p"/>
                </m:rPr>
                <m:t>]</m:t>
              </m:r>
            </m:oMath>
            <w:r>
              <w:t xml:space="preserve">​</w:t>
            </w:r>
          </w:p>
        </w:tc>
      </w:tr>
      <w:tr>
        <w:tc>
          <w:tcPr/>
          <w:p>
            <w:pPr>
              <w:pStyle w:val="Compact"/>
              <w:jc w:val="left"/>
            </w:pPr>
            <w:r>
              <w:t xml:space="preserve">M5</w:t>
            </w:r>
          </w:p>
        </w:tc>
        <w:tc>
          <w:tcPr/>
          <w:p>
            <w:pPr>
              <w:pStyle w:val="Compact"/>
              <w:jc w:val="left"/>
            </w:pPr>
            <w:r>
              <w:t xml:space="preserve">LSTM vs. SES</w:t>
            </w:r>
          </w:p>
        </w:tc>
        <w:tc>
          <w:tcPr/>
          <w:p>
            <w:pPr>
              <w:pStyle w:val="Compact"/>
              <w:jc w:val="left"/>
            </w:pPr>
            <m:oMath>
              <m:r>
                <m:rPr>
                  <m:sty m:val="p"/>
                </m:rPr>
                <m:t>−</m:t>
              </m:r>
              <m:r>
                <m:t>0.014</m:t>
              </m:r>
            </m:oMath>
            <w:r>
              <w:t xml:space="preserve">​</w:t>
            </w:r>
          </w:p>
        </w:tc>
        <w:tc>
          <w:tcPr/>
          <w:p>
            <w:pPr>
              <w:pStyle w:val="Compact"/>
              <w:jc w:val="center"/>
            </w:pPr>
            <m:oMath>
              <m:r>
                <m:t>5.1</m:t>
              </m:r>
              <m:r>
                <m:rPr>
                  <m:sty m:val="p"/>
                </m:rPr>
                <m:t>×</m:t>
              </m:r>
              <m:sSup>
                <m:e>
                  <m:r>
                    <m:t>10</m:t>
                  </m:r>
                </m:e>
                <m:sup>
                  <m:r>
                    <m:rPr>
                      <m:sty m:val="p"/>
                    </m:rPr>
                    <m:t>−</m:t>
                  </m:r>
                  <m:r>
                    <m:t>4</m:t>
                  </m:r>
                </m:sup>
              </m:sSup>
            </m:oMath>
            <w:r>
              <w:t xml:space="preserve">​</w:t>
            </w:r>
          </w:p>
        </w:tc>
        <w:tc>
          <w:tcPr/>
          <w:p>
            <w:pPr>
              <w:pStyle w:val="Compact"/>
              <w:jc w:val="center"/>
            </w:pPr>
            <m:oMath>
              <m:r>
                <m:rPr>
                  <m:sty m:val="p"/>
                </m:rPr>
                <m:t>−</m:t>
              </m:r>
              <m:r>
                <m:t>0.011</m:t>
              </m:r>
            </m:oMath>
            <w:r>
              <w:t xml:space="preserve">​</w:t>
            </w:r>
          </w:p>
        </w:tc>
        <w:tc>
          <w:tcPr/>
          <w:p>
            <w:pPr>
              <w:pStyle w:val="Compact"/>
              <w:jc w:val="center"/>
            </w:pPr>
            <m:oMath>
              <m:r>
                <m:rPr>
                  <m:sty m:val="p"/>
                </m:rPr>
                <m:t>[</m:t>
              </m:r>
              <m:r>
                <m:rPr>
                  <m:sty m:val="p"/>
                </m:rPr>
                <m:t>−</m:t>
              </m:r>
              <m:r>
                <m:t>0.013</m:t>
              </m:r>
              <m:r>
                <m:rPr>
                  <m:sty m:val="p"/>
                </m:rPr>
                <m:t>,</m:t>
              </m:r>
              <m:r>
                <m:rPr>
                  <m:sty m:val="p"/>
                </m:rPr>
                <m:t>−</m:t>
              </m:r>
              <m:r>
                <m:t>0.005</m:t>
              </m:r>
              <m:r>
                <m:rPr>
                  <m:sty m:val="p"/>
                </m:rPr>
                <m:t>]</m:t>
              </m:r>
            </m:oMath>
            <w:r>
              <w:t xml:space="preserve">​</w:t>
            </w:r>
          </w:p>
        </w:tc>
      </w:tr>
      <w:tr>
        <w:tc>
          <w:tcPr/>
          <w:p>
            <w:pPr>
              <w:pStyle w:val="Compact"/>
              <w:jc w:val="left"/>
            </w:pPr>
            <w:r>
              <w:t xml:space="preserve">M5</w:t>
            </w:r>
          </w:p>
        </w:tc>
        <w:tc>
          <w:tcPr/>
          <w:p>
            <w:pPr>
              <w:pStyle w:val="Compact"/>
              <w:jc w:val="left"/>
            </w:pPr>
            <w:r>
              <w:t xml:space="preserve">MA vs. SES</w:t>
            </w:r>
          </w:p>
        </w:tc>
        <w:tc>
          <w:tcPr/>
          <w:p>
            <w:pPr>
              <w:pStyle w:val="Compact"/>
              <w:jc w:val="left"/>
            </w:pPr>
            <m:oMath>
              <m:r>
                <m:rPr>
                  <m:sty m:val="p"/>
                </m:rPr>
                <m:t>+</m:t>
              </m:r>
              <m:r>
                <m:t>0.006</m:t>
              </m:r>
            </m:oMath>
            <w:r>
              <w:t xml:space="preserve">​</w:t>
            </w:r>
          </w:p>
        </w:tc>
        <w:tc>
          <w:tcPr/>
          <w:p>
            <w:pPr>
              <w:pStyle w:val="Compact"/>
              <w:jc w:val="center"/>
            </w:pPr>
            <m:oMath>
              <m:r>
                <m:t>1.7</m:t>
              </m:r>
              <m:r>
                <m:rPr>
                  <m:sty m:val="p"/>
                </m:rPr>
                <m:t>×</m:t>
              </m:r>
              <m:sSup>
                <m:e>
                  <m:r>
                    <m:t>10</m:t>
                  </m:r>
                </m:e>
                <m:sup>
                  <m:r>
                    <m:rPr>
                      <m:sty m:val="p"/>
                    </m:rPr>
                    <m:t>−</m:t>
                  </m:r>
                  <m:r>
                    <m:t>12</m:t>
                  </m:r>
                </m:sup>
              </m:sSup>
            </m:oMath>
            <w:r>
              <w:t xml:space="preserve">​</w:t>
            </w:r>
          </w:p>
        </w:tc>
        <w:tc>
          <w:tcPr/>
          <w:p>
            <w:pPr>
              <w:pStyle w:val="Compact"/>
              <w:jc w:val="center"/>
            </w:pPr>
            <m:oMath>
              <m:r>
                <m:rPr>
                  <m:sty m:val="p"/>
                </m:rPr>
                <m:t>−</m:t>
              </m:r>
              <m:r>
                <m:t>0.022</m:t>
              </m:r>
            </m:oMath>
            <w:r>
              <w:t xml:space="preserve">​</w:t>
            </w:r>
          </w:p>
        </w:tc>
        <w:tc>
          <w:tcPr/>
          <w:p>
            <w:pPr>
              <w:pStyle w:val="Compact"/>
              <w:jc w:val="center"/>
            </w:pPr>
            <m:oMath>
              <m:r>
                <m:rPr>
                  <m:sty m:val="p"/>
                </m:rPr>
                <m:t>[</m:t>
              </m:r>
              <m:r>
                <m:t>0.000</m:t>
              </m:r>
              <m:r>
                <m:rPr>
                  <m:sty m:val="p"/>
                </m:rPr>
                <m:t>,</m:t>
              </m:r>
              <m:r>
                <m:t>0.003</m:t>
              </m:r>
              <m:r>
                <m:rPr>
                  <m:sty m:val="p"/>
                </m:rPr>
                <m:t>]</m:t>
              </m:r>
            </m:oMath>
            <w:r>
              <w:t xml:space="preserve">​</w:t>
            </w:r>
          </w:p>
        </w:tc>
      </w:tr>
      <w:tr>
        <w:tc>
          <w:tcPr/>
          <w:p>
            <w:pPr>
              <w:pStyle w:val="Compact"/>
              <w:jc w:val="left"/>
            </w:pPr>
            <w:r>
              <w:t xml:space="preserve">Store</w:t>
            </w:r>
          </w:p>
        </w:tc>
        <w:tc>
          <w:tcPr/>
          <w:p>
            <w:pPr>
              <w:pStyle w:val="Compact"/>
              <w:jc w:val="left"/>
            </w:pPr>
            <w:r>
              <w:t xml:space="preserve">LSTM vs. MA</w:t>
            </w:r>
          </w:p>
        </w:tc>
        <w:tc>
          <w:tcPr/>
          <w:p>
            <w:pPr>
              <w:pStyle w:val="Compact"/>
              <w:jc w:val="left"/>
            </w:pPr>
            <m:oMath>
              <m:r>
                <m:rPr>
                  <m:sty m:val="p"/>
                </m:rPr>
                <m:t>−</m:t>
              </m:r>
              <m:r>
                <m:t>0.295</m:t>
              </m:r>
            </m:oMath>
            <w:r>
              <w:t xml:space="preserve">​</w:t>
            </w:r>
          </w:p>
        </w:tc>
        <w:tc>
          <w:tcPr/>
          <w:p>
            <w:pPr>
              <w:pStyle w:val="Compact"/>
              <w:jc w:val="center"/>
            </w:pPr>
            <m:oMath>
              <m:r>
                <m:rPr>
                  <m:sty m:val="p"/>
                </m:rPr>
                <m:t>≈</m:t>
              </m:r>
            </m:oMath>
            <w:r>
              <w:t xml:space="preserve">0</w:t>
            </w:r>
          </w:p>
        </w:tc>
        <w:tc>
          <w:tcPr/>
          <w:p>
            <w:pPr>
              <w:pStyle w:val="Compact"/>
              <w:jc w:val="center"/>
            </w:pPr>
            <m:oMath>
              <m:r>
                <m:rPr>
                  <m:sty m:val="p"/>
                </m:rPr>
                <m:t>−</m:t>
              </m:r>
              <m:r>
                <m:t>0.282</m:t>
              </m:r>
            </m:oMath>
            <w:r>
              <w:t xml:space="preserve">​</w:t>
            </w:r>
          </w:p>
        </w:tc>
        <w:tc>
          <w:tcPr/>
          <w:p>
            <w:pPr>
              <w:pStyle w:val="Compact"/>
              <w:jc w:val="center"/>
            </w:pPr>
            <m:oMath>
              <m:r>
                <m:rPr>
                  <m:sty m:val="p"/>
                </m:rPr>
                <m:t>[</m:t>
              </m:r>
              <m:r>
                <m:rPr>
                  <m:sty m:val="p"/>
                </m:rPr>
                <m:t>−</m:t>
              </m:r>
              <m:r>
                <m:t>1.868</m:t>
              </m:r>
              <m:r>
                <m:rPr>
                  <m:sty m:val="p"/>
                </m:rPr>
                <m:t>,</m:t>
              </m:r>
              <m:r>
                <m:rPr>
                  <m:sty m:val="p"/>
                </m:rPr>
                <m:t>−</m:t>
              </m:r>
              <m:r>
                <m:t>1.800</m:t>
              </m:r>
              <m:r>
                <m:rPr>
                  <m:sty m:val="p"/>
                </m:rPr>
                <m:t>]</m:t>
              </m:r>
            </m:oMath>
            <w:r>
              <w:t xml:space="preserve">​</w:t>
            </w:r>
          </w:p>
        </w:tc>
      </w:tr>
      <w:tr>
        <w:tc>
          <w:tcPr/>
          <w:p>
            <w:pPr>
              <w:pStyle w:val="Compact"/>
              <w:jc w:val="left"/>
            </w:pPr>
            <w:r>
              <w:t xml:space="preserve">Store</w:t>
            </w:r>
          </w:p>
        </w:tc>
        <w:tc>
          <w:tcPr/>
          <w:p>
            <w:pPr>
              <w:pStyle w:val="Compact"/>
              <w:jc w:val="left"/>
            </w:pPr>
            <w:r>
              <w:t xml:space="preserve">LSTM vs. SARIMA</w:t>
            </w:r>
          </w:p>
        </w:tc>
        <w:tc>
          <w:tcPr/>
          <w:p>
            <w:pPr>
              <w:pStyle w:val="Compact"/>
              <w:jc w:val="left"/>
            </w:pPr>
            <m:oMath>
              <m:r>
                <m:rPr>
                  <m:sty m:val="p"/>
                </m:rPr>
                <m:t>−</m:t>
              </m:r>
              <m:r>
                <m:t>0.118</m:t>
              </m:r>
            </m:oMath>
            <w:r>
              <w:t xml:space="preserve">​</w:t>
            </w:r>
          </w:p>
        </w:tc>
        <w:tc>
          <w:tcPr/>
          <w:p>
            <w:pPr>
              <w:pStyle w:val="Compact"/>
              <w:jc w:val="center"/>
            </w:pPr>
            <m:oMath>
              <m:r>
                <m:rPr>
                  <m:sty m:val="p"/>
                </m:rPr>
                <m:t>≈</m:t>
              </m:r>
            </m:oMath>
            <w:r>
              <w:t xml:space="preserve">0</w:t>
            </w:r>
          </w:p>
        </w:tc>
        <w:tc>
          <w:tcPr/>
          <w:p>
            <w:pPr>
              <w:pStyle w:val="Compact"/>
              <w:jc w:val="center"/>
            </w:pPr>
            <m:oMath>
              <m:r>
                <m:rPr>
                  <m:sty m:val="p"/>
                </m:rPr>
                <m:t>−</m:t>
              </m:r>
              <m:r>
                <m:t>0.128</m:t>
              </m:r>
            </m:oMath>
            <w:r>
              <w:t xml:space="preserve">​</w:t>
            </w:r>
          </w:p>
        </w:tc>
        <w:tc>
          <w:tcPr/>
          <w:p>
            <w:pPr>
              <w:pStyle w:val="Compact"/>
              <w:jc w:val="center"/>
            </w:pPr>
            <m:oMath>
              <m:r>
                <m:rPr>
                  <m:sty m:val="p"/>
                </m:rPr>
                <m:t>[</m:t>
              </m:r>
              <m:r>
                <m:rPr>
                  <m:sty m:val="p"/>
                </m:rPr>
                <m:t>−</m:t>
              </m:r>
              <m:r>
                <m:t>0.599</m:t>
              </m:r>
              <m:r>
                <m:rPr>
                  <m:sty m:val="p"/>
                </m:rPr>
                <m:t>,</m:t>
              </m:r>
              <m:r>
                <m:rPr>
                  <m:sty m:val="p"/>
                </m:rPr>
                <m:t>−</m:t>
              </m:r>
              <m:r>
                <m:t>0.548</m:t>
              </m:r>
              <m:r>
                <m:rPr>
                  <m:sty m:val="p"/>
                </m:rPr>
                <m:t>]</m:t>
              </m:r>
            </m:oMath>
            <w:r>
              <w:t xml:space="preserve">​</w:t>
            </w:r>
          </w:p>
        </w:tc>
      </w:tr>
      <w:tr>
        <w:tc>
          <w:tcPr/>
          <w:p>
            <w:pPr>
              <w:pStyle w:val="Compact"/>
              <w:jc w:val="left"/>
            </w:pPr>
            <w:r>
              <w:t xml:space="preserve">Store</w:t>
            </w:r>
          </w:p>
        </w:tc>
        <w:tc>
          <w:tcPr/>
          <w:p>
            <w:pPr>
              <w:pStyle w:val="Compact"/>
              <w:jc w:val="left"/>
            </w:pPr>
            <w:r>
              <w:t xml:space="preserve">LSTM vs. SES</w:t>
            </w:r>
          </w:p>
        </w:tc>
        <w:tc>
          <w:tcPr/>
          <w:p>
            <w:pPr>
              <w:pStyle w:val="Compact"/>
              <w:jc w:val="left"/>
            </w:pPr>
            <m:oMath>
              <m:r>
                <m:rPr>
                  <m:sty m:val="p"/>
                </m:rPr>
                <m:t>−</m:t>
              </m:r>
              <m:r>
                <m:t>0.336</m:t>
              </m:r>
            </m:oMath>
            <w:r>
              <w:t xml:space="preserve">​</w:t>
            </w:r>
          </w:p>
        </w:tc>
        <w:tc>
          <w:tcPr/>
          <w:p>
            <w:pPr>
              <w:pStyle w:val="Compact"/>
              <w:jc w:val="center"/>
            </w:pPr>
            <m:oMath>
              <m:r>
                <m:rPr>
                  <m:sty m:val="p"/>
                </m:rPr>
                <m:t>≈</m:t>
              </m:r>
            </m:oMath>
            <w:r>
              <w:t xml:space="preserve">0</w:t>
            </w:r>
          </w:p>
        </w:tc>
        <w:tc>
          <w:tcPr/>
          <w:p>
            <w:pPr>
              <w:pStyle w:val="Compact"/>
              <w:jc w:val="center"/>
            </w:pPr>
            <m:oMath>
              <m:r>
                <m:rPr>
                  <m:sty m:val="p"/>
                </m:rPr>
                <m:t>−</m:t>
              </m:r>
              <m:r>
                <m:t>0.311</m:t>
              </m:r>
            </m:oMath>
            <w:r>
              <w:t xml:space="preserve">​</w:t>
            </w:r>
          </w:p>
        </w:tc>
        <w:tc>
          <w:tcPr/>
          <w:p>
            <w:pPr>
              <w:pStyle w:val="Compact"/>
              <w:jc w:val="center"/>
            </w:pPr>
            <m:oMath>
              <m:r>
                <m:rPr>
                  <m:sty m:val="p"/>
                </m:rPr>
                <m:t>[</m:t>
              </m:r>
              <m:r>
                <m:rPr>
                  <m:sty m:val="p"/>
                </m:rPr>
                <m:t>−</m:t>
              </m:r>
              <m:r>
                <m:t>2.085</m:t>
              </m:r>
              <m:r>
                <m:rPr>
                  <m:sty m:val="p"/>
                </m:rPr>
                <m:t>,</m:t>
              </m:r>
              <m:r>
                <m:rPr>
                  <m:sty m:val="p"/>
                </m:rPr>
                <m:t>−</m:t>
              </m:r>
              <m:r>
                <m:t>2.014</m:t>
              </m:r>
              <m:r>
                <m:rPr>
                  <m:sty m:val="p"/>
                </m:rPr>
                <m:t>]</m:t>
              </m:r>
            </m:oMath>
            <w:r>
              <w:t xml:space="preserve">​</w:t>
            </w:r>
          </w:p>
        </w:tc>
      </w:tr>
    </w:tbl>
    <w:bookmarkEnd w:id="114"/>
    <w:p>
      <w:pPr>
        <w:pStyle w:val="BodyText"/>
      </w:pPr>
      <w:r>
        <w:rPr>
          <w:vertAlign w:val="superscript"/>
        </w:rPr>
        <w:t xml:space="preserve">*</w:t>
      </w:r>
      <w:r>
        <w:t xml:space="preserve">Wilcoxon significant but Diebold–Mariano</w:t>
      </w:r>
      <w:r>
        <w:t xml:space="preserve"> </w:t>
      </w:r>
      <m:oMath>
        <m:r>
          <m:t>p</m:t>
        </m:r>
        <m:r>
          <m:rPr>
            <m:sty m:val="p"/>
          </m:rPr>
          <m:t>=</m:t>
        </m:r>
        <m:r>
          <m:t>0.056</m:t>
        </m:r>
      </m:oMath>
      <w:r>
        <w:t xml:space="preserve"> </w:t>
      </w:r>
      <w:r>
        <w:t xml:space="preserve">(raw) /</w:t>
      </w:r>
      <w:r>
        <w:t xml:space="preserve"> </w:t>
      </w:r>
      <m:oMath>
        <m:r>
          <m:t>0.113</m:t>
        </m:r>
      </m:oMath>
      <w:r>
        <w:t xml:space="preserve"> </w:t>
      </w:r>
      <w:r>
        <w:t xml:space="preserve">(Holm): the two tests disagree on MA vs. SES — correctly, the</w:t>
      </w:r>
      <w:r>
        <w:t xml:space="preserve"> </w:t>
      </w:r>
      <w:r>
        <w:t xml:space="preserve">pair is declared indistinguishable in practice.</w:t>
      </w:r>
    </w:p>
    <w:bookmarkEnd w:id="115"/>
    <w:bookmarkStart w:id="116" w:name="sec:spotlight"/>
    <w:p>
      <w:pPr>
        <w:pStyle w:val="Heading2"/>
      </w:pPr>
      <w:r>
        <w:t xml:space="preserve">Pairwise statistical comparisons</w:t>
      </w:r>
    </w:p>
    <w:p>
      <w:pPr>
        <w:pStyle w:val="FirstParagraph"/>
      </w:pPr>
      <w:r>
        <w:t xml:space="preserve">Across all 91 pairs, three patterns stand out. First, M5’s lead cluster is</w:t>
      </w:r>
      <w:r>
        <w:t xml:space="preserve"> </w:t>
      </w:r>
      <w:r>
        <w:t xml:space="preserve">genuinely ordered (LSTM</w:t>
      </w:r>
      <w:r>
        <w:t xml:space="preserve"> </w:t>
      </w:r>
      <m:oMath>
        <m:r>
          <m:rPr>
            <m:sty m:val="p"/>
          </m:rPr>
          <m:t>&gt;</m:t>
        </m:r>
      </m:oMath>
      <w:r>
        <w:t xml:space="preserve"> </w:t>
      </w:r>
      <w:r>
        <w:t xml:space="preserve">MA</w:t>
      </w:r>
      <w:r>
        <w:t xml:space="preserve"> </w:t>
      </w:r>
      <m:oMath>
        <m:r>
          <m:rPr>
            <m:sty m:val="p"/>
          </m:rPr>
          <m:t>≈</m:t>
        </m:r>
      </m:oMath>
      <w:r>
        <w:t xml:space="preserve"> </w:t>
      </w:r>
      <w:r>
        <w:t xml:space="preserve">SES</w:t>
      </w:r>
      <w:r>
        <w:t xml:space="preserve"> </w:t>
      </w:r>
      <m:oMath>
        <m:r>
          <m:rPr>
            <m:sty m:val="p"/>
          </m:rPr>
          <m:t>&gt;</m:t>
        </m:r>
      </m:oMath>
      <w:r>
        <w:t xml:space="preserve"> </w:t>
      </w:r>
      <w:r>
        <w:t xml:space="preserve">TSB, all pairwise significant)</w:t>
      </w:r>
      <w:r>
        <w:t xml:space="preserve"> </w:t>
      </w:r>
      <w:r>
        <w:t xml:space="preserve">but the gaps are operationally negligible — the entire cluster spans 0.05</w:t>
      </w:r>
      <w:r>
        <w:t xml:space="preserve"> </w:t>
      </w:r>
      <w:r>
        <w:t xml:space="preserve">MASE. Second, Store gaps are an order of magnitude larger and every LSTM</w:t>
      </w:r>
      <w:r>
        <w:t xml:space="preserve"> </w:t>
      </w:r>
      <w:r>
        <w:t xml:space="preserve">pairing is both significant and material. Third, the MA–SES pair on M5 is the</w:t>
      </w:r>
      <w:r>
        <w:t xml:space="preserve"> </w:t>
      </w:r>
      <w:r>
        <w:t xml:space="preserve">honest null of the study: Wilcoxon says significant, Diebold–Mariano says not</w:t>
      </w:r>
      <w:r>
        <w:t xml:space="preserve"> </w:t>
      </w:r>
      <w:r>
        <w:t xml:space="preserve">(</w:t>
      </w:r>
      <m:oMath>
        <m:r>
          <m:t>p</m:t>
        </m:r>
        <m:r>
          <m:rPr>
            <m:sty m:val="p"/>
          </m:rPr>
          <m:t>=</m:t>
        </m:r>
        <m:r>
          <m:t>0.113</m:t>
        </m:r>
      </m:oMath>
      <w:r>
        <w:t xml:space="preserve"> </w:t>
      </w:r>
      <w:r>
        <w:t xml:space="preserve">Holm), the interval straddles zero — two excellent simple methods</w:t>
      </w:r>
      <w:r>
        <w:t xml:space="preserve"> </w:t>
      </w:r>
      <w:r>
        <w:t xml:space="preserve">with nothing between them. That disagreement is a feature: it shows the</w:t>
      </w:r>
      <w:r>
        <w:t xml:space="preserve"> </w:t>
      </w:r>
      <w:r>
        <w:t xml:space="preserve">machinery can say</w:t>
      </w:r>
      <w:r>
        <w:t xml:space="preserve"> </w:t>
      </w:r>
      <w:r>
        <w:t xml:space="preserve">“too close to call”</w:t>
      </w:r>
      <w:r>
        <w:t xml:space="preserve"> </w:t>
      </w:r>
      <w:r>
        <w:t xml:space="preserve">even at</w:t>
      </w:r>
      <w:r>
        <w:t xml:space="preserve"> </w:t>
      </w:r>
      <m:oMath>
        <m:r>
          <m:t>n</m:t>
        </m:r>
        <m:r>
          <m:rPr>
            <m:sty m:val="p"/>
          </m:rPr>
          <m:t>=</m:t>
        </m:r>
        <m:r>
          <m:t>112</m:t>
        </m:r>
        <m:r>
          <m:rPr>
            <m:sty m:val="p"/>
          </m:rPr>
          <m:t>,</m:t>
        </m:r>
        <m:r>
          <m:t>000</m:t>
        </m:r>
      </m:oMath>
      <w:r>
        <w:t xml:space="preserve">.</w:t>
      </w:r>
    </w:p>
    <w:bookmarkEnd w:id="116"/>
    <w:bookmarkStart w:id="117" w:name="sec:inv-frame"/>
    <w:p>
      <w:pPr>
        <w:pStyle w:val="Heading2"/>
      </w:pPr>
      <w:r>
        <w:t xml:space="preserve">Inventory evaluation framework</w:t>
      </w:r>
    </w:p>
    <w:p>
      <w:pPr>
        <w:pStyle w:val="FirstParagraph"/>
      </w:pPr>
      <w:r>
        <w:t xml:space="preserve">Recall the shared engine from section 2.10: every forecast drives the</w:t>
      </w:r>
      <w:r>
        <w:t xml:space="preserve"> </w:t>
      </w:r>
      <w:r>
        <w:t xml:space="preserve">same daily-review order-up-to policy (</w:t>
      </w:r>
      <m:oMath>
        <m:r>
          <m:t>L</m:t>
        </m:r>
        <m:r>
          <m:rPr>
            <m:sty m:val="p"/>
          </m:rPr>
          <m:t>=</m:t>
        </m:r>
        <m:r>
          <m:t>7</m:t>
        </m:r>
      </m:oMath>
      <w:r>
        <w:t xml:space="preserve">, 95% target,</w:t>
      </w:r>
      <w:r>
        <w:t xml:space="preserve"> </w:t>
      </w:r>
      <m:oMath>
        <m:r>
          <m:t>H</m:t>
        </m:r>
        <m:r>
          <m:rPr>
            <m:sty m:val="p"/>
          </m:rPr>
          <m:t>=</m:t>
        </m:r>
        <m:r>
          <m:t>1</m:t>
        </m:r>
      </m:oMath>
      <w:r>
        <w:t xml:space="preserve">,</w:t>
      </w:r>
      <w:r>
        <w:t xml:space="preserve"> </w:t>
      </w:r>
      <m:oMath>
        <m:r>
          <m:t>P</m:t>
        </m:r>
        <m:r>
          <m:rPr>
            <m:sty m:val="p"/>
          </m:rPr>
          <m:t>=</m:t>
        </m:r>
        <m:r>
          <m:t>5</m:t>
        </m:r>
      </m:oMath>
      <w:r>
        <w:t xml:space="preserve">), lost</w:t>
      </w:r>
      <w:r>
        <w:t xml:space="preserve"> </w:t>
      </w:r>
      <w:r>
        <w:t xml:space="preserve">sales, cost</w:t>
      </w:r>
      <w:r>
        <w:t xml:space="preserve"> </w:t>
      </w:r>
      <m:oMath>
        <m:r>
          <m:rPr>
            <m:sty m:val="p"/>
          </m:rPr>
          <m:t>=</m:t>
        </m:r>
      </m:oMath>
      <w:r>
        <w:t xml:space="preserve"> </w:t>
      </w:r>
      <w:r>
        <w:t xml:space="preserve">holding</w:t>
      </w:r>
      <w:r>
        <w:t xml:space="preserve"> </w:t>
      </w:r>
      <m:oMath>
        <m:r>
          <m:rPr>
            <m:sty m:val="p"/>
          </m:rPr>
          <m:t>+</m:t>
        </m:r>
      </m:oMath>
      <w:r>
        <w:t xml:space="preserve"> </w:t>
      </w:r>
      <w:r>
        <w:t xml:space="preserve">stockout. Rankings below are total cost under that</w:t>
      </w:r>
      <w:r>
        <w:t xml:space="preserve"> </w:t>
      </w:r>
      <w:r>
        <w:t xml:space="preserve">policy; service level, average inventory, and reorder frequency diagnose</w:t>
      </w:r>
      <w:r>
        <w:t xml:space="preserve"> </w:t>
      </w:r>
      <w:r>
        <w:rPr>
          <w:i/>
          <w:iCs/>
        </w:rPr>
        <w:t xml:space="preserve">how</w:t>
      </w:r>
      <w:r>
        <w:t xml:space="preserve"> </w:t>
      </w:r>
      <w:r>
        <w:t xml:space="preserve">each cost was earned. Sensitivity to the policy itself is not a</w:t>
      </w:r>
      <w:r>
        <w:t xml:space="preserve"> </w:t>
      </w:r>
      <w:r>
        <w:t xml:space="preserve">footnote — it is sections 4.16 and 4.17.</w:t>
      </w:r>
    </w:p>
    <w:bookmarkEnd w:id="117"/>
    <w:bookmarkStart w:id="119" w:name="sec:m5-inv"/>
    <w:p>
      <w:pPr>
        <w:pStyle w:val="Heading2"/>
      </w:pPr>
      <w:r>
        <w:t xml:space="preserve">M5 inventory results</w:t>
      </w:r>
    </w:p>
    <w:p>
      <w:pPr>
        <w:pStyle w:val="FirstParagraph"/>
      </w:pPr>
      <w:hyperlink w:anchor="tab:m5inv">
        <w:r>
          <w:rPr>
            <w:rStyle w:val="Hyperlink"/>
          </w:rPr>
          <w:t xml:space="preserve">6</w:t>
        </w:r>
      </w:hyperlink>
      <w:r>
        <w:t xml:space="preserve"> </w:t>
      </w:r>
      <w:r>
        <w:t xml:space="preserve">ranks M5 decision quality. LSTM wins (152.83), daylight ahead</w:t>
      </w:r>
      <w:r>
        <w:t xml:space="preserve"> </w:t>
      </w:r>
      <w:r>
        <w:t xml:space="preserve">of Moving Average (158.83) and SES (159.31); SBA (160.66), TSB (165.13), and</w:t>
      </w:r>
      <w:r>
        <w:t xml:space="preserve"> </w:t>
      </w:r>
      <w:r>
        <w:t xml:space="preserve">Croston (174.81) follow; Seasonal Naive (192.55), ARIMA (194.60), and Naive</w:t>
      </w:r>
      <w:r>
        <w:t xml:space="preserve"> </w:t>
      </w:r>
      <w:r>
        <w:t xml:space="preserve">(200.75) form the expensive middle; DES (268.80) and TES (346.67) are in a</w:t>
      </w:r>
      <w:r>
        <w:t xml:space="preserve"> </w:t>
      </w:r>
      <w:r>
        <w:t xml:space="preserve">different, worse league. The cost anatomy matters: SBA’s cheap holding (128.39)</w:t>
      </w:r>
      <w:r>
        <w:t xml:space="preserve"> </w:t>
      </w:r>
      <w:r>
        <w:t xml:space="preserve">is eaten by stockouts (32.27); SES pairs the lowest stockout bill (21.00) with</w:t>
      </w:r>
      <w:r>
        <w:t xml:space="preserve"> </w:t>
      </w:r>
      <w:r>
        <w:t xml:space="preserve">the second-best service level (93.6%); Croston buys the best service (93.9%)</w:t>
      </w:r>
      <w:r>
        <w:t xml:space="preserve"> </w:t>
      </w:r>
      <w:r>
        <w:t xml:space="preserve">at middling cost. LSTM’s margin (</w:t>
      </w:r>
      <m:oMath>
        <m:r>
          <m:rPr>
            <m:sty m:val="p"/>
          </m:rPr>
          <m:t>≈</m:t>
        </m:r>
      </m:oMath>
      <w:r>
        <w:t xml:space="preserve">6 over MA) is ten times its MAE</w:t>
      </w:r>
      <w:r>
        <w:t xml:space="preserve"> </w:t>
      </w:r>
      <w:r>
        <w:t xml:space="preserve">margin — the policy amplifies small accuracy edges into real money when</w:t>
      </w:r>
      <w:r>
        <w:t xml:space="preserve"> </w:t>
      </w:r>
      <w:r>
        <w:t xml:space="preserve">demand is sparse.</w:t>
      </w:r>
    </w:p>
    <w:bookmarkStart w:id="118" w:name="tab:m5inv"/>
    <w:p>
      <w:pPr>
        <w:pStyle w:val="TableCaption"/>
      </w:pPr>
      <w:r>
        <w:t xml:space="preserve">M5 inventory ranking under the shared policy (cost units; lower better). Bold: best.</w:t>
      </w:r>
    </w:p>
    <w:tbl>
      <w:tblPr>
        <w:tblStyle w:val="Table"/>
        <w:tblW w:type="auto" w:w="0"/>
        <w:tblLook w:firstRow="1" w:lastRow="0" w:firstColumn="0" w:lastColumn="0" w:noHBand="0" w:noVBand="0" w:val="0020"/>
        <w:tblCaption w:val="M5 inventory ranking under the shared policy (cost units; lower better). Bold: best."/>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w:r>
              <w:t xml:space="preserve">Total</w:t>
            </w:r>
          </w:p>
        </w:tc>
        <w:tc>
          <w:tcPr/>
          <w:p>
            <w:pPr>
              <w:pStyle w:val="Compact"/>
              <w:jc w:val="center"/>
            </w:pPr>
            <w:r>
              <w:t xml:space="preserve">Holding</w:t>
            </w:r>
          </w:p>
        </w:tc>
        <w:tc>
          <w:tcPr/>
          <w:p>
            <w:pPr>
              <w:pStyle w:val="Compact"/>
              <w:jc w:val="center"/>
            </w:pPr>
            <w:r>
              <w:t xml:space="preserve">Stockout</w:t>
            </w:r>
          </w:p>
        </w:tc>
        <w:tc>
          <w:tcPr/>
          <w:p>
            <w:pPr>
              <w:pStyle w:val="Compact"/>
              <w:jc w:val="center"/>
            </w:pPr>
            <w:r>
              <w:t xml:space="preserve">Service (%)</w:t>
            </w:r>
          </w:p>
        </w:tc>
        <w:tc>
          <w:tcPr/>
          <w:p>
            <w:pPr>
              <w:pStyle w:val="Compact"/>
              <w:jc w:val="center"/>
            </w:pPr>
            <w:r>
              <w:t xml:space="preserve">Avg. inv. </w:t>
            </w:r>
          </w:p>
        </w:tc>
      </w:tr>
      <w:tr>
        <w:tc>
          <w:tcPr/>
          <w:p>
            <w:pPr>
              <w:pStyle w:val="Compact"/>
              <w:jc w:val="left"/>
            </w:pPr>
            <w:r>
              <w:rPr>
                <w:b/>
                <w:bCs/>
              </w:rPr>
              <w:t xml:space="preserve">LSTM</w:t>
            </w:r>
          </w:p>
        </w:tc>
        <w:tc>
          <w:tcPr/>
          <w:p>
            <w:pPr>
              <w:pStyle w:val="Compact"/>
              <w:jc w:val="center"/>
            </w:pPr>
            <w:r>
              <w:rPr>
                <w:b/>
                <w:bCs/>
              </w:rPr>
              <w:t xml:space="preserve">152.83</w:t>
            </w:r>
          </w:p>
        </w:tc>
        <w:tc>
          <w:tcPr/>
          <w:p>
            <w:pPr>
              <w:pStyle w:val="Compact"/>
              <w:jc w:val="center"/>
            </w:pPr>
            <w:r>
              <w:t xml:space="preserve">130.04</w:t>
            </w:r>
          </w:p>
        </w:tc>
        <w:tc>
          <w:tcPr/>
          <w:p>
            <w:pPr>
              <w:pStyle w:val="Compact"/>
              <w:jc w:val="center"/>
            </w:pPr>
            <w:r>
              <w:t xml:space="preserve">22.80</w:t>
            </w:r>
          </w:p>
        </w:tc>
        <w:tc>
          <w:tcPr/>
          <w:p>
            <w:pPr>
              <w:pStyle w:val="Compact"/>
              <w:jc w:val="center"/>
            </w:pPr>
            <w:r>
              <w:t xml:space="preserve">92.8</w:t>
            </w:r>
          </w:p>
        </w:tc>
        <w:tc>
          <w:tcPr/>
          <w:p>
            <w:pPr>
              <w:pStyle w:val="Compact"/>
              <w:jc w:val="center"/>
            </w:pPr>
            <w:r>
              <w:t xml:space="preserve">4.64</w:t>
            </w:r>
          </w:p>
        </w:tc>
      </w:tr>
      <w:tr>
        <w:tc>
          <w:tcPr/>
          <w:p>
            <w:pPr>
              <w:pStyle w:val="Compact"/>
              <w:jc w:val="left"/>
            </w:pPr>
            <w:r>
              <w:t xml:space="preserve">Moving Average</w:t>
            </w:r>
          </w:p>
        </w:tc>
        <w:tc>
          <w:tcPr/>
          <w:p>
            <w:pPr>
              <w:pStyle w:val="Compact"/>
              <w:jc w:val="center"/>
            </w:pPr>
            <w:r>
              <w:t xml:space="preserve">158.83</w:t>
            </w:r>
          </w:p>
        </w:tc>
        <w:tc>
          <w:tcPr/>
          <w:p>
            <w:pPr>
              <w:pStyle w:val="Compact"/>
              <w:jc w:val="center"/>
            </w:pPr>
            <w:r>
              <w:t xml:space="preserve">136.30</w:t>
            </w:r>
          </w:p>
        </w:tc>
        <w:tc>
          <w:tcPr/>
          <w:p>
            <w:pPr>
              <w:pStyle w:val="Compact"/>
              <w:jc w:val="center"/>
            </w:pPr>
            <w:r>
              <w:t xml:space="preserve">22.52</w:t>
            </w:r>
          </w:p>
        </w:tc>
        <w:tc>
          <w:tcPr/>
          <w:p>
            <w:pPr>
              <w:pStyle w:val="Compact"/>
              <w:jc w:val="center"/>
            </w:pPr>
            <w:r>
              <w:t xml:space="preserve">93.0</w:t>
            </w:r>
          </w:p>
        </w:tc>
        <w:tc>
          <w:tcPr/>
          <w:p>
            <w:pPr>
              <w:pStyle w:val="Compact"/>
              <w:jc w:val="center"/>
            </w:pPr>
            <w:r>
              <w:t xml:space="preserve">4.87</w:t>
            </w:r>
          </w:p>
        </w:tc>
      </w:tr>
      <w:tr>
        <w:tc>
          <w:tcPr/>
          <w:p>
            <w:pPr>
              <w:pStyle w:val="Compact"/>
              <w:jc w:val="left"/>
            </w:pPr>
            <w:r>
              <w:t xml:space="preserve">SES</w:t>
            </w:r>
          </w:p>
        </w:tc>
        <w:tc>
          <w:tcPr/>
          <w:p>
            <w:pPr>
              <w:pStyle w:val="Compact"/>
              <w:jc w:val="center"/>
            </w:pPr>
            <w:r>
              <w:t xml:space="preserve">159.31</w:t>
            </w:r>
          </w:p>
        </w:tc>
        <w:tc>
          <w:tcPr/>
          <w:p>
            <w:pPr>
              <w:pStyle w:val="Compact"/>
              <w:jc w:val="center"/>
            </w:pPr>
            <w:r>
              <w:t xml:space="preserve">138.32</w:t>
            </w:r>
          </w:p>
        </w:tc>
        <w:tc>
          <w:tcPr/>
          <w:p>
            <w:pPr>
              <w:pStyle w:val="Compact"/>
              <w:jc w:val="center"/>
            </w:pPr>
            <w:r>
              <w:t xml:space="preserve">21.00</w:t>
            </w:r>
          </w:p>
        </w:tc>
        <w:tc>
          <w:tcPr/>
          <w:p>
            <w:pPr>
              <w:pStyle w:val="Compact"/>
              <w:jc w:val="center"/>
            </w:pPr>
            <w:r>
              <w:t xml:space="preserve">93.6</w:t>
            </w:r>
          </w:p>
        </w:tc>
        <w:tc>
          <w:tcPr/>
          <w:p>
            <w:pPr>
              <w:pStyle w:val="Compact"/>
              <w:jc w:val="center"/>
            </w:pPr>
            <w:r>
              <w:t xml:space="preserve">4.94</w:t>
            </w:r>
          </w:p>
        </w:tc>
      </w:tr>
      <w:tr>
        <w:tc>
          <w:tcPr/>
          <w:p>
            <w:pPr>
              <w:pStyle w:val="Compact"/>
              <w:jc w:val="left"/>
            </w:pPr>
            <w:r>
              <w:t xml:space="preserve">SBA</w:t>
            </w:r>
          </w:p>
        </w:tc>
        <w:tc>
          <w:tcPr/>
          <w:p>
            <w:pPr>
              <w:pStyle w:val="Compact"/>
              <w:jc w:val="center"/>
            </w:pPr>
            <w:r>
              <w:t xml:space="preserve">160.66</w:t>
            </w:r>
          </w:p>
        </w:tc>
        <w:tc>
          <w:tcPr/>
          <w:p>
            <w:pPr>
              <w:pStyle w:val="Compact"/>
              <w:jc w:val="center"/>
            </w:pPr>
            <w:r>
              <w:t xml:space="preserve">128.39</w:t>
            </w:r>
          </w:p>
        </w:tc>
        <w:tc>
          <w:tcPr/>
          <w:p>
            <w:pPr>
              <w:pStyle w:val="Compact"/>
              <w:jc w:val="center"/>
            </w:pPr>
            <w:r>
              <w:t xml:space="preserve">32.27</w:t>
            </w:r>
          </w:p>
        </w:tc>
        <w:tc>
          <w:tcPr/>
          <w:p>
            <w:pPr>
              <w:pStyle w:val="Compact"/>
              <w:jc w:val="center"/>
            </w:pPr>
            <w:r>
              <w:t xml:space="preserve">90.9</w:t>
            </w:r>
          </w:p>
        </w:tc>
        <w:tc>
          <w:tcPr/>
          <w:p>
            <w:pPr>
              <w:pStyle w:val="Compact"/>
              <w:jc w:val="center"/>
            </w:pPr>
            <w:r>
              <w:t xml:space="preserve">4.59</w:t>
            </w:r>
          </w:p>
        </w:tc>
      </w:tr>
      <w:tr>
        <w:tc>
          <w:tcPr/>
          <w:p>
            <w:pPr>
              <w:pStyle w:val="Compact"/>
              <w:jc w:val="left"/>
            </w:pPr>
            <w:r>
              <w:t xml:space="preserve">TSB</w:t>
            </w:r>
          </w:p>
        </w:tc>
        <w:tc>
          <w:tcPr/>
          <w:p>
            <w:pPr>
              <w:pStyle w:val="Compact"/>
              <w:jc w:val="center"/>
            </w:pPr>
            <w:r>
              <w:t xml:space="preserve">165.13</w:t>
            </w:r>
          </w:p>
        </w:tc>
        <w:tc>
          <w:tcPr/>
          <w:p>
            <w:pPr>
              <w:pStyle w:val="Compact"/>
              <w:jc w:val="center"/>
            </w:pPr>
            <w:r>
              <w:t xml:space="preserve">143.54</w:t>
            </w:r>
          </w:p>
        </w:tc>
        <w:tc>
          <w:tcPr/>
          <w:p>
            <w:pPr>
              <w:pStyle w:val="Compact"/>
              <w:jc w:val="center"/>
            </w:pPr>
            <w:r>
              <w:t xml:space="preserve">21.59</w:t>
            </w:r>
          </w:p>
        </w:tc>
        <w:tc>
          <w:tcPr/>
          <w:p>
            <w:pPr>
              <w:pStyle w:val="Compact"/>
              <w:jc w:val="center"/>
            </w:pPr>
            <w:r>
              <w:t xml:space="preserve">93.2</w:t>
            </w:r>
          </w:p>
        </w:tc>
        <w:tc>
          <w:tcPr/>
          <w:p>
            <w:pPr>
              <w:pStyle w:val="Compact"/>
              <w:jc w:val="center"/>
            </w:pPr>
            <w:r>
              <w:t xml:space="preserve">5.13</w:t>
            </w:r>
          </w:p>
        </w:tc>
      </w:tr>
      <w:tr>
        <w:tc>
          <w:tcPr/>
          <w:p>
            <w:pPr>
              <w:pStyle w:val="Compact"/>
              <w:jc w:val="left"/>
            </w:pPr>
            <w:r>
              <w:t xml:space="preserve">Croston</w:t>
            </w:r>
          </w:p>
        </w:tc>
        <w:tc>
          <w:tcPr/>
          <w:p>
            <w:pPr>
              <w:pStyle w:val="Compact"/>
              <w:jc w:val="center"/>
            </w:pPr>
            <w:r>
              <w:t xml:space="preserve">174.81</w:t>
            </w:r>
          </w:p>
        </w:tc>
        <w:tc>
          <w:tcPr/>
          <w:p>
            <w:pPr>
              <w:pStyle w:val="Compact"/>
              <w:jc w:val="center"/>
            </w:pPr>
            <w:r>
              <w:t xml:space="preserve">154.54</w:t>
            </w:r>
          </w:p>
        </w:tc>
        <w:tc>
          <w:tcPr/>
          <w:p>
            <w:pPr>
              <w:pStyle w:val="Compact"/>
              <w:jc w:val="center"/>
            </w:pPr>
            <w:r>
              <w:t xml:space="preserve">20.28</w:t>
            </w:r>
          </w:p>
        </w:tc>
        <w:tc>
          <w:tcPr/>
          <w:p>
            <w:pPr>
              <w:pStyle w:val="Compact"/>
              <w:jc w:val="center"/>
            </w:pPr>
            <w:r>
              <w:t xml:space="preserve">93.9</w:t>
            </w:r>
          </w:p>
        </w:tc>
        <w:tc>
          <w:tcPr/>
          <w:p>
            <w:pPr>
              <w:pStyle w:val="Compact"/>
              <w:jc w:val="center"/>
            </w:pPr>
            <w:r>
              <w:t xml:space="preserve">5.52</w:t>
            </w:r>
          </w:p>
        </w:tc>
      </w:tr>
      <w:tr>
        <w:tc>
          <w:tcPr/>
          <w:p>
            <w:pPr>
              <w:pStyle w:val="Compact"/>
              <w:jc w:val="left"/>
            </w:pPr>
            <w:r>
              <w:t xml:space="preserve">Seasonal Naive</w:t>
            </w:r>
          </w:p>
        </w:tc>
        <w:tc>
          <w:tcPr/>
          <w:p>
            <w:pPr>
              <w:pStyle w:val="Compact"/>
              <w:jc w:val="center"/>
            </w:pPr>
            <w:r>
              <w:t xml:space="preserve">192.55</w:t>
            </w:r>
          </w:p>
        </w:tc>
        <w:tc>
          <w:tcPr/>
          <w:p>
            <w:pPr>
              <w:pStyle w:val="Compact"/>
              <w:jc w:val="center"/>
            </w:pPr>
            <w:r>
              <w:t xml:space="preserve">170.73</w:t>
            </w:r>
          </w:p>
        </w:tc>
        <w:tc>
          <w:tcPr/>
          <w:p>
            <w:pPr>
              <w:pStyle w:val="Compact"/>
              <w:jc w:val="center"/>
            </w:pPr>
            <w:r>
              <w:t xml:space="preserve">21.82</w:t>
            </w:r>
          </w:p>
        </w:tc>
        <w:tc>
          <w:tcPr/>
          <w:p>
            <w:pPr>
              <w:pStyle w:val="Compact"/>
              <w:jc w:val="center"/>
            </w:pPr>
            <w:r>
              <w:t xml:space="preserve">93.8</w:t>
            </w:r>
          </w:p>
        </w:tc>
        <w:tc>
          <w:tcPr/>
          <w:p>
            <w:pPr>
              <w:pStyle w:val="Compact"/>
              <w:jc w:val="center"/>
            </w:pPr>
            <w:r>
              <w:t xml:space="preserve">6.10</w:t>
            </w:r>
          </w:p>
        </w:tc>
      </w:tr>
      <w:tr>
        <w:tc>
          <w:tcPr/>
          <w:p>
            <w:pPr>
              <w:pStyle w:val="Compact"/>
              <w:jc w:val="left"/>
            </w:pPr>
            <w:r>
              <w:t xml:space="preserve">ARIMA</w:t>
            </w:r>
          </w:p>
        </w:tc>
        <w:tc>
          <w:tcPr/>
          <w:p>
            <w:pPr>
              <w:pStyle w:val="Compact"/>
              <w:jc w:val="center"/>
            </w:pPr>
            <w:r>
              <w:t xml:space="preserve">194.60</w:t>
            </w:r>
          </w:p>
        </w:tc>
        <w:tc>
          <w:tcPr/>
          <w:p>
            <w:pPr>
              <w:pStyle w:val="Compact"/>
              <w:jc w:val="center"/>
            </w:pPr>
            <w:r>
              <w:t xml:space="preserve">162.62</w:t>
            </w:r>
          </w:p>
        </w:tc>
        <w:tc>
          <w:tcPr/>
          <w:p>
            <w:pPr>
              <w:pStyle w:val="Compact"/>
              <w:jc w:val="center"/>
            </w:pPr>
            <w:r>
              <w:t xml:space="preserve">31.98</w:t>
            </w:r>
          </w:p>
        </w:tc>
        <w:tc>
          <w:tcPr/>
          <w:p>
            <w:pPr>
              <w:pStyle w:val="Compact"/>
              <w:jc w:val="center"/>
            </w:pPr>
            <w:r>
              <w:t xml:space="preserve">89.6</w:t>
            </w:r>
          </w:p>
        </w:tc>
        <w:tc>
          <w:tcPr/>
          <w:p>
            <w:pPr>
              <w:pStyle w:val="Compact"/>
              <w:jc w:val="center"/>
            </w:pPr>
            <w:r>
              <w:t xml:space="preserve">5.81</w:t>
            </w:r>
          </w:p>
        </w:tc>
      </w:tr>
      <w:tr>
        <w:tc>
          <w:tcPr/>
          <w:p>
            <w:pPr>
              <w:pStyle w:val="Compact"/>
              <w:jc w:val="left"/>
            </w:pPr>
            <w:r>
              <w:t xml:space="preserve">Naive</w:t>
            </w:r>
          </w:p>
        </w:tc>
        <w:tc>
          <w:tcPr/>
          <w:p>
            <w:pPr>
              <w:pStyle w:val="Compact"/>
              <w:jc w:val="center"/>
            </w:pPr>
            <w:r>
              <w:t xml:space="preserve">200.75</w:t>
            </w:r>
          </w:p>
        </w:tc>
        <w:tc>
          <w:tcPr/>
          <w:p>
            <w:pPr>
              <w:pStyle w:val="Compact"/>
              <w:jc w:val="center"/>
            </w:pPr>
            <w:r>
              <w:t xml:space="preserve">158.25</w:t>
            </w:r>
          </w:p>
        </w:tc>
        <w:tc>
          <w:tcPr/>
          <w:p>
            <w:pPr>
              <w:pStyle w:val="Compact"/>
              <w:jc w:val="center"/>
            </w:pPr>
            <w:r>
              <w:t xml:space="preserve">42.50</w:t>
            </w:r>
          </w:p>
        </w:tc>
        <w:tc>
          <w:tcPr/>
          <w:p>
            <w:pPr>
              <w:pStyle w:val="Compact"/>
              <w:jc w:val="center"/>
            </w:pPr>
            <w:r>
              <w:t xml:space="preserve">87.2</w:t>
            </w:r>
          </w:p>
        </w:tc>
        <w:tc>
          <w:tcPr/>
          <w:p>
            <w:pPr>
              <w:pStyle w:val="Compact"/>
              <w:jc w:val="center"/>
            </w:pPr>
            <w:r>
              <w:t xml:space="preserve">5.65</w:t>
            </w:r>
          </w:p>
        </w:tc>
      </w:tr>
      <w:tr>
        <w:tc>
          <w:tcPr/>
          <w:p>
            <w:pPr>
              <w:pStyle w:val="Compact"/>
              <w:jc w:val="left"/>
            </w:pPr>
            <w:r>
              <w:t xml:space="preserve">DES</w:t>
            </w:r>
          </w:p>
        </w:tc>
        <w:tc>
          <w:tcPr/>
          <w:p>
            <w:pPr>
              <w:pStyle w:val="Compact"/>
              <w:jc w:val="center"/>
            </w:pPr>
            <w:r>
              <w:t xml:space="preserve">268.80</w:t>
            </w:r>
          </w:p>
        </w:tc>
        <w:tc>
          <w:tcPr/>
          <w:p>
            <w:pPr>
              <w:pStyle w:val="Compact"/>
              <w:jc w:val="center"/>
            </w:pPr>
            <w:r>
              <w:t xml:space="preserve">235.35</w:t>
            </w:r>
          </w:p>
        </w:tc>
        <w:tc>
          <w:tcPr/>
          <w:p>
            <w:pPr>
              <w:pStyle w:val="Compact"/>
              <w:jc w:val="center"/>
            </w:pPr>
            <w:r>
              <w:t xml:space="preserve">33.46</w:t>
            </w:r>
          </w:p>
        </w:tc>
        <w:tc>
          <w:tcPr/>
          <w:p>
            <w:pPr>
              <w:pStyle w:val="Compact"/>
              <w:jc w:val="center"/>
            </w:pPr>
            <w:r>
              <w:t xml:space="preserve">89.9</w:t>
            </w:r>
          </w:p>
        </w:tc>
        <w:tc>
          <w:tcPr/>
          <w:p>
            <w:pPr>
              <w:pStyle w:val="Compact"/>
              <w:jc w:val="center"/>
            </w:pPr>
            <w:r>
              <w:t xml:space="preserve">8.41</w:t>
            </w:r>
          </w:p>
        </w:tc>
      </w:tr>
      <w:tr>
        <w:tc>
          <w:tcPr/>
          <w:p>
            <w:pPr>
              <w:pStyle w:val="Compact"/>
              <w:jc w:val="left"/>
            </w:pPr>
            <w:r>
              <w:t xml:space="preserve">TES</w:t>
            </w:r>
          </w:p>
        </w:tc>
        <w:tc>
          <w:tcPr/>
          <w:p>
            <w:pPr>
              <w:pStyle w:val="Compact"/>
              <w:jc w:val="center"/>
            </w:pPr>
            <w:r>
              <w:t xml:space="preserve">346.67</w:t>
            </w:r>
          </w:p>
        </w:tc>
        <w:tc>
          <w:tcPr/>
          <w:p>
            <w:pPr>
              <w:pStyle w:val="Compact"/>
              <w:jc w:val="center"/>
            </w:pPr>
            <w:r>
              <w:t xml:space="preserve">304.28</w:t>
            </w:r>
          </w:p>
        </w:tc>
        <w:tc>
          <w:tcPr/>
          <w:p>
            <w:pPr>
              <w:pStyle w:val="Compact"/>
              <w:jc w:val="center"/>
            </w:pPr>
            <w:r>
              <w:t xml:space="preserve">42.40</w:t>
            </w:r>
          </w:p>
        </w:tc>
        <w:tc>
          <w:tcPr/>
          <w:p>
            <w:pPr>
              <w:pStyle w:val="Compact"/>
              <w:jc w:val="center"/>
            </w:pPr>
            <w:r>
              <w:t xml:space="preserve">88.0</w:t>
            </w:r>
          </w:p>
        </w:tc>
        <w:tc>
          <w:tcPr/>
          <w:p>
            <w:pPr>
              <w:pStyle w:val="Compact"/>
              <w:jc w:val="center"/>
            </w:pPr>
            <w:r>
              <w:t xml:space="preserve">10.87</w:t>
            </w:r>
          </w:p>
        </w:tc>
      </w:tr>
    </w:tbl>
    <w:bookmarkEnd w:id="118"/>
    <w:bookmarkEnd w:id="119"/>
    <w:bookmarkStart w:id="137" w:name="sec:store-inv"/>
    <w:p>
      <w:pPr>
        <w:pStyle w:val="Heading2"/>
      </w:pPr>
      <w:r>
        <w:t xml:space="preserve">Store inventory results</w:t>
      </w:r>
    </w:p>
    <w:p>
      <w:pPr>
        <w:pStyle w:val="FirstParagraph"/>
      </w:pPr>
      <w:hyperlink w:anchor="tab:storeinv">
        <w:r>
          <w:rPr>
            <w:rStyle w:val="Hyperlink"/>
          </w:rPr>
          <w:t xml:space="preserve">7</w:t>
        </w:r>
      </w:hyperlink>
      <w:r>
        <w:t xml:space="preserve"> </w:t>
      </w:r>
      <w:r>
        <w:t xml:space="preserve">ranks Store decision quality — and upends the forecast</w:t>
      </w:r>
      <w:r>
        <w:t xml:space="preserve"> </w:t>
      </w:r>
      <w:r>
        <w:t xml:space="preserve">board. Moving Average wins (2,084.50); SES (2,113.83) and Seasonal Naive</w:t>
      </w:r>
      <w:r>
        <w:t xml:space="preserve"> </w:t>
      </w:r>
      <w:r>
        <w:t xml:space="preserve">(2,128.15) complete a podium with no LSTM on it; LSTM (2,247.45) sits fourth,</w:t>
      </w:r>
      <w:r>
        <w:t xml:space="preserve"> </w:t>
      </w:r>
      <w:r>
        <w:t xml:space="preserve">SARIMA (2,282.31) fifth, ARIMA (2,320.87) sixth; Naive (2,700.37), DES</w:t>
      </w:r>
      <w:r>
        <w:t xml:space="preserve"> </w:t>
      </w:r>
      <w:r>
        <w:t xml:space="preserve">(2,779.64), TES (3,419.88) trail. The anatomy flips versus M5: Naive holds the</w:t>
      </w:r>
      <w:r>
        <w:t xml:space="preserve"> </w:t>
      </w:r>
      <w:r>
        <w:t xml:space="preserve">least stock (28.38) but pays a catastrophic stockout bill (1,905.74) at 43.2%</w:t>
      </w:r>
      <w:r>
        <w:t xml:space="preserve"> </w:t>
      </w:r>
      <w:r>
        <w:t xml:space="preserve">service; DES/TES drown in inventory (76.07 / 88.77) yet still pay mid-range</w:t>
      </w:r>
      <w:r>
        <w:t xml:space="preserve"> </w:t>
      </w:r>
      <w:r>
        <w:t xml:space="preserve">stockouts — overstocking without protection. Moving Average’s virtue is</w:t>
      </w:r>
      <w:r>
        <w:t xml:space="preserve"> </w:t>
      </w:r>
      <w:r>
        <w:t xml:space="preserve">balance: moderate stock (45.58), the lowest stockout frequency (10.72), and no</w:t>
      </w:r>
      <w:r>
        <w:t xml:space="preserve"> </w:t>
      </w:r>
      <w:r>
        <w:t xml:space="preserve">extreme in either column.</w:t>
      </w:r>
      <w:r>
        <w:t xml:space="preserve"> </w:t>
      </w:r>
      <w:r>
        <w:rPr>
          <w:b/>
          <w:bCs/>
        </w:rPr>
        <w:t xml:space="preserve">This ranking is policy-contingent</w:t>
      </w:r>
      <w:r>
        <w:t xml:space="preserve"> </w:t>
      </w:r>
      <w:r>
        <w:t xml:space="preserve">—</w:t>
      </w:r>
      <w:r>
        <w:t xml:space="preserve"> </w:t>
      </w:r>
      <w:r>
        <w:t xml:space="preserve">section 4.16 shows the crown moves — and must never be quoted without</w:t>
      </w:r>
      <w:r>
        <w:t xml:space="preserve"> </w:t>
      </w:r>
      <w:r>
        <w:t xml:space="preserve">that caveat.</w:t>
      </w:r>
    </w:p>
    <w:bookmarkStart w:id="120" w:name="tab:storeinv"/>
    <w:p>
      <w:pPr>
        <w:pStyle w:val="TableCaption"/>
      </w:pPr>
      <w:r>
        <w:t xml:space="preserve">Store inventory ranking under the shared policy. Bold: best. Caution: fragile across policies (section 4.16).</w:t>
      </w:r>
    </w:p>
    <w:tbl>
      <w:tblPr>
        <w:tblStyle w:val="Table"/>
        <w:tblW w:type="auto" w:w="0"/>
        <w:tblLook w:firstRow="1" w:lastRow="0" w:firstColumn="0" w:lastColumn="0" w:noHBand="0" w:noVBand="0" w:val="0020"/>
        <w:tblCaption w:val="Store inventory ranking under the shared policy. Bold: best. Caution: fragile across policies (section 4.16)."/>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center"/>
            </w:pPr>
            <w:r>
              <w:t xml:space="preserve">Total</w:t>
            </w:r>
          </w:p>
        </w:tc>
        <w:tc>
          <w:tcPr/>
          <w:p>
            <w:pPr>
              <w:pStyle w:val="Compact"/>
              <w:jc w:val="center"/>
            </w:pPr>
            <w:r>
              <w:t xml:space="preserve">Holding</w:t>
            </w:r>
          </w:p>
        </w:tc>
        <w:tc>
          <w:tcPr/>
          <w:p>
            <w:pPr>
              <w:pStyle w:val="Compact"/>
              <w:jc w:val="center"/>
            </w:pPr>
            <w:r>
              <w:t xml:space="preserve">Stockout</w:t>
            </w:r>
          </w:p>
        </w:tc>
        <w:tc>
          <w:tcPr/>
          <w:p>
            <w:pPr>
              <w:pStyle w:val="Compact"/>
              <w:jc w:val="center"/>
            </w:pPr>
            <w:r>
              <w:t xml:space="preserve">Service (%)</w:t>
            </w:r>
          </w:p>
        </w:tc>
        <w:tc>
          <w:tcPr/>
          <w:p>
            <w:pPr>
              <w:pStyle w:val="Compact"/>
              <w:jc w:val="center"/>
            </w:pPr>
            <w:r>
              <w:t xml:space="preserve">Avg. inv. </w:t>
            </w:r>
          </w:p>
        </w:tc>
      </w:tr>
      <w:tr>
        <w:tc>
          <w:tcPr/>
          <w:p>
            <w:pPr>
              <w:pStyle w:val="Compact"/>
              <w:jc w:val="left"/>
            </w:pPr>
            <w:r>
              <w:rPr>
                <w:b/>
                <w:bCs/>
              </w:rPr>
              <w:t xml:space="preserve">Moving Average</w:t>
            </w:r>
          </w:p>
        </w:tc>
        <w:tc>
          <w:tcPr/>
          <w:p>
            <w:pPr>
              <w:pStyle w:val="Compact"/>
              <w:jc w:val="center"/>
            </w:pPr>
            <w:r>
              <w:rPr>
                <w:b/>
                <w:bCs/>
              </w:rPr>
              <w:t xml:space="preserve">2,084.50</w:t>
            </w:r>
          </w:p>
        </w:tc>
        <w:tc>
          <w:tcPr/>
          <w:p>
            <w:pPr>
              <w:pStyle w:val="Compact"/>
              <w:jc w:val="center"/>
            </w:pPr>
            <w:r>
              <w:t xml:space="preserve">1,276.10</w:t>
            </w:r>
          </w:p>
        </w:tc>
        <w:tc>
          <w:tcPr/>
          <w:p>
            <w:pPr>
              <w:pStyle w:val="Compact"/>
              <w:jc w:val="center"/>
            </w:pPr>
            <w:r>
              <w:t xml:space="preserve">808.40</w:t>
            </w:r>
          </w:p>
        </w:tc>
        <w:tc>
          <w:tcPr/>
          <w:p>
            <w:pPr>
              <w:pStyle w:val="Compact"/>
              <w:jc w:val="center"/>
            </w:pPr>
            <w:r>
              <w:t xml:space="preserve">61.7</w:t>
            </w:r>
          </w:p>
        </w:tc>
        <w:tc>
          <w:tcPr/>
          <w:p>
            <w:pPr>
              <w:pStyle w:val="Compact"/>
              <w:jc w:val="center"/>
            </w:pPr>
            <w:r>
              <w:t xml:space="preserve">45.58</w:t>
            </w:r>
          </w:p>
        </w:tc>
      </w:tr>
      <w:tr>
        <w:tc>
          <w:tcPr/>
          <w:p>
            <w:pPr>
              <w:pStyle w:val="Compact"/>
              <w:jc w:val="left"/>
            </w:pPr>
            <w:r>
              <w:t xml:space="preserve">SES</w:t>
            </w:r>
          </w:p>
        </w:tc>
        <w:tc>
          <w:tcPr/>
          <w:p>
            <w:pPr>
              <w:pStyle w:val="Compact"/>
              <w:jc w:val="center"/>
            </w:pPr>
            <w:r>
              <w:t xml:space="preserve">2,113.83</w:t>
            </w:r>
          </w:p>
        </w:tc>
        <w:tc>
          <w:tcPr/>
          <w:p>
            <w:pPr>
              <w:pStyle w:val="Compact"/>
              <w:jc w:val="center"/>
            </w:pPr>
            <w:r>
              <w:t xml:space="preserve">1,155.60</w:t>
            </w:r>
          </w:p>
        </w:tc>
        <w:tc>
          <w:tcPr/>
          <w:p>
            <w:pPr>
              <w:pStyle w:val="Compact"/>
              <w:jc w:val="center"/>
            </w:pPr>
            <w:r>
              <w:t xml:space="preserve">958.24</w:t>
            </w:r>
          </w:p>
        </w:tc>
        <w:tc>
          <w:tcPr/>
          <w:p>
            <w:pPr>
              <w:pStyle w:val="Compact"/>
              <w:jc w:val="center"/>
            </w:pPr>
            <w:r>
              <w:t xml:space="preserve">56.1</w:t>
            </w:r>
          </w:p>
        </w:tc>
        <w:tc>
          <w:tcPr/>
          <w:p>
            <w:pPr>
              <w:pStyle w:val="Compact"/>
              <w:jc w:val="center"/>
            </w:pPr>
            <w:r>
              <w:t xml:space="preserve">41.27</w:t>
            </w:r>
          </w:p>
        </w:tc>
      </w:tr>
      <w:tr>
        <w:tc>
          <w:tcPr/>
          <w:p>
            <w:pPr>
              <w:pStyle w:val="Compact"/>
              <w:jc w:val="left"/>
            </w:pPr>
            <w:r>
              <w:t xml:space="preserve">Seasonal Naive</w:t>
            </w:r>
          </w:p>
        </w:tc>
        <w:tc>
          <w:tcPr/>
          <w:p>
            <w:pPr>
              <w:pStyle w:val="Compact"/>
              <w:jc w:val="center"/>
            </w:pPr>
            <w:r>
              <w:t xml:space="preserve">2,128.15</w:t>
            </w:r>
          </w:p>
        </w:tc>
        <w:tc>
          <w:tcPr/>
          <w:p>
            <w:pPr>
              <w:pStyle w:val="Compact"/>
              <w:jc w:val="center"/>
            </w:pPr>
            <w:r>
              <w:t xml:space="preserve">1,281.05</w:t>
            </w:r>
          </w:p>
        </w:tc>
        <w:tc>
          <w:tcPr/>
          <w:p>
            <w:pPr>
              <w:pStyle w:val="Compact"/>
              <w:jc w:val="center"/>
            </w:pPr>
            <w:r>
              <w:t xml:space="preserve">847.10</w:t>
            </w:r>
          </w:p>
        </w:tc>
        <w:tc>
          <w:tcPr/>
          <w:p>
            <w:pPr>
              <w:pStyle w:val="Compact"/>
              <w:jc w:val="center"/>
            </w:pPr>
            <w:r>
              <w:t xml:space="preserve">62.0</w:t>
            </w:r>
          </w:p>
        </w:tc>
        <w:tc>
          <w:tcPr/>
          <w:p>
            <w:pPr>
              <w:pStyle w:val="Compact"/>
              <w:jc w:val="center"/>
            </w:pPr>
            <w:r>
              <w:t xml:space="preserve">45.75</w:t>
            </w:r>
          </w:p>
        </w:tc>
      </w:tr>
      <w:tr>
        <w:tc>
          <w:tcPr/>
          <w:p>
            <w:pPr>
              <w:pStyle w:val="Compact"/>
              <w:jc w:val="left"/>
            </w:pPr>
            <w:r>
              <w:t xml:space="preserve">LSTM</w:t>
            </w:r>
          </w:p>
        </w:tc>
        <w:tc>
          <w:tcPr/>
          <w:p>
            <w:pPr>
              <w:pStyle w:val="Compact"/>
              <w:jc w:val="center"/>
            </w:pPr>
            <w:r>
              <w:t xml:space="preserve">2,247.45</w:t>
            </w:r>
          </w:p>
        </w:tc>
        <w:tc>
          <w:tcPr/>
          <w:p>
            <w:pPr>
              <w:pStyle w:val="Compact"/>
              <w:jc w:val="center"/>
            </w:pPr>
            <w:r>
              <w:t xml:space="preserve">1,157.70</w:t>
            </w:r>
          </w:p>
        </w:tc>
        <w:tc>
          <w:tcPr/>
          <w:p>
            <w:pPr>
              <w:pStyle w:val="Compact"/>
              <w:jc w:val="center"/>
            </w:pPr>
            <w:r>
              <w:t xml:space="preserve">1,089.76</w:t>
            </w:r>
          </w:p>
        </w:tc>
        <w:tc>
          <w:tcPr/>
          <w:p>
            <w:pPr>
              <w:pStyle w:val="Compact"/>
              <w:jc w:val="center"/>
            </w:pPr>
            <w:r>
              <w:t xml:space="preserve">53.1</w:t>
            </w:r>
          </w:p>
        </w:tc>
        <w:tc>
          <w:tcPr/>
          <w:p>
            <w:pPr>
              <w:pStyle w:val="Compact"/>
              <w:jc w:val="center"/>
            </w:pPr>
            <w:r>
              <w:t xml:space="preserve">41.35</w:t>
            </w:r>
          </w:p>
        </w:tc>
      </w:tr>
      <w:tr>
        <w:tc>
          <w:tcPr/>
          <w:p>
            <w:pPr>
              <w:pStyle w:val="Compact"/>
              <w:jc w:val="left"/>
            </w:pPr>
            <w:r>
              <w:t xml:space="preserve">SARIMA</w:t>
            </w:r>
          </w:p>
        </w:tc>
        <w:tc>
          <w:tcPr/>
          <w:p>
            <w:pPr>
              <w:pStyle w:val="Compact"/>
              <w:jc w:val="center"/>
            </w:pPr>
            <w:r>
              <w:t xml:space="preserve">2,282.31</w:t>
            </w:r>
          </w:p>
        </w:tc>
        <w:tc>
          <w:tcPr/>
          <w:p>
            <w:pPr>
              <w:pStyle w:val="Compact"/>
              <w:jc w:val="center"/>
            </w:pPr>
            <w:r>
              <w:t xml:space="preserve">1,307.78</w:t>
            </w:r>
          </w:p>
        </w:tc>
        <w:tc>
          <w:tcPr/>
          <w:p>
            <w:pPr>
              <w:pStyle w:val="Compact"/>
              <w:jc w:val="center"/>
            </w:pPr>
            <w:r>
              <w:t xml:space="preserve">974.53</w:t>
            </w:r>
          </w:p>
        </w:tc>
        <w:tc>
          <w:tcPr/>
          <w:p>
            <w:pPr>
              <w:pStyle w:val="Compact"/>
              <w:jc w:val="center"/>
            </w:pPr>
            <w:r>
              <w:t xml:space="preserve">59.2</w:t>
            </w:r>
          </w:p>
        </w:tc>
        <w:tc>
          <w:tcPr/>
          <w:p>
            <w:pPr>
              <w:pStyle w:val="Compact"/>
              <w:jc w:val="center"/>
            </w:pPr>
            <w:r>
              <w:t xml:space="preserve">46.71</w:t>
            </w:r>
          </w:p>
        </w:tc>
      </w:tr>
      <w:tr>
        <w:tc>
          <w:tcPr/>
          <w:p>
            <w:pPr>
              <w:pStyle w:val="Compact"/>
              <w:jc w:val="left"/>
            </w:pPr>
            <w:r>
              <w:t xml:space="preserve">ARIMA</w:t>
            </w:r>
          </w:p>
        </w:tc>
        <w:tc>
          <w:tcPr/>
          <w:p>
            <w:pPr>
              <w:pStyle w:val="Compact"/>
              <w:jc w:val="center"/>
            </w:pPr>
            <w:r>
              <w:t xml:space="preserve">2,320.87</w:t>
            </w:r>
          </w:p>
        </w:tc>
        <w:tc>
          <w:tcPr/>
          <w:p>
            <w:pPr>
              <w:pStyle w:val="Compact"/>
              <w:jc w:val="center"/>
            </w:pPr>
            <w:r>
              <w:t xml:space="preserve">1,076.48</w:t>
            </w:r>
          </w:p>
        </w:tc>
        <w:tc>
          <w:tcPr/>
          <w:p>
            <w:pPr>
              <w:pStyle w:val="Compact"/>
              <w:jc w:val="center"/>
            </w:pPr>
            <w:r>
              <w:t xml:space="preserve">1,244.40</w:t>
            </w:r>
          </w:p>
        </w:tc>
        <w:tc>
          <w:tcPr/>
          <w:p>
            <w:pPr>
              <w:pStyle w:val="Compact"/>
              <w:jc w:val="center"/>
            </w:pPr>
            <w:r>
              <w:t xml:space="preserve">52.4</w:t>
            </w:r>
          </w:p>
        </w:tc>
        <w:tc>
          <w:tcPr/>
          <w:p>
            <w:pPr>
              <w:pStyle w:val="Compact"/>
              <w:jc w:val="center"/>
            </w:pPr>
            <w:r>
              <w:t xml:space="preserve">38.45</w:t>
            </w:r>
          </w:p>
        </w:tc>
      </w:tr>
      <w:tr>
        <w:tc>
          <w:tcPr/>
          <w:p>
            <w:pPr>
              <w:pStyle w:val="Compact"/>
              <w:jc w:val="left"/>
            </w:pPr>
            <w:r>
              <w:t xml:space="preserve">Naive</w:t>
            </w:r>
          </w:p>
        </w:tc>
        <w:tc>
          <w:tcPr/>
          <w:p>
            <w:pPr>
              <w:pStyle w:val="Compact"/>
              <w:jc w:val="center"/>
            </w:pPr>
            <w:r>
              <w:t xml:space="preserve">2,700.37</w:t>
            </w:r>
          </w:p>
        </w:tc>
        <w:tc>
          <w:tcPr/>
          <w:p>
            <w:pPr>
              <w:pStyle w:val="Compact"/>
              <w:jc w:val="center"/>
            </w:pPr>
            <w:r>
              <w:t xml:space="preserve">794.63</w:t>
            </w:r>
          </w:p>
        </w:tc>
        <w:tc>
          <w:tcPr/>
          <w:p>
            <w:pPr>
              <w:pStyle w:val="Compact"/>
              <w:jc w:val="center"/>
            </w:pPr>
            <w:r>
              <w:t xml:space="preserve">1,905.74</w:t>
            </w:r>
          </w:p>
        </w:tc>
        <w:tc>
          <w:tcPr/>
          <w:p>
            <w:pPr>
              <w:pStyle w:val="Compact"/>
              <w:jc w:val="center"/>
            </w:pPr>
            <w:r>
              <w:t xml:space="preserve">43.2</w:t>
            </w:r>
          </w:p>
        </w:tc>
        <w:tc>
          <w:tcPr/>
          <w:p>
            <w:pPr>
              <w:pStyle w:val="Compact"/>
              <w:jc w:val="center"/>
            </w:pPr>
            <w:r>
              <w:t xml:space="preserve">28.38</w:t>
            </w:r>
          </w:p>
        </w:tc>
      </w:tr>
      <w:tr>
        <w:tc>
          <w:tcPr/>
          <w:p>
            <w:pPr>
              <w:pStyle w:val="Compact"/>
              <w:jc w:val="left"/>
            </w:pPr>
            <w:r>
              <w:t xml:space="preserve">DES</w:t>
            </w:r>
          </w:p>
        </w:tc>
        <w:tc>
          <w:tcPr/>
          <w:p>
            <w:pPr>
              <w:pStyle w:val="Compact"/>
              <w:jc w:val="center"/>
            </w:pPr>
            <w:r>
              <w:t xml:space="preserve">2,779.64</w:t>
            </w:r>
          </w:p>
        </w:tc>
        <w:tc>
          <w:tcPr/>
          <w:p>
            <w:pPr>
              <w:pStyle w:val="Compact"/>
              <w:jc w:val="center"/>
            </w:pPr>
            <w:r>
              <w:t xml:space="preserve">2,130.09</w:t>
            </w:r>
          </w:p>
        </w:tc>
        <w:tc>
          <w:tcPr/>
          <w:p>
            <w:pPr>
              <w:pStyle w:val="Compact"/>
              <w:jc w:val="center"/>
            </w:pPr>
            <w:r>
              <w:t xml:space="preserve">649.55</w:t>
            </w:r>
          </w:p>
        </w:tc>
        <w:tc>
          <w:tcPr/>
          <w:p>
            <w:pPr>
              <w:pStyle w:val="Compact"/>
              <w:jc w:val="center"/>
            </w:pPr>
            <w:r>
              <w:t xml:space="preserve">73.5</w:t>
            </w:r>
          </w:p>
        </w:tc>
        <w:tc>
          <w:tcPr/>
          <w:p>
            <w:pPr>
              <w:pStyle w:val="Compact"/>
              <w:jc w:val="center"/>
            </w:pPr>
            <w:r>
              <w:t xml:space="preserve">76.07</w:t>
            </w:r>
          </w:p>
        </w:tc>
      </w:tr>
      <w:tr>
        <w:tc>
          <w:tcPr/>
          <w:p>
            <w:pPr>
              <w:pStyle w:val="Compact"/>
              <w:jc w:val="left"/>
            </w:pPr>
            <w:r>
              <w:t xml:space="preserve">TES</w:t>
            </w:r>
          </w:p>
        </w:tc>
        <w:tc>
          <w:tcPr/>
          <w:p>
            <w:pPr>
              <w:pStyle w:val="Compact"/>
              <w:jc w:val="center"/>
            </w:pPr>
            <w:r>
              <w:t xml:space="preserve">3,419.88</w:t>
            </w:r>
          </w:p>
        </w:tc>
        <w:tc>
          <w:tcPr/>
          <w:p>
            <w:pPr>
              <w:pStyle w:val="Compact"/>
              <w:jc w:val="center"/>
            </w:pPr>
            <w:r>
              <w:t xml:space="preserve">2,485.65</w:t>
            </w:r>
          </w:p>
        </w:tc>
        <w:tc>
          <w:tcPr/>
          <w:p>
            <w:pPr>
              <w:pStyle w:val="Compact"/>
              <w:jc w:val="center"/>
            </w:pPr>
            <w:r>
              <w:t xml:space="preserve">934.23</w:t>
            </w:r>
          </w:p>
        </w:tc>
        <w:tc>
          <w:tcPr/>
          <w:p>
            <w:pPr>
              <w:pStyle w:val="Compact"/>
              <w:jc w:val="center"/>
            </w:pPr>
            <w:r>
              <w:t xml:space="preserve">69.1</w:t>
            </w:r>
          </w:p>
        </w:tc>
        <w:tc>
          <w:tcPr/>
          <w:p>
            <w:pPr>
              <w:pStyle w:val="Compact"/>
              <w:jc w:val="center"/>
            </w:pPr>
            <w:r>
              <w:t xml:space="preserve">88.77</w:t>
            </w:r>
          </w:p>
        </w:tc>
      </w:tr>
    </w:tbl>
    <w:bookmarkEnd w:id="120"/>
    <w:bookmarkStart w:id="124" w:name="fig:totalcost"/>
    <w:p>
      <w:pPr>
        <w:pStyle w:val="CaptionedFigure"/>
      </w:pPr>
      <w:r>
        <w:drawing>
          <wp:inline>
            <wp:extent cx="5067300" cy="1764026"/>
            <wp:effectExtent b="0" l="0" r="0" t="0"/>
            <wp:docPr descr="" title="" id="122" name="Picture"/>
            <a:graphic>
              <a:graphicData uri="http://schemas.openxmlformats.org/drawingml/2006/picture">
                <pic:pic>
                  <pic:nvPicPr>
                    <pic:cNvPr descr="01_total_cost_comparison.png" id="123" name="Picture"/>
                    <pic:cNvPicPr>
                      <a:picLocks noChangeArrowheads="1" noChangeAspect="1"/>
                    </pic:cNvPicPr>
                  </pic:nvPicPr>
                  <pic:blipFill>
                    <a:blip r:embed="rId121"/>
                    <a:stretch>
                      <a:fillRect/>
                    </a:stretch>
                  </pic:blipFill>
                  <pic:spPr bwMode="auto">
                    <a:xfrm>
                      <a:off x="0" y="0"/>
                      <a:ext cx="5067300" cy="1764026"/>
                    </a:xfrm>
                    <a:prstGeom prst="rect">
                      <a:avLst/>
                    </a:prstGeom>
                    <a:noFill/>
                    <a:ln w="9525">
                      <a:noFill/>
                      <a:headEnd/>
                      <a:tailEnd/>
                    </a:ln>
                  </pic:spPr>
                </pic:pic>
              </a:graphicData>
            </a:graphic>
          </wp:inline>
        </w:drawing>
      </w:r>
    </w:p>
    <w:p>
      <w:pPr>
        <w:pStyle w:val="ImageCaption"/>
      </w:pPr>
      <w:r>
        <w:t xml:space="preserve">Total inventory cost by model and dataset under the shared policy.</w:t>
      </w:r>
      <w:r>
        <w:t xml:space="preserve"> </w:t>
      </w:r>
      <w:r>
        <w:t xml:space="preserve">M5: LSTM leads. Store: Moving Average leads, LSTM fourth. Source: unified</w:t>
      </w:r>
      <w:r>
        <w:t xml:space="preserve"> </w:t>
      </w:r>
      <w:r>
        <w:t xml:space="preserve">simulation (notebook inventory layer).</w:t>
      </w:r>
    </w:p>
    <w:bookmarkEnd w:id="124"/>
    <w:bookmarkStart w:id="128" w:name="fig:service"/>
    <w:p>
      <w:pPr>
        <w:pStyle w:val="CaptionedFigure"/>
      </w:pPr>
      <w:r>
        <w:drawing>
          <wp:inline>
            <wp:extent cx="5067300" cy="1762326"/>
            <wp:effectExtent b="0" l="0" r="0" t="0"/>
            <wp:docPr descr="" title="" id="126" name="Picture"/>
            <a:graphic>
              <a:graphicData uri="http://schemas.openxmlformats.org/drawingml/2006/picture">
                <pic:pic>
                  <pic:nvPicPr>
                    <pic:cNvPr descr="02_service_level_comparison.png" id="127" name="Picture"/>
                    <pic:cNvPicPr>
                      <a:picLocks noChangeArrowheads="1" noChangeAspect="1"/>
                    </pic:cNvPicPr>
                  </pic:nvPicPr>
                  <pic:blipFill>
                    <a:blip r:embed="rId125"/>
                    <a:stretch>
                      <a:fillRect/>
                    </a:stretch>
                  </pic:blipFill>
                  <pic:spPr bwMode="auto">
                    <a:xfrm>
                      <a:off x="0" y="0"/>
                      <a:ext cx="5067300" cy="1762326"/>
                    </a:xfrm>
                    <a:prstGeom prst="rect">
                      <a:avLst/>
                    </a:prstGeom>
                    <a:noFill/>
                    <a:ln w="9525">
                      <a:noFill/>
                      <a:headEnd/>
                      <a:tailEnd/>
                    </a:ln>
                  </pic:spPr>
                </pic:pic>
              </a:graphicData>
            </a:graphic>
          </wp:inline>
        </w:drawing>
      </w:r>
    </w:p>
    <w:p>
      <w:pPr>
        <w:pStyle w:val="ImageCaption"/>
      </w:pPr>
      <w:r>
        <w:t xml:space="preserve">Service level by model: Croston buys M5’s best service (93.9%);</w:t>
      </w:r>
      <w:r>
        <w:t xml:space="preserve"> </w:t>
      </w:r>
      <w:r>
        <w:t xml:space="preserve">Store service sits far lower for all models (43–74%), reflecting denser,</w:t>
      </w:r>
      <w:r>
        <w:t xml:space="preserve"> </w:t>
      </w:r>
      <w:r>
        <w:t xml:space="preserve">higher-volume exposure. Same source as figure 15.</w:t>
      </w:r>
    </w:p>
    <w:bookmarkEnd w:id="128"/>
    <w:bookmarkStart w:id="132" w:name="fig:costsplit"/>
    <w:p>
      <w:pPr>
        <w:pStyle w:val="CaptionedFigure"/>
      </w:pPr>
      <w:r>
        <w:drawing>
          <wp:inline>
            <wp:extent cx="5067300" cy="1764026"/>
            <wp:effectExtent b="0" l="0" r="0" t="0"/>
            <wp:docPr descr="" title="" id="130" name="Picture"/>
            <a:graphic>
              <a:graphicData uri="http://schemas.openxmlformats.org/drawingml/2006/picture">
                <pic:pic>
                  <pic:nvPicPr>
                    <pic:cNvPr descr="03_cost_breakdown_stacked.png" id="131" name="Picture"/>
                    <pic:cNvPicPr>
                      <a:picLocks noChangeArrowheads="1" noChangeAspect="1"/>
                    </pic:cNvPicPr>
                  </pic:nvPicPr>
                  <pic:blipFill>
                    <a:blip r:embed="rId129"/>
                    <a:stretch>
                      <a:fillRect/>
                    </a:stretch>
                  </pic:blipFill>
                  <pic:spPr bwMode="auto">
                    <a:xfrm>
                      <a:off x="0" y="0"/>
                      <a:ext cx="5067300" cy="1764026"/>
                    </a:xfrm>
                    <a:prstGeom prst="rect">
                      <a:avLst/>
                    </a:prstGeom>
                    <a:noFill/>
                    <a:ln w="9525">
                      <a:noFill/>
                      <a:headEnd/>
                      <a:tailEnd/>
                    </a:ln>
                  </pic:spPr>
                </pic:pic>
              </a:graphicData>
            </a:graphic>
          </wp:inline>
        </w:drawing>
      </w:r>
    </w:p>
    <w:p>
      <w:pPr>
        <w:pStyle w:val="ImageCaption"/>
      </w:pPr>
      <w:r>
        <w:t xml:space="preserve">Holding vs. stockout composition. Naive’s Store bar is almost entirely</w:t>
      </w:r>
      <w:r>
        <w:t xml:space="preserve"> </w:t>
      </w:r>
      <w:r>
        <w:t xml:space="preserve">stockout; DES/TES bars are holding-heavy everywhere — two different ways to</w:t>
      </w:r>
      <w:r>
        <w:t xml:space="preserve"> </w:t>
      </w:r>
      <w:r>
        <w:t xml:space="preserve">waste money. Same source as figure 15.</w:t>
      </w:r>
    </w:p>
    <w:bookmarkEnd w:id="132"/>
    <w:bookmarkStart w:id="136" w:name="fig:invlevels"/>
    <w:p>
      <w:pPr>
        <w:pStyle w:val="CaptionedFigure"/>
      </w:pPr>
      <w:r>
        <w:drawing>
          <wp:inline>
            <wp:extent cx="5067300" cy="1762326"/>
            <wp:effectExtent b="0" l="0" r="0" t="0"/>
            <wp:docPr descr="" title="" id="134" name="Picture"/>
            <a:graphic>
              <a:graphicData uri="http://schemas.openxmlformats.org/drawingml/2006/picture">
                <pic:pic>
                  <pic:nvPicPr>
                    <pic:cNvPr descr="04_inventory_levels_by_model.png" id="135" name="Picture"/>
                    <pic:cNvPicPr>
                      <a:picLocks noChangeArrowheads="1" noChangeAspect="1"/>
                    </pic:cNvPicPr>
                  </pic:nvPicPr>
                  <pic:blipFill>
                    <a:blip r:embed="rId133"/>
                    <a:stretch>
                      <a:fillRect/>
                    </a:stretch>
                  </pic:blipFill>
                  <pic:spPr bwMode="auto">
                    <a:xfrm>
                      <a:off x="0" y="0"/>
                      <a:ext cx="5067300" cy="1762326"/>
                    </a:xfrm>
                    <a:prstGeom prst="rect">
                      <a:avLst/>
                    </a:prstGeom>
                    <a:noFill/>
                    <a:ln w="9525">
                      <a:noFill/>
                      <a:headEnd/>
                      <a:tailEnd/>
                    </a:ln>
                  </pic:spPr>
                </pic:pic>
              </a:graphicData>
            </a:graphic>
          </wp:inline>
        </w:drawing>
      </w:r>
    </w:p>
    <w:p>
      <w:pPr>
        <w:pStyle w:val="ImageCaption"/>
      </w:pPr>
      <w:r>
        <w:t xml:space="preserve">Average inventory and reorder frequency: DES/TES carry roughly double</w:t>
      </w:r>
      <w:r>
        <w:t xml:space="preserve"> </w:t>
      </w:r>
      <w:r>
        <w:t xml:space="preserve">the stock of the leaders. Same source as figure 15.</w:t>
      </w:r>
    </w:p>
    <w:bookmarkEnd w:id="136"/>
    <w:bookmarkEnd w:id="137"/>
    <w:bookmarkStart w:id="142" w:name="sec:paradox"/>
    <w:p>
      <w:pPr>
        <w:pStyle w:val="Heading2"/>
      </w:pPr>
      <w:r>
        <w:t xml:space="preserve">Forecast accuracy vs. inventory decision quality</w:t>
      </w:r>
    </w:p>
    <w:p>
      <w:pPr>
        <w:pStyle w:val="FirstParagraph"/>
      </w:pPr>
      <w:hyperlink w:anchor="fig:scatter">
        <w:r>
          <w:rPr>
            <w:rStyle w:val="Hyperlink"/>
          </w:rPr>
          <w:t xml:space="preserve">19</w:t>
        </w:r>
      </w:hyperlink>
      <w:r>
        <w:t xml:space="preserve"> </w:t>
      </w:r>
      <w:r>
        <w:t xml:space="preserve">is the report’s center of gravity. Each point is a model:</w:t>
      </w:r>
      <w:r>
        <w:t xml:space="preserve"> </w:t>
      </w:r>
      <w:r>
        <w:t xml:space="preserve">horizontal position is forecast error, vertical is inventory cost. On M5 the</w:t>
      </w:r>
      <w:r>
        <w:t xml:space="preserve"> </w:t>
      </w:r>
      <w:r>
        <w:t xml:space="preserve">cloud slopes sensibly — better forecasts, cheaper shelves, LSTM at the good</w:t>
      </w:r>
      <w:r>
        <w:t xml:space="preserve"> </w:t>
      </w:r>
      <w:r>
        <w:t xml:space="preserve">corner. On Store the relationship breaks: LSTM sits leftmost (best error) but</w:t>
      </w:r>
      <w:r>
        <w:t xml:space="preserve"> </w:t>
      </w:r>
      <w:r>
        <w:t xml:space="preserve">mid-pack vertically, while Moving Average, SES, and Seasonal Naive sit to its</w:t>
      </w:r>
      <w:r>
        <w:t xml:space="preserve"> </w:t>
      </w:r>
      <w:r>
        <w:t xml:space="preserve">right and</w:t>
      </w:r>
      <w:r>
        <w:t xml:space="preserve"> </w:t>
      </w:r>
      <w:r>
        <w:rPr>
          <w:i/>
          <w:iCs/>
        </w:rPr>
        <w:t xml:space="preserve">below</w:t>
      </w:r>
      <w:r>
        <w:t xml:space="preserve"> </w:t>
      </w:r>
      <w:r>
        <w:t xml:space="preserve">it. The mechanism is cost asymmetry: the policy charges</w:t>
      </w:r>
      <w:r>
        <w:t xml:space="preserve"> </w:t>
      </w:r>
      <w:r>
        <w:t xml:space="preserve">under-prediction (lost sales at</w:t>
      </w:r>
      <w:r>
        <w:t xml:space="preserve"> </w:t>
      </w:r>
      <m:oMath>
        <m:r>
          <m:t>P</m:t>
        </m:r>
        <m:r>
          <m:rPr>
            <m:sty m:val="p"/>
          </m:rPr>
          <m:t>=</m:t>
        </m:r>
        <m:r>
          <m:t>5</m:t>
        </m:r>
      </m:oMath>
      <w:r>
        <w:t xml:space="preserve">) five times harder than over-prediction</w:t>
      </w:r>
      <w:r>
        <w:t xml:space="preserve"> </w:t>
      </w:r>
      <w:r>
        <w:t xml:space="preserve">(holding at</w:t>
      </w:r>
      <w:r>
        <w:t xml:space="preserve"> </w:t>
      </w:r>
      <m:oMath>
        <m:r>
          <m:t>H</m:t>
        </m:r>
        <m:r>
          <m:rPr>
            <m:sty m:val="p"/>
          </m:rPr>
          <m:t>=</m:t>
        </m:r>
        <m:r>
          <m:t>1</m:t>
        </m:r>
      </m:oMath>
      <w:r>
        <w:t xml:space="preserve">), and safety stock scales with each model’s own error</w:t>
      </w:r>
      <w:r>
        <w:t xml:space="preserve"> </w:t>
      </w:r>
      <w:r>
        <w:t xml:space="preserve">volatility. A slightly biased-toward-averaging forecaster that rarely</w:t>
      </w:r>
      <w:r>
        <w:t xml:space="preserve"> </w:t>
      </w:r>
      <w:r>
        <w:t xml:space="preserve">under-shoots can out-stock a sharper but occasionally short one. Accuracy is a</w:t>
      </w:r>
      <w:r>
        <w:t xml:space="preserve"> </w:t>
      </w:r>
      <w:r>
        <w:t xml:space="preserve">symmetric ruler; the shelf is not symmetric.</w:t>
      </w:r>
    </w:p>
    <w:bookmarkStart w:id="141" w:name="fig:scatter"/>
    <w:p>
      <w:pPr>
        <w:pStyle w:val="CaptionedFigure"/>
      </w:pPr>
      <w:r>
        <w:drawing>
          <wp:inline>
            <wp:extent cx="4800600" cy="1671989"/>
            <wp:effectExtent b="0" l="0" r="0" t="0"/>
            <wp:docPr descr="" title="" id="139" name="Picture"/>
            <a:graphic>
              <a:graphicData uri="http://schemas.openxmlformats.org/drawingml/2006/picture">
                <pic:pic>
                  <pic:nvPicPr>
                    <pic:cNvPr descr="05_forecast_vs_inventory_scatter.png" id="140" name="Picture"/>
                    <pic:cNvPicPr>
                      <a:picLocks noChangeArrowheads="1" noChangeAspect="1"/>
                    </pic:cNvPicPr>
                  </pic:nvPicPr>
                  <pic:blipFill>
                    <a:blip r:embed="rId138"/>
                    <a:stretch>
                      <a:fillRect/>
                    </a:stretch>
                  </pic:blipFill>
                  <pic:spPr bwMode="auto">
                    <a:xfrm>
                      <a:off x="0" y="0"/>
                      <a:ext cx="4800600" cy="1671989"/>
                    </a:xfrm>
                    <a:prstGeom prst="rect">
                      <a:avLst/>
                    </a:prstGeom>
                    <a:noFill/>
                    <a:ln w="9525">
                      <a:noFill/>
                      <a:headEnd/>
                      <a:tailEnd/>
                    </a:ln>
                  </pic:spPr>
                </pic:pic>
              </a:graphicData>
            </a:graphic>
          </wp:inline>
        </w:drawing>
      </w:r>
    </w:p>
    <w:p>
      <w:pPr>
        <w:pStyle w:val="ImageCaption"/>
      </w:pPr>
      <w:r>
        <w:t xml:space="preserve">Forecast error vs. inventory cost per model. M5: aligned (better</w:t>
      </w:r>
      <w:r>
        <w:t xml:space="preserve"> </w:t>
      </w:r>
      <w:r>
        <w:t xml:space="preserve">forecasts, cheaper shelves). Store: broken (LSTM leftmost but mid-cost).</w:t>
      </w:r>
      <w:r>
        <w:t xml:space="preserve"> </w:t>
      </w:r>
      <w:r>
        <w:t xml:space="preserve">Same source as figure 15.</w:t>
      </w:r>
    </w:p>
    <w:bookmarkEnd w:id="141"/>
    <w:bookmarkEnd w:id="142"/>
    <w:bookmarkStart w:id="151" w:name="sec:croston-find"/>
    <w:p>
      <w:pPr>
        <w:pStyle w:val="Heading2"/>
      </w:pPr>
      <w:r>
        <w:t xml:space="preserve">Croston-family findings</w:t>
      </w:r>
    </w:p>
    <w:p>
      <w:pPr>
        <w:pStyle w:val="FirstParagraph"/>
      </w:pPr>
      <w:r>
        <w:t xml:space="preserve">The specialists justify their rung. On M5, TSB is the family’s best forecaster</w:t>
      </w:r>
      <w:r>
        <w:t xml:space="preserve"> </w:t>
      </w:r>
      <w:r>
        <w:t xml:space="preserve">(MAE 1.010, MASE 1.369 — fourth overall), SBA second (1.066), Croston third</w:t>
      </w:r>
      <w:r>
        <w:t xml:space="preserve"> </w:t>
      </w:r>
      <w:r>
        <w:t xml:space="preserve">(1.082): adaptivity beats bias-correction beats the original on accuracy. On</w:t>
      </w:r>
      <w:r>
        <w:t xml:space="preserve"> </w:t>
      </w:r>
      <w:r>
        <w:t xml:space="preserve">cost, the order reverses its head: SBA (160.66)</w:t>
      </w:r>
      <w:r>
        <w:t xml:space="preserve"> </w:t>
      </w:r>
      <m:oMath>
        <m:r>
          <m:rPr>
            <m:sty m:val="p"/>
          </m:rPr>
          <m:t>&lt;</m:t>
        </m:r>
      </m:oMath>
      <w:r>
        <w:t xml:space="preserve"> </w:t>
      </w:r>
      <w:r>
        <w:t xml:space="preserve">TSB (165.13)</w:t>
      </w:r>
      <w:r>
        <w:t xml:space="preserve"> </w:t>
      </w:r>
      <m:oMath>
        <m:r>
          <m:rPr>
            <m:sty m:val="p"/>
          </m:rPr>
          <m:t>&lt;</m:t>
        </m:r>
      </m:oMath>
      <w:r>
        <w:t xml:space="preserve"> </w:t>
      </w:r>
      <w:r>
        <w:t xml:space="preserve">Croston</w:t>
      </w:r>
      <w:r>
        <w:t xml:space="preserve"> </w:t>
      </w:r>
      <w:r>
        <w:t xml:space="preserve">(174.81). SBA’s debiasing trims exactly the over-forecast that holding cost</w:t>
      </w:r>
      <w:r>
        <w:t xml:space="preserve"> </w:t>
      </w:r>
      <w:r>
        <w:t xml:space="preserve">punishes, while TSB’s responsiveness costs a little extra stock. Two lessons:</w:t>
      </w:r>
      <w:r>
        <w:t xml:space="preserve"> </w:t>
      </w:r>
      <w:r>
        <w:t xml:space="preserve">even inside one family, accuracy rank</w:t>
      </w:r>
      <w:r>
        <w:t xml:space="preserve"> </w:t>
      </w:r>
      <m:oMath>
        <m:r>
          <m:rPr>
            <m:sty m:val="p"/>
          </m:rPr>
          <m:t>≠</m:t>
        </m:r>
      </m:oMath>
      <w:r>
        <w:t xml:space="preserve"> </w:t>
      </w:r>
      <w:r>
        <w:t xml:space="preserve">cost rank; and the family as a</w:t>
      </w:r>
      <w:r>
        <w:t xml:space="preserve"> </w:t>
      </w:r>
      <w:r>
        <w:t xml:space="preserve">whole validates the design choice — on intermittent demand, models that</w:t>
      </w:r>
      <w:r>
        <w:t xml:space="preserve"> </w:t>
      </w:r>
      <w:r>
        <w:t xml:space="preserve">refuse to fit zeros belong in the comparison.</w:t>
      </w:r>
    </w:p>
    <w:bookmarkStart w:id="146" w:name="fig:croston-intuition"/>
    <w:p>
      <w:pPr>
        <w:pStyle w:val="CaptionedFigure"/>
      </w:pPr>
      <w:r>
        <w:drawing>
          <wp:inline>
            <wp:extent cx="4800600" cy="1678014"/>
            <wp:effectExtent b="0" l="0" r="0" t="0"/>
            <wp:docPr descr="" title="" id="144" name="Picture"/>
            <a:graphic>
              <a:graphicData uri="http://schemas.openxmlformats.org/drawingml/2006/picture">
                <pic:pic>
                  <pic:nvPicPr>
                    <pic:cNvPr descr="01_croston_intuition.png" id="145" name="Picture"/>
                    <pic:cNvPicPr>
                      <a:picLocks noChangeArrowheads="1" noChangeAspect="1"/>
                    </pic:cNvPicPr>
                  </pic:nvPicPr>
                  <pic:blipFill>
                    <a:blip r:embed="rId143"/>
                    <a:stretch>
                      <a:fillRect/>
                    </a:stretch>
                  </pic:blipFill>
                  <pic:spPr bwMode="auto">
                    <a:xfrm>
                      <a:off x="0" y="0"/>
                      <a:ext cx="4800600" cy="1678014"/>
                    </a:xfrm>
                    <a:prstGeom prst="rect">
                      <a:avLst/>
                    </a:prstGeom>
                    <a:noFill/>
                    <a:ln w="9525">
                      <a:noFill/>
                      <a:headEnd/>
                      <a:tailEnd/>
                    </a:ln>
                  </pic:spPr>
                </pic:pic>
              </a:graphicData>
            </a:graphic>
          </wp:inline>
        </w:drawing>
      </w:r>
    </w:p>
    <w:p>
      <w:pPr>
        <w:pStyle w:val="ImageCaption"/>
      </w:pPr>
      <w:r>
        <w:t xml:space="preserve">Croston intuition: split sparse demand into</w:t>
      </w:r>
      <w:r>
        <w:t xml:space="preserve"> </w:t>
      </w:r>
      <w:r>
        <w:rPr>
          <w:i/>
          <w:iCs/>
        </w:rPr>
        <w:t xml:space="preserve">how much when it</w:t>
      </w:r>
      <w:r>
        <w:rPr>
          <w:i/>
          <w:iCs/>
        </w:rPr>
        <w:t xml:space="preserve"> </w:t>
      </w:r>
      <w:r>
        <w:rPr>
          <w:i/>
          <w:iCs/>
        </w:rPr>
        <w:t xml:space="preserve">happens</w:t>
      </w:r>
      <w:r>
        <w:t xml:space="preserve"> </w:t>
      </w:r>
      <w:r>
        <w:t xml:space="preserve">and</w:t>
      </w:r>
      <w:r>
        <w:t xml:space="preserve"> </w:t>
      </w:r>
      <w:r>
        <w:rPr>
          <w:i/>
          <w:iCs/>
        </w:rPr>
        <w:t xml:space="preserve">how long between happenings</w:t>
      </w:r>
      <w:r>
        <w:t xml:space="preserve">, smooth each separately.</w:t>
      </w:r>
      <w:r>
        <w:t xml:space="preserve"> </w:t>
      </w:r>
      <w:r>
        <w:t xml:space="preserve">Teaching figure from notebook 06c.</w:t>
      </w:r>
    </w:p>
    <w:bookmarkEnd w:id="146"/>
    <w:bookmarkStart w:id="150" w:name="fig:croston-mae"/>
    <w:p>
      <w:pPr>
        <w:pStyle w:val="CaptionedFigure"/>
      </w:pPr>
      <w:r>
        <w:drawing>
          <wp:inline>
            <wp:extent cx="5067300" cy="2480687"/>
            <wp:effectExtent b="0" l="0" r="0" t="0"/>
            <wp:docPr descr="" title="" id="148" name="Picture"/>
            <a:graphic>
              <a:graphicData uri="http://schemas.openxmlformats.org/drawingml/2006/picture">
                <pic:pic>
                  <pic:nvPicPr>
                    <pic:cNvPr descr="01_comparison_MAE_with_croston.png" id="149" name="Picture"/>
                    <pic:cNvPicPr>
                      <a:picLocks noChangeArrowheads="1" noChangeAspect="1"/>
                    </pic:cNvPicPr>
                  </pic:nvPicPr>
                  <pic:blipFill>
                    <a:blip r:embed="rId147"/>
                    <a:stretch>
                      <a:fillRect/>
                    </a:stretch>
                  </pic:blipFill>
                  <pic:spPr bwMode="auto">
                    <a:xfrm>
                      <a:off x="0" y="0"/>
                      <a:ext cx="5067300" cy="2480687"/>
                    </a:xfrm>
                    <a:prstGeom prst="rect">
                      <a:avLst/>
                    </a:prstGeom>
                    <a:noFill/>
                    <a:ln w="9525">
                      <a:noFill/>
                      <a:headEnd/>
                      <a:tailEnd/>
                    </a:ln>
                  </pic:spPr>
                </pic:pic>
              </a:graphicData>
            </a:graphic>
          </wp:inline>
        </w:drawing>
      </w:r>
    </w:p>
    <w:p>
      <w:pPr>
        <w:pStyle w:val="ImageCaption"/>
      </w:pPr>
      <w:r>
        <w:t xml:space="preserve">M5 MAE with the Croston family: TSB leads the family at 1.010.</w:t>
      </w:r>
      <w:r>
        <w:t xml:space="preserve"> </w:t>
      </w:r>
      <w:r>
        <w:t xml:space="preserve">Source: notebook 06c.</w:t>
      </w:r>
    </w:p>
    <w:bookmarkEnd w:id="150"/>
    <w:bookmarkEnd w:id="151"/>
    <w:bookmarkStart w:id="168" w:name="sec:arch-find"/>
    <w:p>
      <w:pPr>
        <w:pStyle w:val="Heading2"/>
      </w:pPr>
      <w:r>
        <w:t xml:space="preserve">Demand-archetype findings</w:t>
      </w:r>
    </w:p>
    <w:p>
      <w:pPr>
        <w:pStyle w:val="FirstParagraph"/>
      </w:pPr>
      <w:hyperlink w:anchor="fig:arch-mae,fig:arch-wape">
        <w:r>
          <w:rPr>
            <w:rStyle w:val="Hyperlink"/>
          </w:rPr>
          <w:t xml:space="preserve">[fig:arch-mae,fig:arch-wape]</w:t>
        </w:r>
      </w:hyperlink>
      <w:r>
        <w:t xml:space="preserve"> </w:t>
      </w:r>
      <w:r>
        <w:t xml:space="preserve">break M5 accuracy by demand shape (pooled</w:t>
      </w:r>
      <w:r>
        <w:t xml:space="preserve"> </w:t>
      </w:r>
      <w:r>
        <w:t xml:space="preserve">WAPE/sMAPE; per-series ratios would let one near-zero series dominate).</w:t>
      </w:r>
      <w:r>
        <w:t xml:space="preserve"> </w:t>
      </w:r>
      <w:r>
        <w:t xml:space="preserve">LSTM wins Highly Intermittent (MAE 0.416) and Intermittent (0.989) outright.</w:t>
      </w:r>
      <w:r>
        <w:t xml:space="preserve"> </w:t>
      </w:r>
      <w:r>
        <w:t xml:space="preserve">In Variable demand the top three — SES (1.799), Moving Average (1.804), LSTM</w:t>
      </w:r>
      <w:r>
        <w:t xml:space="preserve"> </w:t>
      </w:r>
      <w:r>
        <w:t xml:space="preserve">(1.806) — sit within 0.007 of each other: a genuine three-way tie, honestly</w:t>
      </w:r>
      <w:r>
        <w:t xml:space="preserve"> </w:t>
      </w:r>
      <w:r>
        <w:t xml:space="preserve">reported as such. SES takes Moderate (2.634). TES is worst in</w:t>
      </w:r>
      <w:r>
        <w:t xml:space="preserve"> </w:t>
      </w:r>
      <w:r>
        <w:rPr>
          <w:i/>
          <w:iCs/>
        </w:rPr>
        <w:t xml:space="preserve">every</w:t>
      </w:r>
      <w:r>
        <w:t xml:space="preserve"> </w:t>
      </w:r>
      <w:r>
        <w:t xml:space="preserve">archetype, including the smooth ones its trend-seasonality machinery should</w:t>
      </w:r>
      <w:r>
        <w:t xml:space="preserve"> </w:t>
      </w:r>
      <w:r>
        <w:t xml:space="preserve">favor. The Smooth column (single series; LSTM nominally best at forecast MAE</w:t>
      </w:r>
      <w:r>
        <w:t xml:space="preserve"> </w:t>
      </w:r>
      <w:r>
        <w:t xml:space="preserve">2.358) is anecdotal and carries no conclusion — it is shown for completeness,</w:t>
      </w:r>
      <w:r>
        <w:t xml:space="preserve"> </w:t>
      </w:r>
      <w:r>
        <w:t xml:space="preserve">not evidence. Inventory-by-archetype (figure 25) splits the crown:</w:t>
      </w:r>
      <w:r>
        <w:t xml:space="preserve"> </w:t>
      </w:r>
      <w:r>
        <w:t xml:space="preserve">LSTM is cheapest in Highly Intermittent (64.52) and Intermittent (147.94),</w:t>
      </w:r>
      <w:r>
        <w:t xml:space="preserve"> </w:t>
      </w:r>
      <w:r>
        <w:t xml:space="preserve">Moving Average takes Variable (285.93), and SBA takes Moderate (383.59) —</w:t>
      </w:r>
      <w:r>
        <w:t xml:space="preserve"> </w:t>
      </w:r>
      <w:r>
        <w:t xml:space="preserve">the intermittent-demand specialist winning exactly where intermittency bites</w:t>
      </w:r>
      <w:r>
        <w:t xml:space="preserve"> </w:t>
      </w:r>
      <w:r>
        <w:t xml:space="preserve">least smoothly. Sparse structure rewards the learner; but no single method</w:t>
      </w:r>
      <w:r>
        <w:t xml:space="preserve"> </w:t>
      </w:r>
      <w:r>
        <w:t xml:space="preserve">owns every demand shape, which is itself a finding.</w:t>
      </w:r>
    </w:p>
    <w:bookmarkStart w:id="155" w:name="fig:arch-mae"/>
    <w:p>
      <w:pPr>
        <w:pStyle w:val="CaptionedFigure"/>
      </w:pPr>
      <w:r>
        <w:drawing>
          <wp:inline>
            <wp:extent cx="5067300" cy="2749648"/>
            <wp:effectExtent b="0" l="0" r="0" t="0"/>
            <wp:docPr descr="" title="" id="153" name="Picture"/>
            <a:graphic>
              <a:graphicData uri="http://schemas.openxmlformats.org/drawingml/2006/picture">
                <pic:pic>
                  <pic:nvPicPr>
                    <pic:cNvPr descr="mae_by_archetype.png" id="154" name="Picture"/>
                    <pic:cNvPicPr>
                      <a:picLocks noChangeArrowheads="1" noChangeAspect="1"/>
                    </pic:cNvPicPr>
                  </pic:nvPicPr>
                  <pic:blipFill>
                    <a:blip r:embed="rId152"/>
                    <a:stretch>
                      <a:fillRect/>
                    </a:stretch>
                  </pic:blipFill>
                  <pic:spPr bwMode="auto">
                    <a:xfrm>
                      <a:off x="0" y="0"/>
                      <a:ext cx="5067300" cy="2749648"/>
                    </a:xfrm>
                    <a:prstGeom prst="rect">
                      <a:avLst/>
                    </a:prstGeom>
                    <a:noFill/>
                    <a:ln w="9525">
                      <a:noFill/>
                      <a:headEnd/>
                      <a:tailEnd/>
                    </a:ln>
                  </pic:spPr>
                </pic:pic>
              </a:graphicData>
            </a:graphic>
          </wp:inline>
        </w:drawing>
      </w:r>
    </w:p>
    <w:p>
      <w:pPr>
        <w:pStyle w:val="ImageCaption"/>
      </w:pPr>
      <w:r>
        <w:t xml:space="preserve">M5 MAE by archetype: LSTM leads sparse shapes; Variable is a</w:t>
      </w:r>
      <w:r>
        <w:t xml:space="preserve"> </w:t>
      </w:r>
      <w:r>
        <w:t xml:space="preserve">three-way tie; TES trails everywhere. Pooled-metric figure (notebook</w:t>
      </w:r>
      <w:r>
        <w:t xml:space="preserve"> </w:t>
      </w:r>
      <w:r>
        <w:t xml:space="preserve">archetype layer).</w:t>
      </w:r>
    </w:p>
    <w:bookmarkEnd w:id="155"/>
    <w:bookmarkStart w:id="159" w:name="fig:arch-wape"/>
    <w:p>
      <w:pPr>
        <w:pStyle w:val="CaptionedFigure"/>
      </w:pPr>
      <w:r>
        <w:drawing>
          <wp:inline>
            <wp:extent cx="5067300" cy="2705869"/>
            <wp:effectExtent b="0" l="0" r="0" t="0"/>
            <wp:docPr descr="" title="" id="157" name="Picture"/>
            <a:graphic>
              <a:graphicData uri="http://schemas.openxmlformats.org/drawingml/2006/picture">
                <pic:pic>
                  <pic:nvPicPr>
                    <pic:cNvPr descr="wape_by_archetype.png" id="158" name="Picture"/>
                    <pic:cNvPicPr>
                      <a:picLocks noChangeArrowheads="1" noChangeAspect="1"/>
                    </pic:cNvPicPr>
                  </pic:nvPicPr>
                  <pic:blipFill>
                    <a:blip r:embed="rId156"/>
                    <a:stretch>
                      <a:fillRect/>
                    </a:stretch>
                  </pic:blipFill>
                  <pic:spPr bwMode="auto">
                    <a:xfrm>
                      <a:off x="0" y="0"/>
                      <a:ext cx="5067300" cy="2705869"/>
                    </a:xfrm>
                    <a:prstGeom prst="rect">
                      <a:avLst/>
                    </a:prstGeom>
                    <a:noFill/>
                    <a:ln w="9525">
                      <a:noFill/>
                      <a:headEnd/>
                      <a:tailEnd/>
                    </a:ln>
                  </pic:spPr>
                </pic:pic>
              </a:graphicData>
            </a:graphic>
          </wp:inline>
        </w:drawing>
      </w:r>
    </w:p>
    <w:p>
      <w:pPr>
        <w:pStyle w:val="ImageCaption"/>
      </w:pPr>
      <w:r>
        <w:t xml:space="preserve">M5 pooled WAPE by archetype: the ratio-of-sums construction keeps</w:t>
      </w:r>
      <w:r>
        <w:t xml:space="preserve"> </w:t>
      </w:r>
      <w:r>
        <w:t xml:space="preserve">near-zero series from exploding the mean. Same source as</w:t>
      </w:r>
      <w:r>
        <w:t xml:space="preserve"> </w:t>
      </w:r>
      <w:r>
        <w:t xml:space="preserve">figure 22.</w:t>
      </w:r>
    </w:p>
    <w:bookmarkEnd w:id="159"/>
    <w:bookmarkStart w:id="163" w:name="fig:arima-arch"/>
    <w:p>
      <w:pPr>
        <w:pStyle w:val="CaptionedFigure"/>
      </w:pPr>
      <w:r>
        <w:drawing>
          <wp:inline>
            <wp:extent cx="4800600" cy="1874117"/>
            <wp:effectExtent b="0" l="0" r="0" t="0"/>
            <wp:docPr descr="" title="" id="161" name="Picture"/>
            <a:graphic>
              <a:graphicData uri="http://schemas.openxmlformats.org/drawingml/2006/picture">
                <pic:pic>
                  <pic:nvPicPr>
                    <pic:cNvPr descr="03_arima_by_archetype_m5.png" id="162" name="Picture"/>
                    <pic:cNvPicPr>
                      <a:picLocks noChangeArrowheads="1" noChangeAspect="1"/>
                    </pic:cNvPicPr>
                  </pic:nvPicPr>
                  <pic:blipFill>
                    <a:blip r:embed="rId160"/>
                    <a:stretch>
                      <a:fillRect/>
                    </a:stretch>
                  </pic:blipFill>
                  <pic:spPr bwMode="auto">
                    <a:xfrm>
                      <a:off x="0" y="0"/>
                      <a:ext cx="4800600" cy="1874117"/>
                    </a:xfrm>
                    <a:prstGeom prst="rect">
                      <a:avLst/>
                    </a:prstGeom>
                    <a:noFill/>
                    <a:ln w="9525">
                      <a:noFill/>
                      <a:headEnd/>
                      <a:tailEnd/>
                    </a:ln>
                  </pic:spPr>
                </pic:pic>
              </a:graphicData>
            </a:graphic>
          </wp:inline>
        </w:drawing>
      </w:r>
    </w:p>
    <w:p>
      <w:pPr>
        <w:pStyle w:val="ImageCaption"/>
      </w:pPr>
      <w:r>
        <w:t xml:space="preserve">ARIMA error by M5 archetype: degradation concentrates where demand is</w:t>
      </w:r>
      <w:r>
        <w:t xml:space="preserve"> </w:t>
      </w:r>
      <w:r>
        <w:t xml:space="preserve">sparsest — the visual companion to the 22.65% fallback rate. Source:</w:t>
      </w:r>
      <w:r>
        <w:t xml:space="preserve"> </w:t>
      </w:r>
      <w:r>
        <w:t xml:space="preserve">notebook 07.</w:t>
      </w:r>
    </w:p>
    <w:bookmarkEnd w:id="163"/>
    <w:bookmarkStart w:id="167" w:name="fig:arch-cost"/>
    <w:p>
      <w:pPr>
        <w:pStyle w:val="CaptionedFigure"/>
      </w:pPr>
      <w:r>
        <w:drawing>
          <wp:inline>
            <wp:extent cx="4800600" cy="2356302"/>
            <wp:effectExtent b="0" l="0" r="0" t="0"/>
            <wp:docPr descr="" title="" id="165" name="Picture"/>
            <a:graphic>
              <a:graphicData uri="http://schemas.openxmlformats.org/drawingml/2006/picture">
                <pic:pic>
                  <pic:nvPicPr>
                    <pic:cNvPr descr="06_cost_by_archetype_m5.png" id="166" name="Picture"/>
                    <pic:cNvPicPr>
                      <a:picLocks noChangeArrowheads="1" noChangeAspect="1"/>
                    </pic:cNvPicPr>
                  </pic:nvPicPr>
                  <pic:blipFill>
                    <a:blip r:embed="rId164"/>
                    <a:stretch>
                      <a:fillRect/>
                    </a:stretch>
                  </pic:blipFill>
                  <pic:spPr bwMode="auto">
                    <a:xfrm>
                      <a:off x="0" y="0"/>
                      <a:ext cx="4800600" cy="2356302"/>
                    </a:xfrm>
                    <a:prstGeom prst="rect">
                      <a:avLst/>
                    </a:prstGeom>
                    <a:noFill/>
                    <a:ln w="9525">
                      <a:noFill/>
                      <a:headEnd/>
                      <a:tailEnd/>
                    </a:ln>
                  </pic:spPr>
                </pic:pic>
              </a:graphicData>
            </a:graphic>
          </wp:inline>
        </w:drawing>
      </w:r>
    </w:p>
    <w:p>
      <w:pPr>
        <w:pStyle w:val="ImageCaption"/>
      </w:pPr>
      <w:r>
        <w:t xml:space="preserve">M5 inventory cost by archetype: LSTM cheapest on sparse shapes;</w:t>
      </w:r>
      <w:r>
        <w:t xml:space="preserve"> </w:t>
      </w:r>
      <w:r>
        <w:t xml:space="preserve">Moving Average takes Variable, SBA takes Moderate. Same source as figure 15.</w:t>
      </w:r>
    </w:p>
    <w:bookmarkEnd w:id="167"/>
    <w:bookmarkEnd w:id="168"/>
    <w:bookmarkStart w:id="169" w:name="sec:lstm-find"/>
    <w:p>
      <w:pPr>
        <w:pStyle w:val="Heading2"/>
      </w:pPr>
      <w:r>
        <w:t xml:space="preserve">LSTM findings</w:t>
      </w:r>
    </w:p>
    <w:p>
      <w:pPr>
        <w:pStyle w:val="FirstParagraph"/>
      </w:pPr>
      <w:r>
        <w:t xml:space="preserve">The neural rung half-validates its thesis. As a forecaster the global LSTM is</w:t>
      </w:r>
      <w:r>
        <w:t xml:space="preserve"> </w:t>
      </w:r>
      <w:r>
        <w:t xml:space="preserve">untouchable: best MAE and MASE on both datasets, best archetype MAE on sparse</w:t>
      </w:r>
      <w:r>
        <w:t xml:space="preserve"> </w:t>
      </w:r>
      <w:r>
        <w:t xml:space="preserve">shapes, sub-1.0 MASE on Store (the only model to beat the training benchmark).</w:t>
      </w:r>
      <w:r>
        <w:t xml:space="preserve"> </w:t>
      </w:r>
      <w:r>
        <w:t xml:space="preserve">As an inventory driver it splits: best on M5 (152.83, robust at 25/27) but</w:t>
      </w:r>
      <w:r>
        <w:t xml:space="preserve"> </w:t>
      </w:r>
      <w:r>
        <w:t xml:space="preserve">fourth on Store (2,247.45), where its sharper forecasts carry an</w:t>
      </w:r>
      <w:r>
        <w:t xml:space="preserve"> </w:t>
      </w:r>
      <w:r>
        <w:t xml:space="preserve">under-prediction profile the</w:t>
      </w:r>
      <w:r>
        <w:t xml:space="preserve"> </w:t>
      </w:r>
      <m:oMath>
        <m:r>
          <m:t>P</m:t>
        </m:r>
        <m:r>
          <m:rPr>
            <m:sty m:val="p"/>
          </m:rPr>
          <m:t>/</m:t>
        </m:r>
        <m:r>
          <m:t>H</m:t>
        </m:r>
        <m:r>
          <m:rPr>
            <m:sty m:val="p"/>
          </m:rPr>
          <m:t>=</m:t>
        </m:r>
        <m:r>
          <m:t>5</m:t>
        </m:r>
      </m:oMath>
      <w:r>
        <w:t xml:space="preserve"> </w:t>
      </w:r>
      <w:r>
        <w:t xml:space="preserve">cost ratio punishes. The hardening note</w:t>
      </w:r>
      <w:r>
        <w:t xml:space="preserve"> </w:t>
      </w:r>
      <w:r>
        <w:t xml:space="preserve">matters here: the LSTM was revalidated on chronological per-series splits</w:t>
      </w:r>
      <w:r>
        <w:t xml:space="preserve"> </w:t>
      </w:r>
      <w:r>
        <w:t xml:space="preserve">after overlapping-window leakage was found in the first validation design, so</w:t>
      </w:r>
      <w:r>
        <w:t xml:space="preserve"> </w:t>
      </w:r>
      <w:r>
        <w:t xml:space="preserve">these numbers reflect genuine generalization, not validation peeking.</w:t>
      </w:r>
      <w:r>
        <w:t xml:space="preserve"> </w:t>
      </w:r>
      <w:r>
        <w:t xml:space="preserve">Bottom line for practitioners: buy the LSTM for forecast quality with</w:t>
      </w:r>
      <w:r>
        <w:t xml:space="preserve"> </w:t>
      </w:r>
      <w:r>
        <w:t xml:space="preserve">confidence; for shelf decisions, check your cost ratio first.</w:t>
      </w:r>
    </w:p>
    <w:bookmarkEnd w:id="169"/>
    <w:bookmarkStart w:id="170" w:name="sec:arima-find"/>
    <w:p>
      <w:pPr>
        <w:pStyle w:val="Heading2"/>
      </w:pPr>
      <w:r>
        <w:t xml:space="preserve">ARIMA findings</w:t>
      </w:r>
    </w:p>
    <w:p>
      <w:pPr>
        <w:pStyle w:val="FirstParagraph"/>
      </w:pPr>
      <w:r>
        <w:t xml:space="preserve">ARIMA is the fragile linear middle. On dense Store data it fits cleanly</w:t>
      </w:r>
      <w:r>
        <w:t xml:space="preserve"> </w:t>
      </w:r>
      <w:r>
        <w:t xml:space="preserve">(4,000/4,000, zero fallbacks) yet finishes sixth on both boards (MASE 1.452;</w:t>
      </w:r>
      <w:r>
        <w:t xml:space="preserve"> </w:t>
      </w:r>
      <w:r>
        <w:t xml:space="preserve">cost 2,320.87) — linear memory adds little where weekly structure dominates.</w:t>
      </w:r>
      <w:r>
        <w:t xml:space="preserve"> </w:t>
      </w:r>
      <w:r>
        <w:t xml:space="preserve">On sparse M5 data, 906 of 4,000 fits (22.65%) trip the</w:t>
      </w:r>
      <w:r>
        <w:t xml:space="preserve"> </w:t>
      </w:r>
      <m:oMath>
        <m:r>
          <m:rPr>
            <m:sty m:val="p"/>
          </m:rPr>
          <m:t>&gt;</m:t>
        </m:r>
        <m:r>
          <m:t>85</m:t>
        </m:r>
        <m:r>
          <m:rPr>
            <m:sty m:val="p"/>
          </m:rPr>
          <m:t>%</m:t>
        </m:r>
      </m:oMath>
      <w:r>
        <w:t xml:space="preserve">-zero pre-check</w:t>
      </w:r>
      <w:r>
        <w:t xml:space="preserve"> </w:t>
      </w:r>
      <w:r>
        <w:t xml:space="preserve">and defer to Naive, concentrated in Highly Intermittent series</w:t>
      </w:r>
      <w:r>
        <w:t xml:space="preserve"> </w:t>
      </w:r>
      <w:r>
        <w:t xml:space="preserve">(figure 24); crucially, there are zero optimizer failures —</w:t>
      </w:r>
      <w:r>
        <w:t xml:space="preserve"> </w:t>
      </w:r>
      <w:r>
        <w:t xml:space="preserve">every non-skipped fit converges. The pre-check is a designed guardrail, not a</w:t>
      </w:r>
      <w:r>
        <w:t xml:space="preserve"> </w:t>
      </w:r>
      <w:r>
        <w:t xml:space="preserve">crash log, and its asymmetry (22.65% vs. 0%) is itself a measurement of how</w:t>
      </w:r>
      <w:r>
        <w:t xml:space="preserve"> </w:t>
      </w:r>
      <w:r>
        <w:t xml:space="preserve">demand structure dictates statistical feasibility.</w:t>
      </w:r>
    </w:p>
    <w:bookmarkEnd w:id="170"/>
    <w:bookmarkStart w:id="171" w:name="sec:sarima-find"/>
    <w:p>
      <w:pPr>
        <w:pStyle w:val="Heading2"/>
      </w:pPr>
      <w:r>
        <w:t xml:space="preserve">SARIMA full-population findings</w:t>
      </w:r>
    </w:p>
    <w:p>
      <w:pPr>
        <w:pStyle w:val="FirstParagraph"/>
      </w:pPr>
      <w:r>
        <w:t xml:space="preserve">The seasonal challenger delivers. All 4,000 Store fits succeed with zero</w:t>
      </w:r>
      <w:r>
        <w:t xml:space="preserve"> </w:t>
      </w:r>
      <w:r>
        <w:t xml:space="preserve">fallbacks in 2,382 s (</w:t>
      </w:r>
      <m:oMath>
        <m:r>
          <m:rPr>
            <m:sty m:val="p"/>
          </m:rPr>
          <m:t>≈</m:t>
        </m:r>
      </m:oMath>
      <w:r>
        <w:t xml:space="preserve">0.6 s/fit): seasonal differencing at</w:t>
      </w:r>
      <w:r>
        <w:t xml:space="preserve"> </w:t>
      </w:r>
      <m:oMath>
        <m:r>
          <m:t>m</m:t>
        </m:r>
        <m:r>
          <m:rPr>
            <m:sty m:val="p"/>
          </m:rPr>
          <m:t>=</m:t>
        </m:r>
        <m:r>
          <m:t>7</m:t>
        </m:r>
      </m:oMath>
      <w:r>
        <w:t xml:space="preserve"> </w:t>
      </w:r>
      <w:r>
        <w:t xml:space="preserve">is</w:t>
      </w:r>
      <w:r>
        <w:t xml:space="preserve"> </w:t>
      </w:r>
      <w:r>
        <w:t xml:space="preserve">feasible at full population, not just on the exploratory 100-series subset</w:t>
      </w:r>
      <w:r>
        <w:t xml:space="preserve"> </w:t>
      </w:r>
      <w:r>
        <w:t xml:space="preserve">(MAE 8.31) that preceded it. Final full500 accuracy (MAE 8.45, MASE 1.055,</w:t>
      </w:r>
      <w:r>
        <w:t xml:space="preserve"> </w:t>
      </w:r>
      <w:r>
        <w:t xml:space="preserve">RMSSE 1.040) shifts slightly from the subset — a population effect, logged</w:t>
      </w:r>
      <w:r>
        <w:t xml:space="preserve"> </w:t>
      </w:r>
      <w:r>
        <w:t xml:space="preserve">openly. Decision quality (2,282.31, fifth) lags accuracy (second): strong</w:t>
      </w:r>
      <w:r>
        <w:t xml:space="preserve"> </w:t>
      </w:r>
      <w:r>
        <w:t xml:space="preserve">weekly tracking still under-protects against stockouts at</w:t>
      </w:r>
      <w:r>
        <w:t xml:space="preserve"> </w:t>
      </w:r>
      <m:oMath>
        <m:r>
          <m:t>P</m:t>
        </m:r>
        <m:r>
          <m:rPr>
            <m:sty m:val="p"/>
          </m:rPr>
          <m:t>/</m:t>
        </m:r>
        <m:r>
          <m:t>H</m:t>
        </m:r>
        <m:r>
          <m:rPr>
            <m:sty m:val="p"/>
          </m:rPr>
          <m:t>=</m:t>
        </m:r>
        <m:r>
          <m:t>5</m:t>
        </m:r>
      </m:oMath>
      <w:r>
        <w:t xml:space="preserve">. SARIMA was</w:t>
      </w:r>
      <w:r>
        <w:t xml:space="preserve"> </w:t>
      </w:r>
      <w:r>
        <w:t xml:space="preserve">never run on M5, deliberately: seasonal differencing of mostly-zero series is</w:t>
      </w:r>
      <w:r>
        <w:t xml:space="preserve"> </w:t>
      </w:r>
      <w:r>
        <w:t xml:space="preserve">methodologically unsound, and the Croston rung already covers that territory.</w:t>
      </w:r>
    </w:p>
    <w:bookmarkEnd w:id="171"/>
    <w:bookmarkStart w:id="172" w:name="sec:complexity"/>
    <w:p>
      <w:pPr>
        <w:pStyle w:val="Heading2"/>
      </w:pPr>
      <w:r>
        <w:t xml:space="preserve">Model complexity findings</w:t>
      </w:r>
    </w:p>
    <w:p>
      <w:pPr>
        <w:pStyle w:val="FirstParagraph"/>
      </w:pPr>
      <w:r>
        <w:t xml:space="preserve">H3 in monotone form is rejected. The most complex classical models are the</w:t>
      </w:r>
      <w:r>
        <w:t xml:space="preserve"> </w:t>
      </w:r>
      <w:r>
        <w:t xml:space="preserve">worst performers (TES last everywhere; DES an overstocking liability), the</w:t>
      </w:r>
      <w:r>
        <w:t xml:space="preserve"> </w:t>
      </w:r>
      <w:r>
        <w:t xml:space="preserve">mid-complexity linear model sits mid-pack, and only the neural model converts</w:t>
      </w:r>
      <w:r>
        <w:t xml:space="preserve"> </w:t>
      </w:r>
      <w:r>
        <w:t xml:space="preserve">complexity into accuracy — and even then into inventory value on just one of</w:t>
      </w:r>
      <w:r>
        <w:t xml:space="preserve"> </w:t>
      </w:r>
      <w:r>
        <w:t xml:space="preserve">two datasets. Meanwhile the simplest rung (Moving Average, SES) wins or</w:t>
      </w:r>
      <w:r>
        <w:t xml:space="preserve"> </w:t>
      </w:r>
      <w:r>
        <w:t xml:space="preserve">near-wins three of the four boards. Complexity buys</w:t>
      </w:r>
      <w:r>
        <w:t xml:space="preserve"> </w:t>
      </w:r>
      <w:r>
        <w:rPr>
          <w:i/>
          <w:iCs/>
        </w:rPr>
        <w:t xml:space="preserve">capability</w:t>
      </w:r>
      <w:r>
        <w:t xml:space="preserve"> </w:t>
      </w:r>
      <w:r>
        <w:t xml:space="preserve">(LSTM’s cross-series learning is real), not</w:t>
      </w:r>
      <w:r>
        <w:t xml:space="preserve"> </w:t>
      </w:r>
      <w:r>
        <w:rPr>
          <w:i/>
          <w:iCs/>
        </w:rPr>
        <w:t xml:space="preserve">value</w:t>
      </w:r>
      <w:r>
        <w:t xml:space="preserve">: value is decided by</w:t>
      </w:r>
      <w:r>
        <w:t xml:space="preserve"> </w:t>
      </w:r>
      <w:r>
        <w:t xml:space="preserve">the interaction of capability with demand structure and cost asymmetry.</w:t>
      </w:r>
    </w:p>
    <w:bookmarkEnd w:id="172"/>
    <w:bookmarkStart w:id="186" w:name="sec:robust"/>
    <w:p>
      <w:pPr>
        <w:pStyle w:val="Heading2"/>
      </w:pPr>
      <w:r>
        <w:t xml:space="preserve">Robustness across inventory policies</w:t>
      </w:r>
    </w:p>
    <w:p>
      <w:pPr>
        <w:pStyle w:val="FirstParagraph"/>
      </w:pPr>
      <w:hyperlink w:anchor="tab:robust">
        <w:r>
          <w:rPr>
            <w:rStyle w:val="Hyperlink"/>
          </w:rPr>
          <w:t xml:space="preserve">8</w:t>
        </w:r>
      </w:hyperlink>
      <w:r>
        <w:t xml:space="preserve"> </w:t>
      </w:r>
      <w:r>
        <w:t xml:space="preserve">with figures 26 and 27 is the trust map.</w:t>
      </w:r>
      <w:r>
        <w:t xml:space="preserve"> </w:t>
      </w:r>
      <w:r>
        <w:t xml:space="preserve">M5: LSTM first in 25 of 27 policies — robust. Its only defeats, both to SES,</w:t>
      </w:r>
      <w:r>
        <w:t xml:space="preserve"> </w:t>
      </w:r>
      <w:r>
        <w:t xml:space="preserve">sit in one corner: short lead time (</w:t>
      </w:r>
      <m:oMath>
        <m:r>
          <m:t>L</m:t>
        </m:r>
        <m:r>
          <m:rPr>
            <m:sty m:val="p"/>
          </m:rPr>
          <m:t>=</m:t>
        </m:r>
        <m:r>
          <m:t>3</m:t>
        </m:r>
      </m:oMath>
      <w:r>
        <w:t xml:space="preserve">) with high stockout penalty</w:t>
      </w:r>
      <w:r>
        <w:t xml:space="preserve"> </w:t>
      </w:r>
      <w:r>
        <w:t xml:space="preserve">(</w:t>
      </w:r>
      <m:oMath>
        <m:r>
          <m:t>P</m:t>
        </m:r>
        <m:r>
          <m:rPr>
            <m:sty m:val="p"/>
          </m:rPr>
          <m:t>=</m:t>
        </m:r>
        <m:r>
          <m:t>10</m:t>
        </m:r>
      </m:oMath>
      <w:r>
        <w:t xml:space="preserve">), where SES’s conservative level-tracking wastes less on emergency</w:t>
      </w:r>
      <w:r>
        <w:t xml:space="preserve"> </w:t>
      </w:r>
      <w:r>
        <w:t xml:space="preserve">cover. Store: fragile — Moving Average 9, SES 7, Naive 6, DES 5. No model</w:t>
      </w:r>
      <w:r>
        <w:t xml:space="preserve"> </w:t>
      </w:r>
      <w:r>
        <w:t xml:space="preserve">reaches even half the grid; the</w:t>
      </w:r>
      <w:r>
        <w:t xml:space="preserve"> </w:t>
      </w:r>
      <w:r>
        <w:t xml:space="preserve">“winner”</w:t>
      </w:r>
      <w:r>
        <w:t xml:space="preserve"> </w:t>
      </w:r>
      <w:r>
        <w:t xml:space="preserve">is a property of the policy, not</w:t>
      </w:r>
      <w:r>
        <w:t xml:space="preserve"> </w:t>
      </w:r>
      <w:r>
        <w:t xml:space="preserve">the model. This asymmetry is the report’s second major device after the</w:t>
      </w:r>
      <w:r>
        <w:t xml:space="preserve"> </w:t>
      </w:r>
      <w:r>
        <w:t xml:space="preserve">forecast–decision gap: bank M5-LSTM; rent Store-MA.</w:t>
      </w:r>
    </w:p>
    <w:bookmarkStart w:id="173" w:name="tab:robust"/>
    <w:p>
      <w:pPr>
        <w:pStyle w:val="TableCaption"/>
      </w:pPr>
      <w:r>
        <w:t xml:space="preserve">Robustness verdict: policy wins across the 27-policy grid. M5 robust; Store fragile.</w:t>
      </w:r>
    </w:p>
    <w:tbl>
      <w:tblPr>
        <w:tblStyle w:val="Table"/>
        <w:tblW w:type="auto" w:w="0"/>
        <w:tblLook w:firstRow="1" w:lastRow="0" w:firstColumn="0" w:lastColumn="0" w:noHBand="0" w:noVBand="0" w:val="0020"/>
        <w:tblCaption w:val="Robustness verdict: policy wins across the 27-policy grid. M5 robust; Store fragile."/>
      </w:tblPr>
      <w:tblGrid>
        <w:gridCol w:w="2640"/>
        <w:gridCol w:w="2640"/>
        <w:gridCol w:w="2640"/>
      </w:tblGrid>
      <w:tr>
        <w:trPr>
          <w:tblHeader w:val="on"/>
        </w:trPr>
        <w:tc>
          <w:tcPr/>
          <w:p>
            <w:pPr>
              <w:pStyle w:val="Compact"/>
              <w:jc w:val="left"/>
            </w:pPr>
            <w:r>
              <w:t xml:space="preserve">Dataset</w:t>
            </w:r>
          </w:p>
        </w:tc>
        <w:tc>
          <w:tcPr/>
          <w:p>
            <w:pPr>
              <w:pStyle w:val="Compact"/>
              <w:jc w:val="left"/>
            </w:pPr>
            <w:r>
              <w:t xml:space="preserve">Wins (of 27)</w:t>
            </w:r>
          </w:p>
        </w:tc>
        <w:tc>
          <w:tcPr/>
          <w:p>
            <w:pPr>
              <w:pStyle w:val="Compact"/>
              <w:jc w:val="left"/>
            </w:pPr>
            <w:r>
              <w:t xml:space="preserve">Verdict</w:t>
            </w:r>
          </w:p>
        </w:tc>
      </w:tr>
      <w:tr>
        <w:tc>
          <w:tcPr/>
          <w:p>
            <w:pPr>
              <w:pStyle w:val="Compact"/>
              <w:jc w:val="left"/>
            </w:pPr>
            <w:r>
              <w:t xml:space="preserve">M5</w:t>
            </w:r>
          </w:p>
        </w:tc>
        <w:tc>
          <w:tcPr/>
          <w:p>
            <w:pPr>
              <w:pStyle w:val="Compact"/>
              <w:jc w:val="left"/>
            </w:pPr>
            <w:r>
              <w:t xml:space="preserve">LSTM 25, SES 2 (both at</w:t>
            </w:r>
            <w:r>
              <w:t xml:space="preserve"> </w:t>
            </w:r>
            <m:oMath>
              <m:r>
                <m:t>L</m:t>
              </m:r>
              <m:r>
                <m:rPr>
                  <m:sty m:val="p"/>
                </m:rPr>
                <m:t>=</m:t>
              </m:r>
              <m:r>
                <m:t>3</m:t>
              </m:r>
            </m:oMath>
            <w:r>
              <w:t xml:space="preserve">,</w:t>
            </w:r>
            <w:r>
              <w:t xml:space="preserve"> </w:t>
            </w:r>
            <m:oMath>
              <m:r>
                <m:t>P</m:t>
              </m:r>
              <m:r>
                <m:rPr>
                  <m:sty m:val="p"/>
                </m:rPr>
                <m:t>=</m:t>
              </m:r>
              <m:r>
                <m:t>10</m:t>
              </m:r>
            </m:oMath>
            <w:r>
              <w:t xml:space="preserve">)</w:t>
            </w:r>
          </w:p>
        </w:tc>
        <w:tc>
          <w:tcPr/>
          <w:p>
            <w:pPr>
              <w:pStyle w:val="Compact"/>
              <w:jc w:val="left"/>
            </w:pPr>
            <w:r>
              <w:rPr>
                <w:b/>
                <w:bCs/>
              </w:rPr>
              <w:t xml:space="preserve">Robust</w:t>
            </w:r>
          </w:p>
        </w:tc>
      </w:tr>
      <w:tr>
        <w:tc>
          <w:tcPr/>
          <w:p>
            <w:pPr>
              <w:pStyle w:val="Compact"/>
              <w:jc w:val="left"/>
            </w:pPr>
            <w:r>
              <w:t xml:space="preserve">Store</w:t>
            </w:r>
          </w:p>
        </w:tc>
        <w:tc>
          <w:tcPr/>
          <w:p>
            <w:pPr>
              <w:pStyle w:val="Compact"/>
              <w:jc w:val="left"/>
            </w:pPr>
            <w:r>
              <w:t xml:space="preserve">MA 9, SES 7, Naive 6, DES 5</w:t>
            </w:r>
          </w:p>
        </w:tc>
        <w:tc>
          <w:tcPr/>
          <w:p>
            <w:pPr>
              <w:pStyle w:val="Compact"/>
              <w:jc w:val="left"/>
            </w:pPr>
            <w:r>
              <w:rPr>
                <w:b/>
                <w:bCs/>
              </w:rPr>
              <w:t xml:space="preserve">Fragile / policy-sensitive</w:t>
            </w:r>
          </w:p>
        </w:tc>
      </w:tr>
    </w:tbl>
    <w:bookmarkEnd w:id="173"/>
    <w:bookmarkStart w:id="177" w:name="fig:heat-m5"/>
    <w:p>
      <w:pPr>
        <w:pStyle w:val="CaptionedFigure"/>
      </w:pPr>
      <w:r>
        <w:drawing>
          <wp:inline>
            <wp:extent cx="4800600" cy="2207870"/>
            <wp:effectExtent b="0" l="0" r="0" t="0"/>
            <wp:docPr descr="" title="" id="175" name="Picture"/>
            <a:graphic>
              <a:graphicData uri="http://schemas.openxmlformats.org/drawingml/2006/picture">
                <pic:pic>
                  <pic:nvPicPr>
                    <pic:cNvPr descr="rank_heatmap_m5.png" id="176" name="Picture"/>
                    <pic:cNvPicPr>
                      <a:picLocks noChangeArrowheads="1" noChangeAspect="1"/>
                    </pic:cNvPicPr>
                  </pic:nvPicPr>
                  <pic:blipFill>
                    <a:blip r:embed="rId174"/>
                    <a:stretch>
                      <a:fillRect/>
                    </a:stretch>
                  </pic:blipFill>
                  <pic:spPr bwMode="auto">
                    <a:xfrm>
                      <a:off x="0" y="0"/>
                      <a:ext cx="4800600" cy="2207870"/>
                    </a:xfrm>
                    <a:prstGeom prst="rect">
                      <a:avLst/>
                    </a:prstGeom>
                    <a:noFill/>
                    <a:ln w="9525">
                      <a:noFill/>
                      <a:headEnd/>
                      <a:tailEnd/>
                    </a:ln>
                  </pic:spPr>
                </pic:pic>
              </a:graphicData>
            </a:graphic>
          </wp:inline>
        </w:drawing>
      </w:r>
    </w:p>
    <w:p>
      <w:pPr>
        <w:pStyle w:val="ImageCaption"/>
      </w:pPr>
      <w:r>
        <w:t xml:space="preserve">M5 rank heatmap across 27 policies: an unbroken LSTM band with two</w:t>
      </w:r>
      <w:r>
        <w:t xml:space="preserve"> </w:t>
      </w:r>
      <w:r>
        <w:t xml:space="preserve">SES cells in the short-lead/high-penalty corner. Source: sensitivity layer.</w:t>
      </w:r>
    </w:p>
    <w:bookmarkEnd w:id="177"/>
    <w:bookmarkStart w:id="181" w:name="fig:heat-store"/>
    <w:p>
      <w:pPr>
        <w:pStyle w:val="CaptionedFigure"/>
      </w:pPr>
      <w:r>
        <w:drawing>
          <wp:inline>
            <wp:extent cx="4800600" cy="2220755"/>
            <wp:effectExtent b="0" l="0" r="0" t="0"/>
            <wp:docPr descr="" title="" id="179" name="Picture"/>
            <a:graphic>
              <a:graphicData uri="http://schemas.openxmlformats.org/drawingml/2006/picture">
                <pic:pic>
                  <pic:nvPicPr>
                    <pic:cNvPr descr="rank_heatmap_store_item_demand.png" id="180" name="Picture"/>
                    <pic:cNvPicPr>
                      <a:picLocks noChangeArrowheads="1" noChangeAspect="1"/>
                    </pic:cNvPicPr>
                  </pic:nvPicPr>
                  <pic:blipFill>
                    <a:blip r:embed="rId178"/>
                    <a:stretch>
                      <a:fillRect/>
                    </a:stretch>
                  </pic:blipFill>
                  <pic:spPr bwMode="auto">
                    <a:xfrm>
                      <a:off x="0" y="0"/>
                      <a:ext cx="4800600" cy="2220755"/>
                    </a:xfrm>
                    <a:prstGeom prst="rect">
                      <a:avLst/>
                    </a:prstGeom>
                    <a:noFill/>
                    <a:ln w="9525">
                      <a:noFill/>
                      <a:headEnd/>
                      <a:tailEnd/>
                    </a:ln>
                  </pic:spPr>
                </pic:pic>
              </a:graphicData>
            </a:graphic>
          </wp:inline>
        </w:drawing>
      </w:r>
    </w:p>
    <w:p>
      <w:pPr>
        <w:pStyle w:val="ImageCaption"/>
      </w:pPr>
      <w:r>
        <w:t xml:space="preserve">Store rank heatmap: leadership fragments across four models as the</w:t>
      </w:r>
      <w:r>
        <w:t xml:space="preserve"> </w:t>
      </w:r>
      <w:r>
        <w:t xml:space="preserve">policy moves. Same source as figure 26.</w:t>
      </w:r>
    </w:p>
    <w:bookmarkEnd w:id="181"/>
    <w:bookmarkStart w:id="185" w:name="fig:winnershare"/>
    <w:p>
      <w:pPr>
        <w:pStyle w:val="CaptionedFigure"/>
      </w:pPr>
      <w:r>
        <w:drawing>
          <wp:inline>
            <wp:extent cx="4800600" cy="1813039"/>
            <wp:effectExtent b="0" l="0" r="0" t="0"/>
            <wp:docPr descr="" title="" id="183" name="Picture"/>
            <a:graphic>
              <a:graphicData uri="http://schemas.openxmlformats.org/drawingml/2006/picture">
                <pic:pic>
                  <pic:nvPicPr>
                    <pic:cNvPr descr="F-NEW-03-sensitivity-winner-share.png" id="184" name="Picture"/>
                    <pic:cNvPicPr>
                      <a:picLocks noChangeArrowheads="1" noChangeAspect="1"/>
                    </pic:cNvPicPr>
                  </pic:nvPicPr>
                  <pic:blipFill>
                    <a:blip r:embed="rId182"/>
                    <a:stretch>
                      <a:fillRect/>
                    </a:stretch>
                  </pic:blipFill>
                  <pic:spPr bwMode="auto">
                    <a:xfrm>
                      <a:off x="0" y="0"/>
                      <a:ext cx="4800600" cy="1813039"/>
                    </a:xfrm>
                    <a:prstGeom prst="rect">
                      <a:avLst/>
                    </a:prstGeom>
                    <a:noFill/>
                    <a:ln w="9525">
                      <a:noFill/>
                      <a:headEnd/>
                      <a:tailEnd/>
                    </a:ln>
                  </pic:spPr>
                </pic:pic>
              </a:graphicData>
            </a:graphic>
          </wp:inline>
        </w:drawing>
      </w:r>
    </w:p>
    <w:p>
      <w:pPr>
        <w:pStyle w:val="ImageCaption"/>
      </w:pPr>
      <w:r>
        <w:t xml:space="preserve">Winner shares across the 27-policy grid: M5 concentration vs. Store</w:t>
      </w:r>
      <w:r>
        <w:t xml:space="preserve"> </w:t>
      </w:r>
      <w:r>
        <w:t xml:space="preserve">fragmentation. Deterministic rebuild (F-NEW-03).</w:t>
      </w:r>
    </w:p>
    <w:bookmarkEnd w:id="185"/>
    <w:bookmarkEnd w:id="186"/>
    <w:bookmarkStart w:id="187" w:name="sec:sens"/>
    <w:p>
      <w:pPr>
        <w:pStyle w:val="Heading2"/>
      </w:pPr>
      <w:r>
        <w:t xml:space="preserve">Sensitivity analysis</w:t>
      </w:r>
    </w:p>
    <w:p>
      <w:pPr>
        <w:pStyle w:val="FirstParagraph"/>
      </w:pPr>
      <w:r>
        <w:t xml:space="preserve">The grid’s interior tells managers</w:t>
      </w:r>
      <w:r>
        <w:t xml:space="preserve"> </w:t>
      </w:r>
      <w:r>
        <w:rPr>
          <w:i/>
          <w:iCs/>
        </w:rPr>
        <w:t xml:space="preserve">when</w:t>
      </w:r>
      <w:r>
        <w:t xml:space="preserve"> </w:t>
      </w:r>
      <w:r>
        <w:t xml:space="preserve">leadership changes. Longer lead</w:t>
      </w:r>
      <w:r>
        <w:t xml:space="preserve"> </w:t>
      </w:r>
      <w:r>
        <w:t xml:space="preserve">times amplify safety-stock differences (volatility-driven models suffer);</w:t>
      </w:r>
      <w:r>
        <w:t xml:space="preserve"> </w:t>
      </w:r>
      <w:r>
        <w:t xml:space="preserve">higher</w:t>
      </w:r>
      <w:r>
        <w:t xml:space="preserve"> </w:t>
      </w:r>
      <m:oMath>
        <m:r>
          <m:t>P</m:t>
        </m:r>
        <m:r>
          <m:rPr>
            <m:sty m:val="p"/>
          </m:rPr>
          <m:t>/</m:t>
        </m:r>
        <m:r>
          <m:t>H</m:t>
        </m:r>
      </m:oMath>
      <w:r>
        <w:t xml:space="preserve"> </w:t>
      </w:r>
      <w:r>
        <w:t xml:space="preserve">punishes under-predictors (Naive collapses everywhere except</w:t>
      </w:r>
      <w:r>
        <w:t xml:space="preserve"> </w:t>
      </w:r>
      <w:r>
        <w:t xml:space="preserve">short-lead Store corners where its leanness pays); higher service targets</w:t>
      </w:r>
      <w:r>
        <w:t xml:space="preserve"> </w:t>
      </w:r>
      <w:r>
        <w:t xml:space="preserve">reward conservative levels (SES gains).</w:t>
      </w:r>
    </w:p>
    <w:p>
      <w:pPr>
        <w:pStyle w:val="BodyText"/>
      </w:pPr>
      <w:r>
        <w:t xml:space="preserve">Per-archetype M5 costing (55 rows,</w:t>
      </w:r>
      <w:r>
        <w:t xml:space="preserve"> </w:t>
      </w:r>
      <w:r>
        <w:rPr>
          <w:rStyle w:val="VerbatimChar"/>
        </w:rPr>
        <w:t xml:space="preserve">sensitivity_by_archetype_m5.csv</w:t>
      </w:r>
      <w:r>
        <w:t xml:space="preserve">) confirms the structure story:</w:t>
      </w:r>
      <w:r>
        <w:t xml:space="preserve"> </w:t>
      </w:r>
      <w:r>
        <w:t xml:space="preserve">sparse archetypes magnify every policy effect.</w:t>
      </w:r>
    </w:p>
    <w:p>
      <w:pPr>
        <w:pStyle w:val="BodyText"/>
      </w:pPr>
      <w:r>
        <w:t xml:space="preserve">Full matrices are</w:t>
      </w:r>
      <w:r>
        <w:t xml:space="preserve"> </w:t>
      </w:r>
      <w:r>
        <w:t xml:space="preserve">appendix G.</w:t>
      </w:r>
    </w:p>
    <w:bookmarkEnd w:id="187"/>
    <w:bookmarkStart w:id="189" w:name="sec:conv"/>
    <w:p>
      <w:pPr>
        <w:pStyle w:val="Heading2"/>
      </w:pPr>
      <w:r>
        <w:t xml:space="preserve">Convergence and feasibility</w:t>
      </w:r>
    </w:p>
    <w:p>
      <w:pPr>
        <w:pStyle w:val="FirstParagraph"/>
      </w:pPr>
      <w:hyperlink w:anchor="tab:conv">
        <w:r>
          <w:rPr>
            <w:rStyle w:val="Hyperlink"/>
          </w:rPr>
          <w:t xml:space="preserve">9</w:t>
        </w:r>
      </w:hyperlink>
      <w:r>
        <w:t xml:space="preserve"> </w:t>
      </w:r>
      <w:r>
        <w:t xml:space="preserve">accounts for every fit. M5 ARIMA: 3,094 fits, 906 pre-check</w:t>
      </w:r>
      <w:r>
        <w:t xml:space="preserve"> </w:t>
      </w:r>
      <w:r>
        <w:t xml:space="preserve">skips (22.65%), 0 optimizer failures. Store ARIMA: 4,000/4,000. SARIMA</w:t>
      </w:r>
      <w:r>
        <w:t xml:space="preserve"> </w:t>
      </w:r>
      <w:r>
        <w:t xml:space="preserve">subset (exploratory): 800/800. SARIMA full500 (primary): 4,000/4,000 in</w:t>
      </w:r>
      <w:r>
        <w:t xml:space="preserve"> </w:t>
      </w:r>
      <w:r>
        <w:t xml:space="preserve">2,382 s. The feasibility gradient — dense fits always, sparse fits</w:t>
      </w:r>
      <w:r>
        <w:t xml:space="preserve"> </w:t>
      </w:r>
      <w:r>
        <w:t xml:space="preserve">sometimes — is a result about the world, not about the software.</w:t>
      </w:r>
    </w:p>
    <w:bookmarkStart w:id="188" w:name="tab:conv"/>
    <w:p>
      <w:pPr>
        <w:pStyle w:val="TableCaption"/>
      </w:pPr>
      <w:r>
        <w:t xml:space="preserve">Convergence accounting. Pre-check skips are by-design guards, not failures.</w:t>
      </w:r>
    </w:p>
    <w:tbl>
      <w:tblPr>
        <w:tblStyle w:val="Table"/>
        <w:tblW w:type="auto" w:w="0"/>
        <w:tblLook w:firstRow="1" w:lastRow="0" w:firstColumn="0" w:lastColumn="0" w:noHBand="0" w:noVBand="0" w:val="0020"/>
        <w:tblCaption w:val="Convergence accounting. Pre-check skips are by-design guards, not failures."/>
      </w:tblPr>
      <w:tblGrid>
        <w:gridCol w:w="1320"/>
        <w:gridCol w:w="1320"/>
        <w:gridCol w:w="1320"/>
        <w:gridCol w:w="1320"/>
        <w:gridCol w:w="1320"/>
        <w:gridCol w:w="1320"/>
      </w:tblGrid>
      <w:tr>
        <w:trPr>
          <w:tblHeader w:val="on"/>
        </w:trPr>
        <w:tc>
          <w:tcPr/>
          <w:p>
            <w:pPr>
              <w:pStyle w:val="Compact"/>
              <w:jc w:val="left"/>
            </w:pPr>
            <w:r>
              <w:t xml:space="preserve">Scope</w:t>
            </w:r>
          </w:p>
        </w:tc>
        <w:tc>
          <w:tcPr/>
          <w:p>
            <w:pPr>
              <w:pStyle w:val="Compact"/>
              <w:jc w:val="left"/>
            </w:pPr>
            <w:r>
              <w:t xml:space="preserve">Model</w:t>
            </w:r>
          </w:p>
        </w:tc>
        <w:tc>
          <w:tcPr/>
          <w:p>
            <w:pPr>
              <w:pStyle w:val="Compact"/>
              <w:jc w:val="right"/>
            </w:pPr>
            <w:r>
              <w:t xml:space="preserve">Attempted</w:t>
            </w:r>
          </w:p>
        </w:tc>
        <w:tc>
          <w:tcPr/>
          <w:p>
            <w:pPr>
              <w:pStyle w:val="Compact"/>
              <w:jc w:val="right"/>
            </w:pPr>
            <w:r>
              <w:t xml:space="preserve">Failed</w:t>
            </w:r>
          </w:p>
        </w:tc>
        <w:tc>
          <w:tcPr/>
          <w:p>
            <w:pPr>
              <w:pStyle w:val="Compact"/>
              <w:jc w:val="right"/>
            </w:pPr>
            <w:r>
              <w:t xml:space="preserve">Naive fallback</w:t>
            </w:r>
          </w:p>
        </w:tc>
        <w:tc>
          <w:tcPr/>
          <w:p>
            <w:pPr>
              <w:pStyle w:val="Compact"/>
              <w:jc w:val="right"/>
            </w:pPr>
            <w:r>
              <w:t xml:space="preserve">Fallback %</w:t>
            </w:r>
          </w:p>
        </w:tc>
      </w:tr>
      <w:tr>
        <w:tc>
          <w:tcPr/>
          <w:p>
            <w:pPr>
              <w:pStyle w:val="Compact"/>
              <w:jc w:val="left"/>
            </w:pPr>
            <w:r>
              <w:t xml:space="preserve">M5 full500</w:t>
            </w:r>
          </w:p>
        </w:tc>
        <w:tc>
          <w:tcPr/>
          <w:p>
            <w:pPr>
              <w:pStyle w:val="Compact"/>
              <w:jc w:val="left"/>
            </w:pPr>
            <w:r>
              <w:t xml:space="preserve">ARIMA</w:t>
            </w:r>
          </w:p>
        </w:tc>
        <w:tc>
          <w:tcPr/>
          <w:p>
            <w:pPr>
              <w:pStyle w:val="Compact"/>
              <w:jc w:val="right"/>
            </w:pPr>
            <w:r>
              <w:t xml:space="preserve">4,000</w:t>
            </w:r>
          </w:p>
        </w:tc>
        <w:tc>
          <w:tcPr/>
          <w:p>
            <w:pPr>
              <w:pStyle w:val="Compact"/>
              <w:jc w:val="right"/>
            </w:pPr>
            <w:r>
              <w:t xml:space="preserve">0</w:t>
            </w:r>
          </w:p>
        </w:tc>
        <w:tc>
          <w:tcPr/>
          <w:p>
            <w:pPr>
              <w:pStyle w:val="Compact"/>
              <w:jc w:val="right"/>
            </w:pPr>
            <w:r>
              <w:t xml:space="preserve">906</w:t>
            </w:r>
          </w:p>
        </w:tc>
        <w:tc>
          <w:tcPr/>
          <w:p>
            <w:pPr>
              <w:pStyle w:val="Compact"/>
              <w:jc w:val="right"/>
            </w:pPr>
            <w:r>
              <w:t xml:space="preserve">22.65</w:t>
            </w:r>
          </w:p>
        </w:tc>
      </w:tr>
      <w:tr>
        <w:tc>
          <w:tcPr/>
          <w:p>
            <w:pPr>
              <w:pStyle w:val="Compact"/>
              <w:jc w:val="left"/>
            </w:pPr>
            <w:r>
              <w:t xml:space="preserve">Store full500</w:t>
            </w:r>
          </w:p>
        </w:tc>
        <w:tc>
          <w:tcPr/>
          <w:p>
            <w:pPr>
              <w:pStyle w:val="Compact"/>
              <w:jc w:val="left"/>
            </w:pPr>
            <w:r>
              <w:t xml:space="preserve">ARIMA</w:t>
            </w:r>
          </w:p>
        </w:tc>
        <w:tc>
          <w:tcPr/>
          <w:p>
            <w:pPr>
              <w:pStyle w:val="Compact"/>
              <w:jc w:val="right"/>
            </w:pPr>
            <w:r>
              <w:t xml:space="preserve">4,000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Store subset (explor.)</w:t>
            </w:r>
          </w:p>
        </w:tc>
        <w:tc>
          <w:tcPr/>
          <w:p>
            <w:pPr>
              <w:pStyle w:val="Compact"/>
              <w:jc w:val="left"/>
            </w:pPr>
            <w:r>
              <w:t xml:space="preserve">SARIMA</w:t>
            </w:r>
          </w:p>
        </w:tc>
        <w:tc>
          <w:tcPr/>
          <w:p>
            <w:pPr>
              <w:pStyle w:val="Compact"/>
              <w:jc w:val="right"/>
            </w:pPr>
            <w:r>
              <w:t xml:space="preserve">800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r>
      <w:tr>
        <w:tc>
          <w:tcPr/>
          <w:p>
            <w:pPr>
              <w:pStyle w:val="Compact"/>
              <w:jc w:val="left"/>
            </w:pPr>
            <w:r>
              <w:t xml:space="preserve">Store full500 (primary)</w:t>
            </w:r>
          </w:p>
        </w:tc>
        <w:tc>
          <w:tcPr/>
          <w:p>
            <w:pPr>
              <w:pStyle w:val="Compact"/>
              <w:jc w:val="left"/>
            </w:pPr>
            <w:r>
              <w:t xml:space="preserve">SARIMA</w:t>
            </w:r>
          </w:p>
        </w:tc>
        <w:tc>
          <w:tcPr/>
          <w:p>
            <w:pPr>
              <w:pStyle w:val="Compact"/>
              <w:jc w:val="right"/>
            </w:pPr>
            <w:r>
              <w:t xml:space="preserve">4,000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0.00</w:t>
            </w:r>
          </w:p>
        </w:tc>
      </w:tr>
    </w:tbl>
    <w:bookmarkEnd w:id="188"/>
    <w:bookmarkEnd w:id="189"/>
    <w:bookmarkStart w:id="190" w:name="sec:negative"/>
    <w:p>
      <w:pPr>
        <w:pStyle w:val="Heading2"/>
      </w:pPr>
      <w:r>
        <w:t xml:space="preserve">Negative and surprising findings</w:t>
      </w:r>
    </w:p>
    <w:p>
      <w:pPr>
        <w:pStyle w:val="FirstParagraph"/>
      </w:pPr>
      <w:r>
        <w:t xml:space="preserve">Stated plainly, because nulls are findings: (1) TES is worst on all four</w:t>
      </w:r>
      <w:r>
        <w:t xml:space="preserve"> </w:t>
      </w:r>
      <w:r>
        <w:t xml:space="preserve">boards and every archetype. (2) DES buys double inventory for worse service</w:t>
      </w:r>
      <w:r>
        <w:t xml:space="preserve"> </w:t>
      </w:r>
      <w:r>
        <w:t xml:space="preserve">than SES. (3) Naive — the dumbest method — wins 6 Store policies. (4)</w:t>
      </w:r>
      <w:r>
        <w:t xml:space="preserve"> </w:t>
      </w:r>
      <w:r>
        <w:t xml:space="preserve">Seasonal Naive is Store’s inventory bronze medalist. (5) The LSTM loses Store</w:t>
      </w:r>
      <w:r>
        <w:t xml:space="preserve"> </w:t>
      </w:r>
      <w:r>
        <w:t xml:space="preserve">inventory to a moving average. (6) An intermediate WAPE computation exploded to</w:t>
      </w:r>
      <w:r>
        <w:t xml:space="preserve"> </w:t>
      </w:r>
      <m:oMath>
        <m:r>
          <m:rPr>
            <m:sty m:val="p"/>
          </m:rPr>
          <m:t>∼</m:t>
        </m:r>
        <m:r>
          <m:t>2</m:t>
        </m:r>
        <m:r>
          <m:rPr>
            <m:sty m:val="p"/>
          </m:rPr>
          <m:t>×</m:t>
        </m:r>
        <m:sSup>
          <m:e>
            <m:r>
              <m:t>10</m:t>
            </m:r>
          </m:e>
          <m:sup>
            <m:r>
              <m:t>9</m:t>
            </m:r>
          </m:sup>
        </m:sSup>
      </m:oMath>
      <w:r>
        <w:t xml:space="preserve"> </w:t>
      </w:r>
      <w:r>
        <w:t xml:space="preserve">on near-zero-test-demand series before pooling fixed it</w:t>
      </w:r>
      <w:r>
        <w:t xml:space="preserve"> </w:t>
      </w:r>
      <w:r>
        <w:t xml:space="preserve">— a live demonstration of why metric construction needs the same skepticism</w:t>
      </w:r>
      <w:r>
        <w:t xml:space="preserve"> </w:t>
      </w:r>
      <w:r>
        <w:t xml:space="preserve">as modeling. (7) MA vs. SES on M5 is statistically indistinguishable in</w:t>
      </w:r>
      <w:r>
        <w:t xml:space="preserve"> </w:t>
      </w:r>
      <w:r>
        <w:t xml:space="preserve">practice despite</w:t>
      </w:r>
      <w:r>
        <w:t xml:space="preserve"> </w:t>
      </w:r>
      <m:oMath>
        <m:r>
          <m:t>n</m:t>
        </m:r>
        <m:r>
          <m:rPr>
            <m:sty m:val="p"/>
          </m:rPr>
          <m:t>=</m:t>
        </m:r>
        <m:r>
          <m:t>112</m:t>
        </m:r>
        <m:r>
          <m:rPr>
            <m:sty m:val="p"/>
          </m:rPr>
          <m:t>,</m:t>
        </m:r>
        <m:r>
          <m:t>000</m:t>
        </m:r>
      </m:oMath>
      <w:r>
        <w:t xml:space="preserve">.</w:t>
      </w:r>
    </w:p>
    <w:bookmarkEnd w:id="190"/>
    <w:bookmarkStart w:id="191" w:name="sec:verdicts"/>
    <w:p>
      <w:pPr>
        <w:pStyle w:val="Heading2"/>
      </w:pPr>
      <w:r>
        <w:t xml:space="preserve">Consolidated findings and hypothesis verdicts</w:t>
      </w:r>
    </w:p>
    <w:p>
      <w:pPr>
        <w:pStyle w:val="FirstParagraph"/>
      </w:pPr>
      <w:r>
        <w:rPr>
          <w:b/>
          <w:bCs/>
        </w:rPr>
        <w:t xml:space="preserve">H1 (accuracy differs): confirmed</w:t>
      </w:r>
      <w:r>
        <w:t xml:space="preserve"> </w:t>
      </w:r>
      <w:r>
        <w:t xml:space="preserve">— 91 paired tests, nearly all</w:t>
      </w:r>
      <w:r>
        <w:t xml:space="preserve"> </w:t>
      </w:r>
      <w:r>
        <w:t xml:space="preserve">significant with Holm control.</w:t>
      </w:r>
      <w:r>
        <w:t xml:space="preserve"> </w:t>
      </w:r>
      <w:r>
        <w:rPr>
          <w:b/>
          <w:bCs/>
        </w:rPr>
        <w:t xml:space="preserve">H2 (accuracy moves inventory):</w:t>
      </w:r>
      <w:r>
        <w:rPr>
          <w:b/>
          <w:bCs/>
        </w:rPr>
        <w:t xml:space="preserve"> </w:t>
      </w:r>
      <w:r>
        <w:rPr>
          <w:b/>
          <w:bCs/>
        </w:rPr>
        <w:t xml:space="preserve">confirmed with the central qualification</w:t>
      </w:r>
      <w:r>
        <w:t xml:space="preserve"> </w:t>
      </w:r>
      <w:r>
        <w:t xml:space="preserve">— it moves inventory, but not</w:t>
      </w:r>
      <w:r>
        <w:t xml:space="preserve"> </w:t>
      </w:r>
      <w:r>
        <w:t xml:space="preserve">monotonically and not always in the same direction (Store paradox).</w:t>
      </w:r>
      <w:r>
        <w:t xml:space="preserve"> </w:t>
      </w:r>
      <w:r>
        <w:rPr>
          <w:b/>
          <w:bCs/>
        </w:rPr>
        <w:t xml:space="preserve">H3 (monotone sophistication): rejected</w:t>
      </w:r>
      <w:r>
        <w:t xml:space="preserve"> </w:t>
      </w:r>
      <w:r>
        <w:t xml:space="preserve">— TES/DES/ARIMA lose to</w:t>
      </w:r>
      <w:r>
        <w:t xml:space="preserve"> </w:t>
      </w:r>
      <w:r>
        <w:t xml:space="preserve">simpler methods; only LSTM complexity pays, and only partially.</w:t>
      </w:r>
      <w:r>
        <w:t xml:space="preserve"> </w:t>
      </w:r>
      <w:r>
        <w:rPr>
          <w:b/>
          <w:bCs/>
        </w:rPr>
        <w:t xml:space="preserve">H4</w:t>
      </w:r>
      <w:r>
        <w:rPr>
          <w:b/>
          <w:bCs/>
        </w:rPr>
        <w:t xml:space="preserve"> </w:t>
      </w:r>
      <w:r>
        <w:rPr>
          <w:b/>
          <w:bCs/>
        </w:rPr>
        <w:t xml:space="preserve">(cross-dataset consistency): rejected in its strong form</w:t>
      </w:r>
      <w:r>
        <w:t xml:space="preserve"> </w:t>
      </w:r>
      <w:r>
        <w:t xml:space="preserve">— forecasting</w:t>
      </w:r>
      <w:r>
        <w:t xml:space="preserve"> </w:t>
      </w:r>
      <w:r>
        <w:t xml:space="preserve">leadership transfers (LSTM both), decision leadership does not (LSTM vs. MA),</w:t>
      </w:r>
      <w:r>
        <w:t xml:space="preserve"> </w:t>
      </w:r>
      <w:r>
        <w:t xml:space="preserve">and robustness transfers not at all (robust vs. fragile). The qualified</w:t>
      </w:r>
      <w:r>
        <w:t xml:space="preserve"> </w:t>
      </w:r>
      <w:r>
        <w:t xml:space="preserve">verdict is the contribution:</w:t>
      </w:r>
      <w:r>
        <w:t xml:space="preserve"> </w:t>
      </w:r>
      <w:r>
        <w:rPr>
          <w:i/>
          <w:iCs/>
        </w:rPr>
        <w:t xml:space="preserve">what</w:t>
      </w:r>
      <w:r>
        <w:t xml:space="preserve"> </w:t>
      </w:r>
      <w:r>
        <w:t xml:space="preserve">transfers (forecast skill) and</w:t>
      </w:r>
      <w:r>
        <w:t xml:space="preserve"> </w:t>
      </w:r>
      <w:r>
        <w:rPr>
          <w:i/>
          <w:iCs/>
        </w:rPr>
        <w:t xml:space="preserve">what does not</w:t>
      </w:r>
      <w:r>
        <w:t xml:space="preserve"> </w:t>
      </w:r>
      <w:r>
        <w:t xml:space="preserve">(decision superiority, policy-stability) are now mapped.</w:t>
      </w:r>
    </w:p>
    <w:bookmarkEnd w:id="191"/>
    <w:bookmarkEnd w:id="192"/>
    <w:bookmarkStart w:id="202" w:name="sec:discussion"/>
    <w:p>
      <w:pPr>
        <w:pStyle w:val="Heading1"/>
      </w:pPr>
      <w:r>
        <w:t xml:space="preserve">Discussion</w:t>
      </w:r>
    </w:p>
    <w:bookmarkStart w:id="193" w:name="sec:d-acc-dec"/>
    <w:p>
      <w:pPr>
        <w:pStyle w:val="Heading2"/>
      </w:pPr>
      <w:r>
        <w:t xml:space="preserve">Forecast accuracy is not decision quality</w:t>
      </w:r>
    </w:p>
    <w:p>
      <w:pPr>
        <w:pStyle w:val="FirstParagraph"/>
      </w:pPr>
      <w:r>
        <w:t xml:space="preserve">The executive summary of this entire report is one asymmetry. Accuracy metrics</w:t>
      </w:r>
      <w:r>
        <w:t xml:space="preserve"> </w:t>
      </w:r>
      <w:r>
        <w:t xml:space="preserve">are symmetric, per-unit, and policy-free; inventory costs are asymmetric,</w:t>
      </w:r>
      <w:r>
        <w:t xml:space="preserve"> </w:t>
      </w:r>
      <w:r>
        <w:t xml:space="preserve">thresholded, and policy-defined. Safety stock transforms error</w:t>
      </w:r>
      <w:r>
        <w:t xml:space="preserve"> </w:t>
      </w:r>
      <w:r>
        <w:rPr>
          <w:i/>
          <w:iCs/>
        </w:rPr>
        <w:t xml:space="preserve">volatility</w:t>
      </w:r>
      <w:r>
        <w:t xml:space="preserve"> </w:t>
      </w:r>
      <w:r>
        <w:t xml:space="preserve">into money; the order-up-to rule transforms error</w:t>
      </w:r>
      <w:r>
        <w:t xml:space="preserve"> </w:t>
      </w:r>
      <w:r>
        <w:rPr>
          <w:i/>
          <w:iCs/>
        </w:rPr>
        <w:t xml:space="preserve">bias</w:t>
      </w:r>
      <w:r>
        <w:t xml:space="preserve"> </w:t>
      </w:r>
      <w:r>
        <w:t xml:space="preserve">into money; the</w:t>
      </w:r>
      <w:r>
        <w:t xml:space="preserve"> </w:t>
      </w:r>
      <m:oMath>
        <m:r>
          <m:t>P</m:t>
        </m:r>
        <m:r>
          <m:rPr>
            <m:sty m:val="p"/>
          </m:rPr>
          <m:t>/</m:t>
        </m:r>
        <m:r>
          <m:t>H</m:t>
        </m:r>
      </m:oMath>
      <w:r>
        <w:t xml:space="preserve"> </w:t>
      </w:r>
      <w:r>
        <w:t xml:space="preserve">ratio decides the exchange rate. Any evaluation that stops at the</w:t>
      </w:r>
      <w:r>
        <w:t xml:space="preserve"> </w:t>
      </w:r>
      <w:r>
        <w:t xml:space="preserve">forecast has measured the ingredient, not the dish.</w:t>
      </w:r>
    </w:p>
    <w:bookmarkEnd w:id="193"/>
    <w:bookmarkStart w:id="194" w:name="sec:d-lstm"/>
    <w:p>
      <w:pPr>
        <w:pStyle w:val="Heading2"/>
      </w:pPr>
      <w:r>
        <w:t xml:space="preserve">Why LSTM wins forecasting but not always inventory</w:t>
      </w:r>
    </w:p>
    <w:p>
      <w:pPr>
        <w:pStyle w:val="FirstParagraph"/>
      </w:pPr>
      <w:r>
        <w:t xml:space="preserve">The global LSTM learns shapes no per-series linear model can: zero-inflated</w:t>
      </w:r>
      <w:r>
        <w:t xml:space="preserve"> </w:t>
      </w:r>
      <w:r>
        <w:t xml:space="preserve">regimes, cross-item weekly patterns, nonlinear rebounds. That buys the best</w:t>
      </w:r>
      <w:r>
        <w:t xml:space="preserve"> </w:t>
      </w:r>
      <w:r>
        <w:t xml:space="preserve">point forecasts on both datasets. But inventory does not buy point forecasts;</w:t>
      </w:r>
      <w:r>
        <w:t xml:space="preserve"> </w:t>
      </w:r>
      <w:r>
        <w:t xml:space="preserve">it buys a distribution summary (error volatility for safety stock) plus a level</w:t>
      </w:r>
      <w:r>
        <w:t xml:space="preserve"> </w:t>
      </w:r>
      <w:r>
        <w:t xml:space="preserve">(the next-</w:t>
      </w:r>
      <m:oMath>
        <m:r>
          <m:t>L</m:t>
        </m:r>
      </m:oMath>
      <w:r>
        <w:t xml:space="preserve"> </w:t>
      </w:r>
      <w:r>
        <w:t xml:space="preserve">sum). On dense Store demand, the LSTM’s sharpness comes with</w:t>
      </w:r>
      <w:r>
        <w:t xml:space="preserve"> </w:t>
      </w:r>
      <w:r>
        <w:t xml:space="preserve">occasional confident under-predictions — cheap under MAE, ruinous at</w:t>
      </w:r>
      <w:r>
        <w:t xml:space="preserve"> </w:t>
      </w:r>
      <m:oMath>
        <m:r>
          <m:t>P</m:t>
        </m:r>
        <m:r>
          <m:rPr>
            <m:sty m:val="p"/>
          </m:rPr>
          <m:t>=</m:t>
        </m:r>
        <m:r>
          <m:t>5</m:t>
        </m:r>
      </m:oMath>
      <w:r>
        <w:t xml:space="preserve">.</w:t>
      </w:r>
      <w:r>
        <w:t xml:space="preserve"> </w:t>
      </w:r>
      <w:r>
        <w:t xml:space="preserve">The moving average, by construction, rarely under-shoots violently. Precision</w:t>
      </w:r>
      <w:r>
        <w:t xml:space="preserve"> </w:t>
      </w:r>
      <w:r>
        <w:t xml:space="preserve">without caution is a fast car with weak brakes: brilliant on the track (error</w:t>
      </w:r>
      <w:r>
        <w:t xml:space="preserve"> </w:t>
      </w:r>
      <w:r>
        <w:t xml:space="preserve">metrics), expensive in traffic (asymmetric costs).</w:t>
      </w:r>
    </w:p>
    <w:bookmarkEnd w:id="194"/>
    <w:bookmarkStart w:id="195" w:name="sec:d-simple"/>
    <w:p>
      <w:pPr>
        <w:pStyle w:val="Heading2"/>
      </w:pPr>
      <w:r>
        <w:t xml:space="preserve">Why simple models remain competitive</w:t>
      </w:r>
    </w:p>
    <w:p>
      <w:pPr>
        <w:pStyle w:val="FirstParagraph"/>
      </w:pPr>
      <w:r>
        <w:t xml:space="preserve">Moving Average and SES do two things right. First, averaging is the optimal</w:t>
      </w:r>
      <w:r>
        <w:t xml:space="preserve"> </w:t>
      </w:r>
      <w:r>
        <w:t xml:space="preserve">response to noise-dominated demand: most daily variation is unpredictable, and</w:t>
      </w:r>
      <w:r>
        <w:t xml:space="preserve"> </w:t>
      </w:r>
      <w:r>
        <w:t xml:space="preserve">the mean of recent days is the minimum-variance guess. Second, their errors</w:t>
      </w:r>
      <w:r>
        <w:t xml:space="preserve"> </w:t>
      </w:r>
      <w:r>
        <w:t xml:space="preserve">are symmetric and stable, which is exactly what safety-stock formulas assume.</w:t>
      </w:r>
      <w:r>
        <w:t xml:space="preserve"> </w:t>
      </w:r>
      <w:r>
        <w:t xml:space="preserve">Simplicity aligns with the policy’s assumptions; sophistication violates them</w:t>
      </w:r>
      <w:r>
        <w:t xml:space="preserve"> </w:t>
      </w:r>
      <w:r>
        <w:t xml:space="preserve">profitably only when the demand signal is strong enough to repay the violation</w:t>
      </w:r>
      <w:r>
        <w:t xml:space="preserve"> </w:t>
      </w:r>
      <w:r>
        <w:t xml:space="preserve">— true on sparse M5, false on dense Store.</w:t>
      </w:r>
    </w:p>
    <w:bookmarkEnd w:id="195"/>
    <w:bookmarkStart w:id="196" w:name="sec:d-structure"/>
    <w:p>
      <w:pPr>
        <w:pStyle w:val="Heading2"/>
      </w:pPr>
      <w:r>
        <w:t xml:space="preserve">Demand structure and model suitability</w:t>
      </w:r>
    </w:p>
    <w:p>
      <w:pPr>
        <w:pStyle w:val="FirstParagraph"/>
      </w:pPr>
      <w:r>
        <w:t xml:space="preserve">Intermittency decides which machinery is legitimate. Where zeros dominate,</w:t>
      </w:r>
      <w:r>
        <w:t xml:space="preserve"> </w:t>
      </w:r>
      <w:r>
        <w:t xml:space="preserve">refuse-to-fit-zeros methods (Croston family, Naive-fallback ARIMA) and</w:t>
      </w:r>
      <w:r>
        <w:t xml:space="preserve"> </w:t>
      </w:r>
      <w:r>
        <w:t xml:space="preserve">cross-series learners (LSTM) win; linear autoregression starves. Where demand</w:t>
      </w:r>
      <w:r>
        <w:t xml:space="preserve"> </w:t>
      </w:r>
      <w:r>
        <w:t xml:space="preserve">is dense and weekly, seasonal structure (SARIMA, Seasonal Naive) pays and</w:t>
      </w:r>
      <w:r>
        <w:t xml:space="preserve"> </w:t>
      </w:r>
      <w:r>
        <w:t xml:space="preserve">trend machinery (DES/TES) overfits noise into inventory. The archetype tables</w:t>
      </w:r>
      <w:r>
        <w:t xml:space="preserve"> </w:t>
      </w:r>
      <w:r>
        <w:t xml:space="preserve">are the suitability map; the Store–M5 contrast is its validation.</w:t>
      </w:r>
    </w:p>
    <w:bookmarkEnd w:id="196"/>
    <w:bookmarkStart w:id="197" w:name="sec:d-policy-loss"/>
    <w:p>
      <w:pPr>
        <w:pStyle w:val="Heading2"/>
      </w:pPr>
      <w:r>
        <w:t xml:space="preserve">Inventory policy as the effective loss function</w:t>
      </w:r>
    </w:p>
    <w:p>
      <w:pPr>
        <w:pStyle w:val="FirstParagraph"/>
      </w:pPr>
      <w:r>
        <w:t xml:space="preserve">A useful reframe: the choice of</w:t>
      </w:r>
      <w:r>
        <w:t xml:space="preserve"> </w:t>
      </w:r>
      <m:oMath>
        <m:r>
          <m:rPr>
            <m:sty m:val="p"/>
          </m:rPr>
          <m:t>(</m:t>
        </m:r>
        <m:r>
          <m:t>L</m:t>
        </m:r>
        <m:r>
          <m:rPr>
            <m:sty m:val="p"/>
          </m:rPr>
          <m:t>,</m:t>
        </m:r>
        <m:r>
          <m:t>z</m:t>
        </m:r>
        <m:r>
          <m:rPr>
            <m:sty m:val="p"/>
          </m:rPr>
          <m:t>,</m:t>
        </m:r>
        <m:r>
          <m:t>P</m:t>
        </m:r>
        <m:r>
          <m:rPr>
            <m:sty m:val="p"/>
          </m:rPr>
          <m:t>/</m:t>
        </m:r>
        <m:r>
          <m:t>H</m:t>
        </m:r>
        <m:r>
          <m:rPr>
            <m:sty m:val="p"/>
          </m:rPr>
          <m:t>)</m:t>
        </m:r>
      </m:oMath>
      <w:r>
        <w:t xml:space="preserve"> </w:t>
      </w:r>
      <w:r>
        <w:rPr>
          <w:i/>
          <w:iCs/>
        </w:rPr>
        <w:t xml:space="preserve">is</w:t>
      </w:r>
      <w:r>
        <w:t xml:space="preserve"> </w:t>
      </w:r>
      <w:r>
        <w:t xml:space="preserve">the choice of loss</w:t>
      </w:r>
      <w:r>
        <w:t xml:space="preserve"> </w:t>
      </w:r>
      <w:r>
        <w:t xml:space="preserve">function, and forecasters are implicitly optimized for the wrong one (symmetric</w:t>
      </w:r>
      <w:r>
        <w:t xml:space="preserve"> </w:t>
      </w:r>
      <w:r>
        <w:t xml:space="preserve">error). The sensitivity grid makes this visible: move</w:t>
      </w:r>
      <w:r>
        <w:t xml:space="preserve"> </w:t>
      </w:r>
      <m:oMath>
        <m:r>
          <m:t>P</m:t>
        </m:r>
      </m:oMath>
      <w:r>
        <w:t xml:space="preserve"> </w:t>
      </w:r>
      <w:r>
        <w:t xml:space="preserve">from 3 to 10 and the</w:t>
      </w:r>
      <w:r>
        <w:t xml:space="preserve"> </w:t>
      </w:r>
      <w:r>
        <w:t xml:space="preserve">optimal forecaster changes. Practitioners should therefore select models</w:t>
      </w:r>
      <w:r>
        <w:t xml:space="preserve"> </w:t>
      </w:r>
      <w:r>
        <w:rPr>
          <w:i/>
          <w:iCs/>
        </w:rPr>
        <w:t xml:space="preserve">conditional</w:t>
      </w:r>
      <w:r>
        <w:t xml:space="preserve"> </w:t>
      </w:r>
      <w:r>
        <w:t xml:space="preserve">on their policy, and researchers reporting accuracy-only</w:t>
      </w:r>
      <w:r>
        <w:t xml:space="preserve"> </w:t>
      </w:r>
      <w:r>
        <w:t xml:space="preserve">leaderboards should attach a warning label.</w:t>
      </w:r>
    </w:p>
    <w:bookmarkEnd w:id="197"/>
    <w:bookmarkStart w:id="198" w:name="sec:d-sig"/>
    <w:p>
      <w:pPr>
        <w:pStyle w:val="Heading2"/>
      </w:pPr>
      <w:r>
        <w:t xml:space="preserve">Statistical significance vs. practical importance</w:t>
      </w:r>
    </w:p>
    <w:p>
      <w:pPr>
        <w:pStyle w:val="FirstParagraph"/>
      </w:pPr>
      <w:r>
        <w:t xml:space="preserve">At</w:t>
      </w:r>
      <w:r>
        <w:t xml:space="preserve"> </w:t>
      </w:r>
      <m:oMath>
        <m:r>
          <m:t>n</m:t>
        </m:r>
        <m:r>
          <m:rPr>
            <m:sty m:val="p"/>
          </m:rPr>
          <m:t>=</m:t>
        </m:r>
        <m:r>
          <m:t>112</m:t>
        </m:r>
        <m:r>
          <m:rPr>
            <m:sty m:val="p"/>
          </m:rPr>
          <m:t>,</m:t>
        </m:r>
        <m:r>
          <m:t>000</m:t>
        </m:r>
      </m:oMath>
      <w:r>
        <w:t xml:space="preserve">, significance is nearly free and therefore nearly meaningless</w:t>
      </w:r>
      <w:r>
        <w:t xml:space="preserve"> </w:t>
      </w:r>
      <w:r>
        <w:t xml:space="preserve">alone. The M5 LSTM–TSB pair (</w:t>
      </w:r>
      <m:oMath>
        <m:r>
          <m:t>p</m:t>
        </m:r>
        <m:r>
          <m:rPr>
            <m:sty m:val="p"/>
          </m:rPr>
          <m:t>≈</m:t>
        </m:r>
        <m:r>
          <m:t>2</m:t>
        </m:r>
        <m:r>
          <m:rPr>
            <m:sty m:val="p"/>
          </m:rPr>
          <m:t>×</m:t>
        </m:r>
        <m:sSup>
          <m:e>
            <m:r>
              <m:t>10</m:t>
            </m:r>
          </m:e>
          <m:sup>
            <m:r>
              <m:rPr>
                <m:sty m:val="p"/>
              </m:rPr>
              <m:t>−</m:t>
            </m:r>
            <m:r>
              <m:t>10</m:t>
            </m:r>
          </m:sup>
        </m:sSup>
      </m:oMath>
      <w:r>
        <w:t xml:space="preserve">,</w:t>
      </w:r>
      <w:r>
        <w:t xml:space="preserve"> </w:t>
      </w:r>
      <m:oMath>
        <m:sSub>
          <m:e>
            <m:r>
              <m:t>d</m:t>
            </m:r>
          </m:e>
          <m:sub>
            <m:r>
              <m:t>z</m:t>
            </m:r>
          </m:sub>
        </m:sSub>
        <m:r>
          <m:rPr>
            <m:sty m:val="p"/>
          </m:rPr>
          <m:t>=</m:t>
        </m:r>
        <m:r>
          <m:rPr>
            <m:sty m:val="p"/>
          </m:rPr>
          <m:t>−</m:t>
        </m:r>
        <m:r>
          <m:t>0.031</m:t>
        </m:r>
      </m:oMath>
      <w:r>
        <w:t xml:space="preserve">) would</w:t>
      </w:r>
      <w:r>
        <w:t xml:space="preserve"> </w:t>
      </w:r>
      <w:r>
        <w:t xml:space="preserve">headline a naive report as</w:t>
      </w:r>
      <w:r>
        <w:t xml:space="preserve"> </w:t>
      </w:r>
      <w:r>
        <w:t xml:space="preserve">“highly significant superiority”</w:t>
      </w:r>
      <w:r>
        <w:t xml:space="preserve">; the honest</w:t>
      </w:r>
      <w:r>
        <w:t xml:space="preserve"> </w:t>
      </w:r>
      <w:r>
        <w:t xml:space="preserve">headline is</w:t>
      </w:r>
      <w:r>
        <w:t xml:space="preserve"> </w:t>
      </w:r>
      <w:r>
        <w:t xml:space="preserve">“indistinguishable for any business purpose.”</w:t>
      </w:r>
      <w:r>
        <w:t xml:space="preserve"> </w:t>
      </w:r>
      <w:r>
        <w:t xml:space="preserve">Effect sizes,</w:t>
      </w:r>
      <w:r>
        <w:t xml:space="preserve"> </w:t>
      </w:r>
      <w:r>
        <w:t xml:space="preserve">intervals, and the MA–SES disagreement between tests are the report’s immune</w:t>
      </w:r>
      <w:r>
        <w:t xml:space="preserve"> </w:t>
      </w:r>
      <w:r>
        <w:t xml:space="preserve">system against</w:t>
      </w:r>
      <w:r>
        <w:t xml:space="preserve"> </w:t>
      </w:r>
      <m:oMath>
        <m:r>
          <m:t>p</m:t>
        </m:r>
      </m:oMath>
      <w:r>
        <w:t xml:space="preserve">-value theater.</w:t>
      </w:r>
    </w:p>
    <w:bookmarkEnd w:id="198"/>
    <w:bookmarkStart w:id="199" w:name="sec:d-complex"/>
    <w:p>
      <w:pPr>
        <w:pStyle w:val="Heading2"/>
      </w:pPr>
      <w:r>
        <w:t xml:space="preserve">Complexity vs. value</w:t>
      </w:r>
    </w:p>
    <w:p>
      <w:pPr>
        <w:pStyle w:val="FirstParagraph"/>
      </w:pPr>
      <w:r>
        <w:t xml:space="preserve">Capability and value parted ways. The ladder’s complexity order (Naive</w:t>
      </w:r>
      <w:r>
        <w:t xml:space="preserve"> </w:t>
      </w:r>
      <m:oMath>
        <m:r>
          <m:rPr>
            <m:sty m:val="p"/>
          </m:rPr>
          <m:t>&lt;</m:t>
        </m:r>
      </m:oMath>
      <w:r>
        <w:t xml:space="preserve"> </w:t>
      </w:r>
      <w:r>
        <w:t xml:space="preserve">MA</w:t>
      </w:r>
      <w:r>
        <w:t xml:space="preserve"> </w:t>
      </w:r>
      <m:oMath>
        <m:r>
          <m:rPr>
            <m:sty m:val="p"/>
          </m:rPr>
          <m:t>&lt;</m:t>
        </m:r>
      </m:oMath>
      <w:r>
        <w:t xml:space="preserve"> </w:t>
      </w:r>
      <w:r>
        <w:t xml:space="preserve">SES</w:t>
      </w:r>
      <w:r>
        <w:t xml:space="preserve"> </w:t>
      </w:r>
      <m:oMath>
        <m:r>
          <m:rPr>
            <m:sty m:val="p"/>
          </m:rPr>
          <m:t>&lt;</m:t>
        </m:r>
      </m:oMath>
      <w:r>
        <w:t xml:space="preserve"> </w:t>
      </w:r>
      <w:r>
        <w:t xml:space="preserve">DES</w:t>
      </w:r>
      <w:r>
        <w:t xml:space="preserve"> </w:t>
      </w:r>
      <m:oMath>
        <m:r>
          <m:rPr>
            <m:sty m:val="p"/>
          </m:rPr>
          <m:t>&lt;</m:t>
        </m:r>
      </m:oMath>
      <w:r>
        <w:t xml:space="preserve"> </w:t>
      </w:r>
      <w:r>
        <w:t xml:space="preserve">TES</w:t>
      </w:r>
      <w:r>
        <w:t xml:space="preserve"> </w:t>
      </w:r>
      <m:oMath>
        <m:r>
          <m:rPr>
            <m:sty m:val="p"/>
          </m:rPr>
          <m:t>&lt;</m:t>
        </m:r>
      </m:oMath>
      <w:r>
        <w:t xml:space="preserve"> </w:t>
      </w:r>
      <w:r>
        <w:t xml:space="preserve">ARIMA</w:t>
      </w:r>
      <w:r>
        <w:t xml:space="preserve"> </w:t>
      </w:r>
      <m:oMath>
        <m:r>
          <m:rPr>
            <m:sty m:val="p"/>
          </m:rPr>
          <m:t>&lt;</m:t>
        </m:r>
      </m:oMath>
      <w:r>
        <w:t xml:space="preserve"> </w:t>
      </w:r>
      <w:r>
        <w:t xml:space="preserve">SARIMA</w:t>
      </w:r>
      <w:r>
        <w:t xml:space="preserve"> </w:t>
      </w:r>
      <m:oMath>
        <m:r>
          <m:rPr>
            <m:sty m:val="p"/>
          </m:rPr>
          <m:t>&lt;</m:t>
        </m:r>
      </m:oMath>
      <w:r>
        <w:t xml:space="preserve"> </w:t>
      </w:r>
      <w:r>
        <w:t xml:space="preserve">LSTM) predicts neither the</w:t>
      </w:r>
      <w:r>
        <w:t xml:space="preserve"> </w:t>
      </w:r>
      <w:r>
        <w:t xml:space="preserve">accuracy order nor the cost order. The only complexity that paid was the</w:t>
      </w:r>
      <w:r>
        <w:t xml:space="preserve"> </w:t>
      </w:r>
      <w:r>
        <w:t xml:space="preserve">neural kind, and only in accuracy everywhere and cost in one world. Budget</w:t>
      </w:r>
      <w:r>
        <w:t xml:space="preserve"> </w:t>
      </w:r>
      <w:r>
        <w:t xml:space="preserve">accordingly: a moving average costs nothing to run and nearly wins; an LSTM</w:t>
      </w:r>
      <w:r>
        <w:t xml:space="preserve"> </w:t>
      </w:r>
      <w:r>
        <w:t xml:space="preserve">costs real engineering and wins sometimes.</w:t>
      </w:r>
    </w:p>
    <w:bookmarkEnd w:id="199"/>
    <w:bookmarkStart w:id="200" w:name="sec:d-robust"/>
    <w:p>
      <w:pPr>
        <w:pStyle w:val="Heading2"/>
      </w:pPr>
      <w:r>
        <w:t xml:space="preserve">Robust vs. fragile conclusions</w:t>
      </w:r>
    </w:p>
    <w:p>
      <w:pPr>
        <w:pStyle w:val="FirstParagraph"/>
      </w:pPr>
      <w:r>
        <w:t xml:space="preserve">Robustness is a property of the</w:t>
      </w:r>
      <w:r>
        <w:t xml:space="preserve"> </w:t>
      </w:r>
      <w:r>
        <w:rPr>
          <w:i/>
          <w:iCs/>
        </w:rPr>
        <w:t xml:space="preserve">conclusion under policy variation</w:t>
      </w:r>
      <w:r>
        <w:t xml:space="preserve">, not</w:t>
      </w:r>
      <w:r>
        <w:t xml:space="preserve"> </w:t>
      </w:r>
      <w:r>
        <w:t xml:space="preserve">of the model. M5-LSTM is robust (25/27, losses confined to one explicable</w:t>
      </w:r>
      <w:r>
        <w:t xml:space="preserve"> </w:t>
      </w:r>
      <w:r>
        <w:t xml:space="preserve">corner). Store-MA is fragile (9/27) — and so is every Store alternative.</w:t>
      </w:r>
      <w:r>
        <w:t xml:space="preserve"> </w:t>
      </w:r>
      <w:r>
        <w:t xml:space="preserve">Fragile does not mean wrong: under the stated default policy MA genuinely wins.</w:t>
      </w:r>
      <w:r>
        <w:t xml:space="preserve"> </w:t>
      </w:r>
      <w:r>
        <w:t xml:space="preserve">It means conditional: change the lead time or cost ratio and re-run the</w:t>
      </w:r>
      <w:r>
        <w:t xml:space="preserve"> </w:t>
      </w:r>
      <w:r>
        <w:t xml:space="preserve">comparison before spending money.</w:t>
      </w:r>
    </w:p>
    <w:bookmarkEnd w:id="200"/>
    <w:bookmarkStart w:id="201" w:name="sec:d-general"/>
    <w:p>
      <w:pPr>
        <w:pStyle w:val="Heading2"/>
      </w:pPr>
      <w:r>
        <w:t xml:space="preserve">What can and cannot be generalized</w:t>
      </w:r>
    </w:p>
    <w:p>
      <w:pPr>
        <w:pStyle w:val="FirstParagraph"/>
      </w:pPr>
      <w:r>
        <w:t xml:space="preserve">Transferable: the forecast–decision gap mechanism, the significance-vs-size</w:t>
      </w:r>
      <w:r>
        <w:t xml:space="preserve"> </w:t>
      </w:r>
      <w:r>
        <w:t xml:space="preserve">discipline, the sensitivity-as-verdict method, LSTM forecast superiority on</w:t>
      </w:r>
      <w:r>
        <w:t xml:space="preserve"> </w:t>
      </w:r>
      <w:r>
        <w:t xml:space="preserve">both structures, TES/DES failure modes. Not transferable: the specific winner</w:t>
      </w:r>
      <w:r>
        <w:t xml:space="preserve"> </w:t>
      </w:r>
      <w:r>
        <w:t xml:space="preserve">of any board (policy- and structure-contingent), anything about the Smooth</w:t>
      </w:r>
      <w:r>
        <w:t xml:space="preserve"> </w:t>
      </w:r>
      <w:r>
        <w:t xml:space="preserve">archetype (</w:t>
      </w:r>
      <m:oMath>
        <m:r>
          <m:t>n</m:t>
        </m:r>
        <m:r>
          <m:rPr>
            <m:sty m:val="p"/>
          </m:rPr>
          <m:t>=</m:t>
        </m:r>
        <m:r>
          <m:t>1</m:t>
        </m:r>
      </m:oMath>
      <w:r>
        <w:t xml:space="preserve">), anything about LLMs (unexecuted), anything beyond</w:t>
      </w:r>
      <w:r>
        <w:t xml:space="preserve"> </w:t>
      </w:r>
      <m:oMath>
        <m:r>
          <m:t>h</m:t>
        </m:r>
        <m:r>
          <m:rPr>
            <m:sty m:val="p"/>
          </m:rPr>
          <m:t>=</m:t>
        </m:r>
        <m:r>
          <m:t>28</m:t>
        </m:r>
      </m:oMath>
      <w:r>
        <w:t xml:space="preserve"> </w:t>
      </w:r>
      <w:r>
        <w:t xml:space="preserve">or</w:t>
      </w:r>
      <w:r>
        <w:t xml:space="preserve"> </w:t>
      </w:r>
      <w:r>
        <w:t xml:space="preserve">univariate demand. The contribution is a map with marked hazards, not a</w:t>
      </w:r>
      <w:r>
        <w:t xml:space="preserve"> </w:t>
      </w:r>
      <w:r>
        <w:t xml:space="preserve">universal champion.</w:t>
      </w:r>
    </w:p>
    <w:bookmarkEnd w:id="201"/>
    <w:bookmarkEnd w:id="202"/>
    <w:bookmarkStart w:id="210" w:name="sec:contrib"/>
    <w:p>
      <w:pPr>
        <w:pStyle w:val="Heading1"/>
      </w:pPr>
      <w:r>
        <w:t xml:space="preserve">Learning, Contribution and Practical Implications</w:t>
      </w:r>
    </w:p>
    <w:bookmarkStart w:id="203" w:name="sec:c-emp"/>
    <w:p>
      <w:pPr>
        <w:pStyle w:val="Heading2"/>
      </w:pPr>
      <w:r>
        <w:t xml:space="preserve">Empirical contribution</w:t>
      </w:r>
    </w:p>
    <w:p>
      <w:pPr>
        <w:pStyle w:val="FirstParagraph"/>
      </w:pPr>
      <w:r>
        <w:t xml:space="preserve">The study demonstrates the forecast–decision gap in both directions inside one</w:t>
      </w:r>
      <w:r>
        <w:t xml:space="preserve"> </w:t>
      </w:r>
      <w:r>
        <w:t xml:space="preserve">controlled design: alignment on intermittent M5 demand, divergence on dense</w:t>
      </w:r>
      <w:r>
        <w:t xml:space="preserve"> </w:t>
      </w:r>
      <w:r>
        <w:t xml:space="preserve">Store demand, with the paradoxical Store podium (MA</w:t>
      </w:r>
      <w:r>
        <w:t xml:space="preserve"> </w:t>
      </w:r>
      <m:oMath>
        <m:r>
          <m:rPr>
            <m:sty m:val="p"/>
          </m:rPr>
          <m:t>&gt;</m:t>
        </m:r>
      </m:oMath>
      <w:r>
        <w:t xml:space="preserve"> </w:t>
      </w:r>
      <w:r>
        <w:t xml:space="preserve">SES</w:t>
      </w:r>
      <w:r>
        <w:t xml:space="preserve"> </w:t>
      </w:r>
      <m:oMath>
        <m:r>
          <m:rPr>
            <m:sty m:val="p"/>
          </m:rPr>
          <m:t>&gt;</m:t>
        </m:r>
      </m:oMath>
      <w:r>
        <w:t xml:space="preserve"> </w:t>
      </w:r>
      <w:r>
        <w:t xml:space="preserve">SNaive</w:t>
      </w:r>
      <w:r>
        <w:t xml:space="preserve"> </w:t>
      </w:r>
      <m:oMath>
        <m:r>
          <m:rPr>
            <m:sty m:val="p"/>
          </m:rPr>
          <m:t>&gt;</m:t>
        </m:r>
      </m:oMath>
      <w:r>
        <w:t xml:space="preserve"> </w:t>
      </w:r>
      <w:r>
        <w:t xml:space="preserve">LSTM) as its sharpest exhibit. It also maps exactly where sophistication pays</w:t>
      </w:r>
      <w:r>
        <w:t xml:space="preserve"> </w:t>
      </w:r>
      <w:r>
        <w:t xml:space="preserve">(LSTM accuracy everywhere; LSTM cost on sparse demand) and where it bills</w:t>
      </w:r>
      <w:r>
        <w:t xml:space="preserve"> </w:t>
      </w:r>
      <w:r>
        <w:t xml:space="preserve">without benefit (TES/DES; ARIMA on dense demand).</w:t>
      </w:r>
    </w:p>
    <w:bookmarkEnd w:id="203"/>
    <w:bookmarkStart w:id="204" w:name="sec:c-meth"/>
    <w:p>
      <w:pPr>
        <w:pStyle w:val="Heading2"/>
      </w:pPr>
      <w:r>
        <w:t xml:space="preserve">Methodological contribution</w:t>
      </w:r>
    </w:p>
    <w:p>
      <w:pPr>
        <w:pStyle w:val="FirstParagraph"/>
      </w:pPr>
      <w:r>
        <w:t xml:space="preserve">Three reusable instruments: (1) a shared-policy evaluation harness that makes</w:t>
      </w:r>
      <w:r>
        <w:t xml:space="preserve"> </w:t>
      </w:r>
      <w:r>
        <w:t xml:space="preserve">cross-model inventory comparison fair by construction — one module, every</w:t>
      </w:r>
      <w:r>
        <w:t xml:space="preserve"> </w:t>
      </w:r>
      <w:r>
        <w:t xml:space="preserve">model, no per-model tuning; (2) a leakage-safe rolling protocol (history</w:t>
      </w:r>
      <w:r>
        <w:t xml:space="preserve"> </w:t>
      </w:r>
      <w:r>
        <w:t xml:space="preserve">strictly before origin, validation-only selection, honest-NaN scale-free</w:t>
      </w:r>
      <w:r>
        <w:t xml:space="preserve"> </w:t>
      </w:r>
      <w:r>
        <w:t xml:space="preserve">metrics with pooled archetype ratios); (3) sensitivity-as-verdict: headline</w:t>
      </w:r>
      <w:r>
        <w:t xml:space="preserve"> </w:t>
      </w:r>
      <w:r>
        <w:t xml:space="preserve">rankings are published with their 27-policy stability record, separating</w:t>
      </w:r>
      <w:r>
        <w:t xml:space="preserve"> </w:t>
      </w:r>
      <w:r>
        <w:t xml:space="preserve">bankable conclusions from conditional ones.</w:t>
      </w:r>
    </w:p>
    <w:bookmarkEnd w:id="204"/>
    <w:bookmarkStart w:id="205" w:name="sec:c-anal"/>
    <w:p>
      <w:pPr>
        <w:pStyle w:val="Heading2"/>
      </w:pPr>
      <w:r>
        <w:t xml:space="preserve">Analytical contribution</w:t>
      </w:r>
    </w:p>
    <w:p>
      <w:pPr>
        <w:pStyle w:val="FirstParagraph"/>
      </w:pPr>
      <w:r>
        <w:t xml:space="preserve">Ninety-one Holm-corrected paired comparisons with effect sizes and bootstrap</w:t>
      </w:r>
      <w:r>
        <w:t xml:space="preserve"> </w:t>
      </w:r>
      <w:r>
        <w:t xml:space="preserve">intervals, reported with the explicit doctrine that</w:t>
      </w:r>
      <w:r>
        <w:t xml:space="preserve"> </w:t>
      </w:r>
      <m:oMath>
        <m:r>
          <m:t>p</m:t>
        </m:r>
      </m:oMath>
      <w:r>
        <w:t xml:space="preserve">-values never travel</w:t>
      </w:r>
      <w:r>
        <w:t xml:space="preserve"> </w:t>
      </w:r>
      <w:r>
        <w:t xml:space="preserve">without</w:t>
      </w:r>
      <w:r>
        <w:t xml:space="preserve"> </w:t>
      </w:r>
      <m:oMath>
        <m:sSub>
          <m:e>
            <m:r>
              <m:t>d</m:t>
            </m:r>
          </m:e>
          <m:sub>
            <m:r>
              <m:t>z</m:t>
            </m:r>
          </m:sub>
        </m:sSub>
      </m:oMath>
      <w:r>
        <w:t xml:space="preserve">. The MA–SES</w:t>
      </w:r>
      <w:r>
        <w:t xml:space="preserve"> </w:t>
      </w:r>
      <w:r>
        <w:t xml:space="preserve">“honest null”</w:t>
      </w:r>
      <w:r>
        <w:t xml:space="preserve"> </w:t>
      </w:r>
      <w:r>
        <w:t xml:space="preserve">shows the machinery can exonerate</w:t>
      </w:r>
      <w:r>
        <w:t xml:space="preserve"> </w:t>
      </w:r>
      <w:r>
        <w:t xml:space="preserve">as well as convict.</w:t>
      </w:r>
    </w:p>
    <w:bookmarkEnd w:id="205"/>
    <w:bookmarkStart w:id="206" w:name="sec:c-inv"/>
    <w:p>
      <w:pPr>
        <w:pStyle w:val="Heading2"/>
      </w:pPr>
      <w:r>
        <w:t xml:space="preserve">Inventory-management implications</w:t>
      </w:r>
    </w:p>
    <w:p>
      <w:pPr>
        <w:pStyle w:val="FirstParagraph"/>
      </w:pPr>
      <w:r>
        <w:t xml:space="preserve">For intermittent catalogs: invest in learned or specialist forecasting (LSTM,</w:t>
      </w:r>
      <w:r>
        <w:t xml:space="preserve"> </w:t>
      </w:r>
      <w:r>
        <w:t xml:space="preserve">TSB/SBA) and expect the forecast win to reach the shelf. For dense,</w:t>
      </w:r>
      <w:r>
        <w:t xml:space="preserve"> </w:t>
      </w:r>
      <w:r>
        <w:t xml:space="preserve">fast-moving catalogs: pilot simple averaging methods against the neural option</w:t>
      </w:r>
      <w:r>
        <w:t xml:space="preserve"> </w:t>
      </w:r>
      <w:r>
        <w:rPr>
          <w:i/>
          <w:iCs/>
        </w:rPr>
        <w:t xml:space="preserve">under your own cost ratio</w:t>
      </w:r>
      <w:r>
        <w:t xml:space="preserve"> </w:t>
      </w:r>
      <w:r>
        <w:t xml:space="preserve">before committing engineering budget; the</w:t>
      </w:r>
      <w:r>
        <w:t xml:space="preserve"> </w:t>
      </w:r>
      <w:r>
        <w:t xml:space="preserve">cheapest stocker may already be in production. In both worlds, distrust any</w:t>
      </w:r>
      <w:r>
        <w:t xml:space="preserve"> </w:t>
      </w:r>
      <w:r>
        <w:t xml:space="preserve">vendor leaderboard that stops at accuracy.</w:t>
      </w:r>
    </w:p>
    <w:bookmarkEnd w:id="206"/>
    <w:bookmarkStart w:id="207" w:name="sec:c-select"/>
    <w:p>
      <w:pPr>
        <w:pStyle w:val="Heading2"/>
      </w:pPr>
      <w:r>
        <w:t xml:space="preserve">Model-selection implications</w:t>
      </w:r>
    </w:p>
    <w:p>
      <w:pPr>
        <w:pStyle w:val="FirstParagraph"/>
      </w:pPr>
      <w:r>
        <w:t xml:space="preserve">Select conditional on three answers: What is my demand structure (sparse or</w:t>
      </w:r>
      <w:r>
        <w:t xml:space="preserve"> </w:t>
      </w:r>
      <w:r>
        <w:t xml:space="preserve">dense)? What is my cost asymmetry (</w:t>
      </w:r>
      <m:oMath>
        <m:r>
          <m:t>P</m:t>
        </m:r>
        <m:r>
          <m:rPr>
            <m:sty m:val="p"/>
          </m:rPr>
          <m:t>/</m:t>
        </m:r>
        <m:r>
          <m:t>H</m:t>
        </m:r>
      </m:oMath>
      <w:r>
        <w:t xml:space="preserve">)? What is my lead time? The report’s</w:t>
      </w:r>
      <w:r>
        <w:t xml:space="preserve"> </w:t>
      </w:r>
      <w:r>
        <w:t xml:space="preserve">tables answer the rest: sparse + any reasonable policy</w:t>
      </w:r>
      <w:r>
        <w:t xml:space="preserve"> </w:t>
      </w:r>
      <m:oMath>
        <m:r>
          <m:rPr>
            <m:sty m:val="p"/>
          </m:rPr>
          <m:t>→</m:t>
        </m:r>
      </m:oMath>
      <w:r>
        <w:t xml:space="preserve"> </w:t>
      </w:r>
      <w:r>
        <w:t xml:space="preserve">LSTM;</w:t>
      </w:r>
      <w:r>
        <w:t xml:space="preserve"> </w:t>
      </w:r>
      <w:r>
        <w:t xml:space="preserve">dense + default policy</w:t>
      </w:r>
      <w:r>
        <w:t xml:space="preserve"> </w:t>
      </w:r>
      <m:oMath>
        <m:r>
          <m:rPr>
            <m:sty m:val="p"/>
          </m:rPr>
          <m:t>→</m:t>
        </m:r>
      </m:oMath>
      <w:r>
        <w:t xml:space="preserve"> </w:t>
      </w:r>
      <w:r>
        <w:t xml:space="preserve">Moving Average with SES as backup; dense</w:t>
      </w:r>
      <w:r>
        <w:t xml:space="preserve"> </w:t>
      </w:r>
      <w:r>
        <w:t xml:space="preserve">+ short-lead/high-penalty</w:t>
      </w:r>
      <w:r>
        <w:t xml:space="preserve"> </w:t>
      </w:r>
      <m:oMath>
        <m:r>
          <m:rPr>
            <m:sty m:val="p"/>
          </m:rPr>
          <m:t>→</m:t>
        </m:r>
      </m:oMath>
      <w:r>
        <w:t xml:space="preserve"> </w:t>
      </w:r>
      <w:r>
        <w:t xml:space="preserve">re-run, leadership is fluid.</w:t>
      </w:r>
    </w:p>
    <w:bookmarkEnd w:id="207"/>
    <w:bookmarkStart w:id="208" w:name="sec:c-repro"/>
    <w:p>
      <w:pPr>
        <w:pStyle w:val="Heading2"/>
      </w:pPr>
      <w:r>
        <w:t xml:space="preserve">Reproducibility contribution</w:t>
      </w:r>
    </w:p>
    <w:p>
      <w:pPr>
        <w:pStyle w:val="FirstParagraph"/>
      </w:pPr>
      <w:r>
        <w:t xml:space="preserve">The frozen package (number sheet, audits, traceability, validation log with 0</w:t>
      </w:r>
      <w:r>
        <w:t xml:space="preserve"> </w:t>
      </w:r>
      <w:r>
        <w:t xml:space="preserve">FAIL, pre-hardening backup, seeds, manifests) means any number in this report</w:t>
      </w:r>
      <w:r>
        <w:t xml:space="preserve"> </w:t>
      </w:r>
      <w:r>
        <w:t xml:space="preserve">resolves to a source file in one lookup. Reproducibility here is not a claim</w:t>
      </w:r>
      <w:r>
        <w:t xml:space="preserve"> </w:t>
      </w:r>
      <w:r>
        <w:t xml:space="preserve">but an address book (appendix I).</w:t>
      </w:r>
    </w:p>
    <w:bookmarkEnd w:id="208"/>
    <w:bookmarkStart w:id="209" w:name="sec:c-harden"/>
    <w:p>
      <w:pPr>
        <w:pStyle w:val="Heading2"/>
      </w:pPr>
      <w:r>
        <w:t xml:space="preserve">Research-hardening lessons</w:t>
      </w:r>
    </w:p>
    <w:p>
      <w:pPr>
        <w:pStyle w:val="FirstParagraph"/>
      </w:pPr>
      <w:r>
        <w:t xml:space="preserve">The most expensive errors were methodological, not algorithmic: an unassigned</w:t>
      </w:r>
      <w:r>
        <w:t xml:space="preserve"> </w:t>
      </w:r>
      <w:r>
        <w:t xml:space="preserve">leap day, overlapping validation windows, a subset presented at full weight, a</w:t>
      </w:r>
      <w:r>
        <w:t xml:space="preserve"> </w:t>
      </w:r>
      <w:r>
        <w:t xml:space="preserve">mean-of-ratios that exploded to</w:t>
      </w:r>
      <w:r>
        <w:t xml:space="preserve"> </w:t>
      </w:r>
      <m:oMath>
        <m:sSup>
          <m:e>
            <m:r>
              <m:t>10</m:t>
            </m:r>
          </m:e>
          <m:sup>
            <m:r>
              <m:t>9</m:t>
            </m:r>
          </m:sup>
        </m:sSup>
      </m:oMath>
      <w:r>
        <w:t xml:space="preserve">. Each was caught by an audit that</w:t>
      </w:r>
      <w:r>
        <w:t xml:space="preserve"> </w:t>
      </w:r>
      <w:r>
        <w:t xml:space="preserve">assumed nothing — row counts, date containment, denominator discipline,</w:t>
      </w:r>
      <w:r>
        <w:t xml:space="preserve"> </w:t>
      </w:r>
      <w:r>
        <w:t xml:space="preserve">population labels. The lesson for any analytics team: validate the experiment</w:t>
      </w:r>
      <w:r>
        <w:t xml:space="preserve"> </w:t>
      </w:r>
      <w:r>
        <w:t xml:space="preserve">with the same paranoia you apply to the model, because the experiment is what</w:t>
      </w:r>
      <w:r>
        <w:t xml:space="preserve"> </w:t>
      </w:r>
      <w:r>
        <w:t xml:space="preserve">you actually conclude from.</w:t>
      </w:r>
    </w:p>
    <w:bookmarkEnd w:id="209"/>
    <w:bookmarkEnd w:id="210"/>
    <w:bookmarkStart w:id="221" w:name="sec:limits"/>
    <w:p>
      <w:pPr>
        <w:pStyle w:val="Heading1"/>
      </w:pPr>
      <w:r>
        <w:t xml:space="preserve">Limitations and Future Research</w:t>
      </w:r>
    </w:p>
    <w:bookmarkStart w:id="211" w:name="sec:l-data"/>
    <w:p>
      <w:pPr>
        <w:pStyle w:val="Heading2"/>
      </w:pPr>
      <w:r>
        <w:t xml:space="preserve">Dataset scope</w:t>
      </w:r>
    </w:p>
    <w:p>
      <w:pPr>
        <w:pStyle w:val="FirstParagraph"/>
      </w:pPr>
      <w:r>
        <w:t xml:space="preserve">Two retail environments, however contrasted, are still two. Both are</w:t>
      </w:r>
      <w:r>
        <w:t xml:space="preserve"> </w:t>
      </w:r>
      <w:r>
        <w:t xml:space="preserve">brick-and-mortar-style daily demand; neither covers e-commerce spikes,</w:t>
      </w:r>
      <w:r>
        <w:t xml:space="preserve"> </w:t>
      </w:r>
      <w:r>
        <w:t xml:space="preserve">perishables with expiry, promotions-driven regimes, or supply-side</w:t>
      </w:r>
      <w:r>
        <w:t xml:space="preserve"> </w:t>
      </w:r>
      <w:r>
        <w:t xml:space="preserve">censoring beyond the lost-sales assumption.</w:t>
      </w:r>
    </w:p>
    <w:bookmarkEnd w:id="211"/>
    <w:bookmarkStart w:id="212" w:name="sec:l-series"/>
    <w:p>
      <w:pPr>
        <w:pStyle w:val="Heading2"/>
      </w:pPr>
      <w:r>
        <w:t xml:space="preserve">Series selection</w:t>
      </w:r>
    </w:p>
    <w:p>
      <w:pPr>
        <w:pStyle w:val="FirstParagraph"/>
      </w:pPr>
      <w:r>
        <w:t xml:space="preserve">M5 results describe the stratified 500, not the 30,490-series catalog.</w:t>
      </w:r>
      <w:r>
        <w:t xml:space="preserve"> </w:t>
      </w:r>
      <w:r>
        <w:t xml:space="preserve">Stratification protects archetype coverage but cannot guarantee catalog-level</w:t>
      </w:r>
      <w:r>
        <w:t xml:space="preserve"> </w:t>
      </w:r>
      <w:r>
        <w:t xml:space="preserve">point estimates; scaling the full ladder to the catalog is compute-bound</w:t>
      </w:r>
      <w:r>
        <w:t xml:space="preserve"> </w:t>
      </w:r>
      <w:r>
        <w:t xml:space="preserve">(SARIMA alone cost 2,382 s for 500 series).</w:t>
      </w:r>
    </w:p>
    <w:bookmarkEnd w:id="212"/>
    <w:bookmarkStart w:id="213" w:name="sec:l-horizon"/>
    <w:p>
      <w:pPr>
        <w:pStyle w:val="Heading2"/>
      </w:pPr>
      <w:r>
        <w:t xml:space="preserve">Forecast horizon</w:t>
      </w:r>
    </w:p>
    <w:p>
      <w:pPr>
        <w:pStyle w:val="FirstParagraph"/>
      </w:pPr>
      <w:r>
        <w:t xml:space="preserve">All conclusions are conditional on</w:t>
      </w:r>
      <w:r>
        <w:t xml:space="preserve"> </w:t>
      </w:r>
      <m:oMath>
        <m:r>
          <m:t>h</m:t>
        </m:r>
        <m:r>
          <m:rPr>
            <m:sty m:val="p"/>
          </m:rPr>
          <m:t>=</m:t>
        </m:r>
        <m:r>
          <m:t>28</m:t>
        </m:r>
      </m:oMath>
      <w:r>
        <w:t xml:space="preserve">. Shorter horizons favor naive and</w:t>
      </w:r>
      <w:r>
        <w:t xml:space="preserve"> </w:t>
      </w:r>
      <w:r>
        <w:t xml:space="preserve">averaging methods; longer ones may favor trend/seasonal machinery. The</w:t>
      </w:r>
      <w:r>
        <w:t xml:space="preserve"> </w:t>
      </w:r>
      <w:r>
        <w:t xml:space="preserve">robustness grid varies policy, not horizon.</w:t>
      </w:r>
    </w:p>
    <w:bookmarkEnd w:id="213"/>
    <w:bookmarkStart w:id="214" w:name="sec:l-policy"/>
    <w:p>
      <w:pPr>
        <w:pStyle w:val="Heading2"/>
      </w:pPr>
      <w:r>
        <w:t xml:space="preserve">Inventory-policy scope</w:t>
      </w:r>
    </w:p>
    <w:p>
      <w:pPr>
        <w:pStyle w:val="FirstParagraph"/>
      </w:pPr>
      <w:r>
        <w:t xml:space="preserve">One policy family (daily-review order-up-to, lost sales, no capacity, no</w:t>
      </w:r>
      <w:r>
        <w:t xml:space="preserve"> </w:t>
      </w:r>
      <w:r>
        <w:t xml:space="preserve">minimum order quantities, no perishability, stationary costs) carries all</w:t>
      </w:r>
      <w:r>
        <w:t xml:space="preserve"> </w:t>
      </w:r>
      <w:r>
        <w:t xml:space="preserve">decision conclusions. Backordering regimes, batch constraints, or stochastic</w:t>
      </w:r>
      <w:r>
        <w:t xml:space="preserve"> </w:t>
      </w:r>
      <w:r>
        <w:t xml:space="preserve">lead times could reorder the boards — which is precisely why the</w:t>
      </w:r>
      <w:r>
        <w:t xml:space="preserve"> </w:t>
      </w:r>
      <w:r>
        <w:t xml:space="preserve">sensitivity discipline, not any single ranking, is the transferable asset.</w:t>
      </w:r>
    </w:p>
    <w:bookmarkEnd w:id="214"/>
    <w:bookmarkStart w:id="215" w:name="sec:l-features"/>
    <w:p>
      <w:pPr>
        <w:pStyle w:val="Heading2"/>
      </w:pPr>
      <w:r>
        <w:t xml:space="preserve">Feature scope</w:t>
      </w:r>
    </w:p>
    <w:p>
      <w:pPr>
        <w:pStyle w:val="FirstParagraph"/>
      </w:pPr>
      <w:r>
        <w:t xml:space="preserve">Univariate demand only: no prices, promotions, SNAP/calendar events, or</w:t>
      </w:r>
      <w:r>
        <w:t xml:space="preserve"> </w:t>
      </w:r>
      <w:r>
        <w:t xml:space="preserve">cross-series covariates. The LSTM’s advantage could widen with features; the</w:t>
      </w:r>
      <w:r>
        <w:t xml:space="preserve"> </w:t>
      </w:r>
      <w:r>
        <w:t xml:space="preserve">classical methods’ standing could improve with regressors. Both are open</w:t>
      </w:r>
      <w:r>
        <w:t xml:space="preserve"> </w:t>
      </w:r>
      <w:r>
        <w:t xml:space="preserve">questions, not assumptions.</w:t>
      </w:r>
    </w:p>
    <w:bookmarkEnd w:id="215"/>
    <w:bookmarkStart w:id="216" w:name="sec:smooth-cap"/>
    <w:p>
      <w:pPr>
        <w:pStyle w:val="Heading2"/>
      </w:pPr>
      <w:r>
        <w:t xml:space="preserve">Archetype limitations</w:t>
      </w:r>
    </w:p>
    <w:p>
      <w:pPr>
        <w:pStyle w:val="FirstParagraph"/>
      </w:pPr>
      <w:r>
        <w:t xml:space="preserve">The Smooth archetype contains exactly one series (</w:t>
      </w:r>
      <m:oMath>
        <m:r>
          <m:t>n</m:t>
        </m:r>
        <m:r>
          <m:rPr>
            <m:sty m:val="p"/>
          </m:rPr>
          <m:t>=</m:t>
        </m:r>
        <m:r>
          <m:t>1</m:t>
        </m:r>
      </m:oMath>
      <w:r>
        <w:t xml:space="preserve">). Nothing in this</w:t>
      </w:r>
      <w:r>
        <w:t xml:space="preserve"> </w:t>
      </w:r>
      <w:r>
        <w:t xml:space="preserve">report generalizes from it, and any Smooth figure is shown for completeness</w:t>
      </w:r>
      <w:r>
        <w:t xml:space="preserve"> </w:t>
      </w:r>
      <w:r>
        <w:t xml:space="preserve">only.</w:t>
      </w:r>
    </w:p>
    <w:bookmarkEnd w:id="216"/>
    <w:bookmarkStart w:id="217" w:name="sec:l-sarima"/>
    <w:p>
      <w:pPr>
        <w:pStyle w:val="Heading2"/>
      </w:pPr>
      <w:r>
        <w:t xml:space="preserve">SARIMA scope</w:t>
      </w:r>
    </w:p>
    <w:p>
      <w:pPr>
        <w:pStyle w:val="FirstParagraph"/>
      </w:pPr>
      <w:r>
        <w:t xml:space="preserve">SARIMA is Store-only by design; no claim is made about seasonal</w:t>
      </w:r>
      <w:r>
        <w:t xml:space="preserve"> </w:t>
      </w:r>
      <w:r>
        <w:t xml:space="preserve">autoregression on intermittent demand. The 100-series subset is exploratory</w:t>
      </w:r>
      <w:r>
        <w:t xml:space="preserve"> </w:t>
      </w:r>
      <w:r>
        <w:t xml:space="preserve">history, never the headline.</w:t>
      </w:r>
    </w:p>
    <w:bookmarkEnd w:id="217"/>
    <w:bookmarkStart w:id="218" w:name="sec:l-compute"/>
    <w:p>
      <w:pPr>
        <w:pStyle w:val="Heading2"/>
      </w:pPr>
      <w:r>
        <w:t xml:space="preserve">Computational considerations</w:t>
      </w:r>
    </w:p>
    <w:p>
      <w:pPr>
        <w:pStyle w:val="FirstParagraph"/>
      </w:pPr>
      <w:r>
        <w:t xml:space="preserve">Per-fit costs (</w:t>
      </w:r>
      <m:oMath>
        <m:r>
          <m:rPr>
            <m:sty m:val="p"/>
          </m:rPr>
          <m:t>≈</m:t>
        </m:r>
      </m:oMath>
      <w:r>
        <w:t xml:space="preserve">0.03 s ARIMA,</w:t>
      </w:r>
      <w:r>
        <w:t xml:space="preserve"> </w:t>
      </w:r>
      <m:oMath>
        <m:r>
          <m:rPr>
            <m:sty m:val="p"/>
          </m:rPr>
          <m:t>≈</m:t>
        </m:r>
      </m:oMath>
      <w:r>
        <w:t xml:space="preserve">0.6 s SARIMA, plus LSTM</w:t>
      </w:r>
      <w:r>
        <w:t xml:space="preserve"> </w:t>
      </w:r>
      <w:r>
        <w:t xml:space="preserve">training) bound full-catalog scaling. Per-series ARIMA order search was</w:t>
      </w:r>
      <w:r>
        <w:t xml:space="preserve"> </w:t>
      </w:r>
      <w:r>
        <w:t xml:space="preserve">rejected on this ground; future work with larger budgets could revisit it.</w:t>
      </w:r>
    </w:p>
    <w:bookmarkEnd w:id="218"/>
    <w:bookmarkStart w:id="219" w:name="sec:llm-future"/>
    <w:p>
      <w:pPr>
        <w:pStyle w:val="Heading2"/>
      </w:pPr>
      <w:r>
        <w:t xml:space="preserve">LLM experiment — future work only</w:t>
      </w:r>
    </w:p>
    <w:p>
      <w:pPr>
        <w:pStyle w:val="FirstParagraph"/>
      </w:pPr>
      <w:r>
        <w:t xml:space="preserve">The research program’s final rung — local LLM forecasting (controlled vs. context-enhanced prompting, Ollama backend, leak-guarded prompt builder in</w:t>
      </w:r>
      <w:r>
        <w:t xml:space="preserve"> </w:t>
      </w:r>
      <w:r>
        <w:rPr>
          <w:rStyle w:val="VerbatimChar"/>
        </w:rPr>
        <w:t xml:space="preserve">11_src/llm_experiment_design.md</w:t>
      </w:r>
      <w:r>
        <w:t xml:space="preserve">) — is designed but deliberately</w:t>
      </w:r>
      <w:r>
        <w:t xml:space="preserve"> </w:t>
      </w:r>
      <w:r>
        <w:t xml:space="preserve">unexecuted, held behind a frozen benchmark so the benchmark could not be tuned</w:t>
      </w:r>
      <w:r>
        <w:t xml:space="preserve"> </w:t>
      </w:r>
      <w:r>
        <w:t xml:space="preserve">against it.</w:t>
      </w:r>
      <w:r>
        <w:t xml:space="preserve"> </w:t>
      </w:r>
      <w:r>
        <w:rPr>
          <w:b/>
          <w:bCs/>
        </w:rPr>
        <w:t xml:space="preserve">No LLM result exists; none is presented, implied, or</w:t>
      </w:r>
      <w:r>
        <w:rPr>
          <w:b/>
          <w:bCs/>
        </w:rPr>
        <w:t xml:space="preserve"> </w:t>
      </w:r>
      <w:r>
        <w:rPr>
          <w:b/>
          <w:bCs/>
        </w:rPr>
        <w:t xml:space="preserve">charted anywhere in this report.</w:t>
      </w:r>
      <w:r>
        <w:t xml:space="preserve"> </w:t>
      </w:r>
      <w:r>
        <w:t xml:space="preserve">Executing that phase against the frozen</w:t>
      </w:r>
      <w:r>
        <w:t xml:space="preserve"> </w:t>
      </w:r>
      <w:r>
        <w:t xml:space="preserve">evidence base is the natural next step.</w:t>
      </w:r>
    </w:p>
    <w:bookmarkEnd w:id="219"/>
    <w:bookmarkStart w:id="220" w:name="sec:l-future"/>
    <w:p>
      <w:pPr>
        <w:pStyle w:val="Heading2"/>
      </w:pPr>
      <w:r>
        <w:t xml:space="preserve">Proposed future extensions</w:t>
      </w:r>
    </w:p>
    <w:p>
      <w:pPr>
        <w:pStyle w:val="FirstParagraph"/>
      </w:pPr>
      <w:r>
        <w:t xml:space="preserve">In priority order: (1) execute the LLM phase; (2) add price/promotion/calendar</w:t>
      </w:r>
      <w:r>
        <w:t xml:space="preserve"> </w:t>
      </w:r>
      <w:r>
        <w:t xml:space="preserve">covariates; (3) widen the policy family (backorders, MOQs, perishability);</w:t>
      </w:r>
      <w:r>
        <w:t xml:space="preserve"> </w:t>
      </w:r>
      <w:r>
        <w:t xml:space="preserve">(4) vary the horizon (7/56 days); (5) scale M5 toward the full catalog for the</w:t>
      </w:r>
      <w:r>
        <w:t xml:space="preserve"> </w:t>
      </w:r>
      <w:r>
        <w:t xml:space="preserve">cheap rungs; (6) test additional retail environments beyond the two studied.</w:t>
      </w:r>
    </w:p>
    <w:bookmarkEnd w:id="220"/>
    <w:bookmarkEnd w:id="221"/>
    <w:bookmarkStart w:id="226" w:name="sec:conclusion"/>
    <w:p>
      <w:pPr>
        <w:pStyle w:val="Heading1"/>
      </w:pPr>
      <w:r>
        <w:t xml:space="preserve">Conclusion</w:t>
      </w:r>
    </w:p>
    <w:bookmarkStart w:id="222" w:name="sec:answer"/>
    <w:p>
      <w:pPr>
        <w:pStyle w:val="Heading2"/>
      </w:pPr>
      <w:r>
        <w:t xml:space="preserve">Answer to the research question</w:t>
      </w:r>
    </w:p>
    <w:p>
      <w:pPr>
        <w:pStyle w:val="FirstParagraph"/>
      </w:pPr>
      <w:r>
        <w:t xml:space="preserve">Effectiveness does not march in step with sophistication. Moving from</w:t>
      </w:r>
      <w:r>
        <w:t xml:space="preserve"> </w:t>
      </w:r>
      <w:r>
        <w:t xml:space="preserve">traditional methods to neural forecasting reliably improves</w:t>
      </w:r>
      <w:r>
        <w:t xml:space="preserve"> </w:t>
      </w:r>
      <w:r>
        <w:rPr>
          <w:i/>
          <w:iCs/>
        </w:rPr>
        <w:t xml:space="preserve">forecast</w:t>
      </w:r>
      <w:r>
        <w:rPr>
          <w:i/>
          <w:iCs/>
        </w:rPr>
        <w:t xml:space="preserve"> </w:t>
      </w:r>
      <w:r>
        <w:rPr>
          <w:i/>
          <w:iCs/>
        </w:rPr>
        <w:t xml:space="preserve">accuracy</w:t>
      </w:r>
      <w:r>
        <w:t xml:space="preserve"> </w:t>
      </w:r>
      <w:r>
        <w:t xml:space="preserve">— the LSTM tops both datasets — but improves</w:t>
      </w:r>
      <w:r>
        <w:t xml:space="preserve"> </w:t>
      </w:r>
      <w:r>
        <w:rPr>
          <w:i/>
          <w:iCs/>
        </w:rPr>
        <w:t xml:space="preserve">inventory</w:t>
      </w:r>
      <w:r>
        <w:rPr>
          <w:i/>
          <w:iCs/>
        </w:rPr>
        <w:t xml:space="preserve"> </w:t>
      </w:r>
      <w:r>
        <w:rPr>
          <w:i/>
          <w:iCs/>
        </w:rPr>
        <w:t xml:space="preserve">outcomes</w:t>
      </w:r>
      <w:r>
        <w:t xml:space="preserve"> </w:t>
      </w:r>
      <w:r>
        <w:t xml:space="preserve">only conditionally: decisively on sparse intermittent demand, not at</w:t>
      </w:r>
      <w:r>
        <w:t xml:space="preserve"> </w:t>
      </w:r>
      <w:r>
        <w:t xml:space="preserve">all on dense demand under the default cost structure. The journey up the model</w:t>
      </w:r>
      <w:r>
        <w:t xml:space="preserve"> </w:t>
      </w:r>
      <w:r>
        <w:t xml:space="preserve">ladder buys capability everywhere and value somewhere.</w:t>
      </w:r>
    </w:p>
    <w:bookmarkEnd w:id="222"/>
    <w:bookmarkStart w:id="223" w:name="sec:main-evidence"/>
    <w:p>
      <w:pPr>
        <w:pStyle w:val="Heading2"/>
      </w:pPr>
      <w:r>
        <w:t xml:space="preserve">Main evidence</w:t>
      </w:r>
    </w:p>
    <w:p>
      <w:pPr>
        <w:pStyle w:val="FirstParagraph"/>
      </w:pPr>
      <w:r>
        <w:t xml:space="preserve">M5: LSTM best forecaster (MASE 1.316) and cheapest stocker (152.83), first in</w:t>
      </w:r>
      <w:r>
        <w:t xml:space="preserve"> </w:t>
      </w:r>
      <w:r>
        <w:t xml:space="preserve">25 of 27 policies — robust. Store: LSTM best forecaster (MASE 0.978) but</w:t>
      </w:r>
      <w:r>
        <w:t xml:space="preserve"> </w:t>
      </w:r>
      <w:r>
        <w:t xml:space="preserve">fourth-cheapest stocker (2,247.45) behind Moving Average (2,084.49), SES, and</w:t>
      </w:r>
      <w:r>
        <w:t xml:space="preserve"> </w:t>
      </w:r>
      <w:r>
        <w:t xml:space="preserve">Seasonal Naive — fragile (9/7/6/5 policy split). Ninety-one paired tests</w:t>
      </w:r>
      <w:r>
        <w:t xml:space="preserve"> </w:t>
      </w:r>
      <w:r>
        <w:t xml:space="preserve">separate the significant from the important (M5 LSTM–TSB:</w:t>
      </w:r>
      <w:r>
        <w:t xml:space="preserve"> </w:t>
      </w:r>
      <m:oMath>
        <m:r>
          <m:t>p</m:t>
        </m:r>
        <m:r>
          <m:rPr>
            <m:sty m:val="p"/>
          </m:rPr>
          <m:t>≈</m:t>
        </m:r>
        <m:r>
          <m:t>2</m:t>
        </m:r>
        <m:r>
          <m:rPr>
            <m:sty m:val="p"/>
          </m:rPr>
          <m:t>×</m:t>
        </m:r>
        <m:sSup>
          <m:e>
            <m:r>
              <m:t>10</m:t>
            </m:r>
          </m:e>
          <m:sup>
            <m:r>
              <m:rPr>
                <m:sty m:val="p"/>
              </m:rPr>
              <m:t>−</m:t>
            </m:r>
            <m:r>
              <m:t>10</m:t>
            </m:r>
          </m:sup>
        </m:sSup>
      </m:oMath>
      <w:r>
        <w:t xml:space="preserve"> </w:t>
      </w:r>
      <w:r>
        <w:t xml:space="preserve">yet</w:t>
      </w:r>
      <w:r>
        <w:t xml:space="preserve"> </w:t>
      </w:r>
      <m:oMath>
        <m:sSub>
          <m:e>
            <m:r>
              <m:t>d</m:t>
            </m:r>
          </m:e>
          <m:sub>
            <m:r>
              <m:t>z</m:t>
            </m:r>
          </m:sub>
        </m:sSub>
        <m:r>
          <m:rPr>
            <m:sty m:val="p"/>
          </m:rPr>
          <m:t>=</m:t>
        </m:r>
        <m:r>
          <m:rPr>
            <m:sty m:val="p"/>
          </m:rPr>
          <m:t>−</m:t>
        </m:r>
        <m:r>
          <m:t>0.031</m:t>
        </m:r>
      </m:oMath>
      <w:r>
        <w:t xml:space="preserve">; Store LSTM–MA:</w:t>
      </w:r>
      <w:r>
        <w:t xml:space="preserve"> </w:t>
      </w:r>
      <m:oMath>
        <m:sSub>
          <m:e>
            <m:r>
              <m:t>d</m:t>
            </m:r>
          </m:e>
          <m:sub>
            <m:r>
              <m:t>z</m:t>
            </m:r>
          </m:sub>
        </m:sSub>
        <m:r>
          <m:rPr>
            <m:sty m:val="p"/>
          </m:rPr>
          <m:t>=</m:t>
        </m:r>
        <m:r>
          <m:rPr>
            <m:sty m:val="p"/>
          </m:rPr>
          <m:t>−</m:t>
        </m:r>
        <m:r>
          <m:t>0.29</m:t>
        </m:r>
      </m:oMath>
      <w:r>
        <w:t xml:space="preserve">). H1 confirmed, H2</w:t>
      </w:r>
      <w:r>
        <w:t xml:space="preserve"> </w:t>
      </w:r>
      <w:r>
        <w:t xml:space="preserve">confirmed-with-qualification, H3 rejected in monotone form, H4 rejected in</w:t>
      </w:r>
      <w:r>
        <w:t xml:space="preserve"> </w:t>
      </w:r>
      <w:r>
        <w:t xml:space="preserve">strong form.</w:t>
      </w:r>
    </w:p>
    <w:bookmarkEnd w:id="223"/>
    <w:bookmarkStart w:id="224" w:name="sec:takeaway"/>
    <w:p>
      <w:pPr>
        <w:pStyle w:val="Heading2"/>
      </w:pPr>
      <w:r>
        <w:t xml:space="preserve">Practical takeaway</w:t>
      </w:r>
    </w:p>
    <w:p>
      <w:pPr>
        <w:pStyle w:val="FirstParagraph"/>
      </w:pPr>
      <w:r>
        <w:t xml:space="preserve">If your shelves look like M5 — sparse, intermittent — invest in the</w:t>
      </w:r>
      <w:r>
        <w:t xml:space="preserve"> </w:t>
      </w:r>
      <w:r>
        <w:t xml:space="preserve">learner; the forecast win reaches the cash register and survives policy</w:t>
      </w:r>
      <w:r>
        <w:t xml:space="preserve"> </w:t>
      </w:r>
      <w:r>
        <w:t xml:space="preserve">changes. If your shelves look like Store demand — dense, smooth — run a</w:t>
      </w:r>
      <w:r>
        <w:t xml:space="preserve"> </w:t>
      </w:r>
      <w:r>
        <w:t xml:space="preserve">moving average against anything expensive under your own cost ratio before you</w:t>
      </w:r>
      <w:r>
        <w:t xml:space="preserve"> </w:t>
      </w:r>
      <w:r>
        <w:t xml:space="preserve">buy complexity; and whatever wins, re-check it when lead times or penalties</w:t>
      </w:r>
      <w:r>
        <w:t xml:space="preserve"> </w:t>
      </w:r>
      <w:r>
        <w:t xml:space="preserve">move. In all cases, demand an inventory-level evaluation before trusting an</w:t>
      </w:r>
      <w:r>
        <w:t xml:space="preserve"> </w:t>
      </w:r>
      <w:r>
        <w:t xml:space="preserve">accuracy leaderboard.</w:t>
      </w:r>
    </w:p>
    <w:bookmarkEnd w:id="224"/>
    <w:bookmarkStart w:id="225" w:name="sec:final-word"/>
    <w:p>
      <w:pPr>
        <w:pStyle w:val="Heading2"/>
      </w:pPr>
      <w:r>
        <w:t xml:space="preserve">Final research conclusion</w:t>
      </w:r>
    </w:p>
    <w:p>
      <w:pPr>
        <w:pStyle w:val="FirstParagraph"/>
      </w:pPr>
      <w:r>
        <w:t xml:space="preserve">Forecasting skill and decision value are related but distinct quantities,</w:t>
      </w:r>
      <w:r>
        <w:t xml:space="preserve"> </w:t>
      </w:r>
      <w:r>
        <w:t xml:space="preserve">joined by demand structure and cost asymmetry. This study measured both, mapped</w:t>
      </w:r>
      <w:r>
        <w:t xml:space="preserve"> </w:t>
      </w:r>
      <w:r>
        <w:t xml:space="preserve">where they align and where they break, stress-tested the map across 27</w:t>
      </w:r>
      <w:r>
        <w:t xml:space="preserve"> </w:t>
      </w:r>
      <w:r>
        <w:t xml:space="preserve">policies, and froze every number for audit. The shelf, not the scoreboard, is</w:t>
      </w:r>
      <w:r>
        <w:t xml:space="preserve"> </w:t>
      </w:r>
      <w:r>
        <w:t xml:space="preserve">where forecasting earns its keep — and now there is a reproducible record of</w:t>
      </w:r>
      <w:r>
        <w:t xml:space="preserve"> </w:t>
      </w:r>
      <w:r>
        <w:t xml:space="preserve">exactly when the smartest predictor is, and is not, the cheapest stocker.</w:t>
      </w:r>
    </w:p>
    <w:bookmarkEnd w:id="225"/>
    <w:bookmarkEnd w:id="226"/>
    <w:bookmarkStart w:id="227" w:name="app:metrics"/>
    <w:p>
      <w:pPr>
        <w:pStyle w:val="Heading1"/>
      </w:pPr>
      <w:r>
        <w:t xml:space="preserve">Metric Definitions</w:t>
      </w:r>
    </w:p>
    <w:p>
      <w:pPr>
        <w:pStyle w:val="FirstParagraph"/>
      </w:pPr>
      <w:r>
        <w:t xml:space="preserve">Let</w:t>
      </w:r>
      <w:r>
        <w:t xml:space="preserve"> </w:t>
      </w:r>
      <m:oMath>
        <m:sSub>
          <m:e>
            <m:r>
              <m:t>y</m:t>
            </m:r>
          </m:e>
          <m:sub>
            <m:r>
              <m:t>t</m:t>
            </m:r>
          </m:sub>
        </m:sSub>
      </m:oMath>
      <w:r>
        <w:t xml:space="preserve"> </w:t>
      </w:r>
      <w:r>
        <w:t xml:space="preserve">be actual demand,</w:t>
      </w:r>
      <w:r>
        <w:t xml:space="preserve"> </w:t>
      </w:r>
      <m:oMath>
        <m:sSub>
          <m:e>
            <m:acc>
              <m:accPr>
                <m:chr m:val="̂"/>
              </m:accPr>
              <m:e>
                <m:r>
                  <m:t>y</m:t>
                </m:r>
              </m:e>
            </m:acc>
          </m:e>
          <m:sub>
            <m:r>
              <m:t>t</m:t>
            </m:r>
          </m:sub>
        </m:sSub>
      </m:oMath>
      <w:r>
        <w:t xml:space="preserve"> </w:t>
      </w:r>
      <w:r>
        <w:t xml:space="preserve">the forecast,</w:t>
      </w:r>
      <w:r>
        <w:t xml:space="preserve"> </w:t>
      </w:r>
      <m:oMath>
        <m:r>
          <m:t>n</m:t>
        </m:r>
      </m:oMath>
      <w:r>
        <w:t xml:space="preserve"> </w:t>
      </w:r>
      <w:r>
        <w:t xml:space="preserve">the test size. MAE</w:t>
      </w:r>
      <w:r>
        <w:t xml:space="preserve"> </w:t>
      </w:r>
      <m:oMath>
        <m:r>
          <m:rPr>
            <m:sty m:val="p"/>
          </m:rPr>
          <m:t>=</m:t>
        </m:r>
        <m:sSup>
          <m:e>
            <m:r>
              <m:t>n</m:t>
            </m:r>
          </m:e>
          <m:sup>
            <m:r>
              <m:rPr>
                <m:sty m:val="p"/>
              </m:rPr>
              <m:t>−</m:t>
            </m:r>
            <m:r>
              <m:t>1</m:t>
            </m:r>
          </m:sup>
        </m:sSup>
        <m:r>
          <m:rPr>
            <m:sty m:val="p"/>
          </m:rPr>
          <m:t>∑</m:t>
        </m:r>
        <m:r>
          <m:rPr>
            <m:sty m:val="p"/>
          </m:rPr>
          <m:t>|</m:t>
        </m:r>
        <m:sSub>
          <m:e>
            <m:r>
              <m:t>y</m:t>
            </m:r>
          </m:e>
          <m:sub>
            <m:r>
              <m:t>t</m:t>
            </m:r>
          </m:sub>
        </m:sSub>
        <m:r>
          <m:rPr>
            <m:sty m:val="p"/>
          </m:rPr>
          <m:t>−</m:t>
        </m:r>
        <m:sSub>
          <m:e>
            <m:acc>
              <m:accPr>
                <m:chr m:val="̂"/>
              </m:accPr>
              <m:e>
                <m:r>
                  <m:t>y</m:t>
                </m:r>
              </m:e>
            </m:acc>
          </m:e>
          <m:sub>
            <m:r>
              <m:t>t</m:t>
            </m:r>
          </m:sub>
        </m:sSub>
        <m:r>
          <m:rPr>
            <m:sty m:val="p"/>
          </m:rPr>
          <m:t>|</m:t>
        </m:r>
      </m:oMath>
      <w:r>
        <w:t xml:space="preserve">. With seasonal period</w:t>
      </w:r>
      <w:r>
        <w:t xml:space="preserve"> </w:t>
      </w:r>
      <m:oMath>
        <m:r>
          <m:t>m</m:t>
        </m:r>
        <m:r>
          <m:rPr>
            <m:sty m:val="p"/>
          </m:rPr>
          <m:t>=</m:t>
        </m:r>
        <m:r>
          <m:t>7</m:t>
        </m:r>
      </m:oMath>
      <w:r>
        <w:t xml:space="preserve"> </w:t>
      </w:r>
      <w:r>
        <w:t xml:space="preserve">and training-only</w:t>
      </w:r>
      <w:r>
        <w:t xml:space="preserve"> </w:t>
      </w:r>
      <w:r>
        <w:t xml:space="preserve">seasonal-naive denominator</w:t>
      </w:r>
      <w:r>
        <w:t xml:space="preserve"> </w:t>
      </w:r>
      <m:oMath>
        <m:r>
          <m:t>Q</m:t>
        </m:r>
        <m:r>
          <m:rPr>
            <m:sty m:val="p"/>
          </m:rPr>
          <m:t>=</m:t>
        </m:r>
        <m:r>
          <m:rPr>
            <m:sty m:val="p"/>
          </m:rPr>
          <m:t>(</m:t>
        </m:r>
        <m:r>
          <m:t>T</m:t>
        </m:r>
        <m:r>
          <m:rPr>
            <m:sty m:val="p"/>
          </m:rPr>
          <m:t>−</m:t>
        </m:r>
        <m:r>
          <m:t>m</m:t>
        </m:r>
        <m:sSup>
          <m:e>
            <m:r>
              <m:rPr>
                <m:sty m:val="p"/>
              </m:rPr>
              <m:t>)</m:t>
            </m:r>
          </m:e>
          <m:sup>
            <m:r>
              <m:rPr>
                <m:sty m:val="p"/>
              </m:rPr>
              <m:t>−</m:t>
            </m:r>
            <m:r>
              <m:t>1</m:t>
            </m:r>
          </m:sup>
        </m:sSup>
        <m:nary>
          <m:naryPr>
            <m:chr m:val="∑"/>
            <m:limLoc m:val="undOvr"/>
            <m:subHide m:val="off"/>
            <m:supHide m:val="off"/>
          </m:naryPr>
          <m:sub>
            <m:r>
              <m:t>t</m:t>
            </m:r>
            <m:r>
              <m:rPr>
                <m:sty m:val="p"/>
              </m:rPr>
              <m:t>=</m:t>
            </m:r>
            <m:r>
              <m:t>m</m:t>
            </m:r>
            <m:r>
              <m:rPr>
                <m:sty m:val="p"/>
              </m:rPr>
              <m:t>+</m:t>
            </m:r>
            <m:r>
              <m:t>1</m:t>
            </m:r>
          </m:sub>
          <m:sup>
            <m:r>
              <m:t>T</m:t>
            </m:r>
          </m:sup>
          <m:e>
            <m:r>
              <m:rPr>
                <m:sty m:val="p"/>
              </m:rPr>
              <m:t>|</m:t>
            </m:r>
          </m:e>
        </m:nary>
        <m:sSub>
          <m:e>
            <m:r>
              <m:t>y</m:t>
            </m:r>
          </m:e>
          <m:sub>
            <m:r>
              <m:t>t</m:t>
            </m:r>
          </m:sub>
        </m:sSub>
        <m:r>
          <m:rPr>
            <m:sty m:val="p"/>
          </m:rPr>
          <m:t>−</m:t>
        </m:r>
        <m:sSub>
          <m:e>
            <m:r>
              <m:t>y</m:t>
            </m:r>
          </m:e>
          <m:sub>
            <m:r>
              <m:t>t</m:t>
            </m:r>
            <m:r>
              <m:rPr>
                <m:sty m:val="p"/>
              </m:rPr>
              <m:t>−</m:t>
            </m:r>
            <m:r>
              <m:t>m</m:t>
            </m:r>
          </m:sub>
        </m:sSub>
        <m:r>
          <m:rPr>
            <m:sty m:val="p"/>
          </m:rPr>
          <m:t>|</m:t>
        </m:r>
      </m:oMath>
      <w:r>
        <w:t xml:space="preserve"> </w:t>
      </w:r>
      <w:r>
        <w:t xml:space="preserve">over the</w:t>
      </w:r>
      <w:r>
        <w:t xml:space="preserve"> </w:t>
      </w:r>
      <w:r>
        <w:t xml:space="preserve">frozen train window, MASE</w:t>
      </w:r>
      <w:r>
        <w:t xml:space="preserve"> </w:t>
      </w:r>
      <m:oMath>
        <m:r>
          <m:rPr>
            <m:sty m:val="p"/>
          </m:rPr>
          <m:t>=</m:t>
        </m:r>
        <m:r>
          <m:rPr>
            <m:sty m:val="p"/>
          </m:rPr>
          <m:t>(</m:t>
        </m:r>
        <m:sSup>
          <m:e>
            <m:r>
              <m:t>n</m:t>
            </m:r>
          </m:e>
          <m:sup>
            <m:r>
              <m:rPr>
                <m:sty m:val="p"/>
              </m:rPr>
              <m:t>−</m:t>
            </m:r>
            <m:r>
              <m:t>1</m:t>
            </m:r>
          </m:sup>
        </m:sSup>
        <m:r>
          <m:rPr>
            <m:sty m:val="p"/>
          </m:rPr>
          <m:t>∑</m:t>
        </m:r>
        <m:r>
          <m:rPr>
            <m:sty m:val="p"/>
          </m:rPr>
          <m:t>|</m:t>
        </m:r>
        <m:sSub>
          <m:e>
            <m:r>
              <m:t>y</m:t>
            </m:r>
          </m:e>
          <m:sub>
            <m:r>
              <m:t>t</m:t>
            </m:r>
          </m:sub>
        </m:sSub>
        <m:r>
          <m:rPr>
            <m:sty m:val="p"/>
          </m:rPr>
          <m:t>−</m:t>
        </m:r>
        <m:sSub>
          <m:e>
            <m:acc>
              <m:accPr>
                <m:chr m:val="̂"/>
              </m:accPr>
              <m:e>
                <m:r>
                  <m:t>y</m:t>
                </m:r>
              </m:e>
            </m:acc>
          </m:e>
          <m:sub>
            <m:r>
              <m:t>t</m:t>
            </m:r>
          </m:sub>
        </m:sSub>
        <m:r>
          <m:rPr>
            <m:sty m:val="p"/>
          </m:rPr>
          <m:t>|</m:t>
        </m:r>
        <m:r>
          <m:rPr>
            <m:sty m:val="p"/>
          </m:rPr>
          <m:t>)</m:t>
        </m:r>
        <m:r>
          <m:rPr>
            <m:sty m:val="p"/>
          </m:rPr>
          <m:t>/</m:t>
        </m:r>
        <m:r>
          <m:t>Q</m:t>
        </m:r>
      </m:oMath>
      <w:r>
        <w:t xml:space="preserve"> </w:t>
      </w:r>
      <w:r>
        <w:t xml:space="preserve">(Hyndman and Koehler 2006)</w:t>
      </w:r>
      <w:r>
        <w:t xml:space="preserve">. RMSSE replaces absolute errors with squared ones under</w:t>
      </w:r>
      <w:r>
        <w:t xml:space="preserve"> </w:t>
      </w:r>
      <w:r>
        <w:t xml:space="preserve">the root. WAPE (model level) is the mean of per-series ratios</w:t>
      </w:r>
      <w:r>
        <w:t xml:space="preserve"> </w:t>
      </w:r>
      <m:oMath>
        <m:r>
          <m:rPr>
            <m:sty m:val="p"/>
          </m:rPr>
          <m:t>∑</m:t>
        </m:r>
        <m:r>
          <m:rPr>
            <m:sty m:val="p"/>
          </m:rPr>
          <m:t>|</m:t>
        </m:r>
        <m:r>
          <m:t>y</m:t>
        </m:r>
        <m:r>
          <m:rPr>
            <m:sty m:val="p"/>
          </m:rPr>
          <m:t>−</m:t>
        </m:r>
        <m:acc>
          <m:accPr>
            <m:chr m:val="̂"/>
          </m:accPr>
          <m:e>
            <m:r>
              <m:t>y</m:t>
            </m:r>
          </m:e>
        </m:acc>
        <m:r>
          <m:rPr>
            <m:sty m:val="p"/>
          </m:rPr>
          <m:t>|</m:t>
        </m:r>
        <m:r>
          <m:rPr>
            <m:sty m:val="p"/>
          </m:rPr>
          <m:t>/</m:t>
        </m:r>
        <m:r>
          <m:rPr>
            <m:sty m:val="p"/>
          </m:rPr>
          <m:t>∑</m:t>
        </m:r>
        <m:r>
          <m:rPr>
            <m:sty m:val="p"/>
          </m:rPr>
          <m:t>|</m:t>
        </m:r>
        <m:r>
          <m:t>y</m:t>
        </m:r>
        <m:r>
          <m:rPr>
            <m:sty m:val="p"/>
          </m:rPr>
          <m:t>|</m:t>
        </m:r>
      </m:oMath>
      <w:r>
        <w:t xml:space="preserve">; WAPE (archetype level) is the pooled ratio</w:t>
      </w:r>
      <w:r>
        <w:t xml:space="preserve"> </w:t>
      </w:r>
      <m:oMath>
        <m:nary>
          <m:naryPr>
            <m:chr m:val="∑"/>
            <m:limLoc m:val="undOvr"/>
            <m:subHide m:val="off"/>
            <m:supHide m:val="on"/>
          </m:naryPr>
          <m:sub>
            <m:r>
              <m:rPr>
                <m:nor/>
                <m:sty m:val="p"/>
              </m:rPr>
              <m:t>cell</m:t>
            </m:r>
          </m:sub>
          <m:sup>
            <m:r>
              <m:t>​</m:t>
            </m:r>
          </m:sup>
          <m:e>
            <m:r>
              <m:rPr>
                <m:sty m:val="p"/>
              </m:rPr>
              <m:t>|</m:t>
            </m:r>
          </m:e>
        </m:nary>
        <m:r>
          <m:t>y</m:t>
        </m:r>
        <m:r>
          <m:rPr>
            <m:sty m:val="p"/>
          </m:rPr>
          <m:t>−</m:t>
        </m:r>
        <m:acc>
          <m:accPr>
            <m:chr m:val="̂"/>
          </m:accPr>
          <m:e>
            <m:r>
              <m:t>y</m:t>
            </m:r>
          </m:e>
        </m:acc>
        <m:r>
          <m:rPr>
            <m:sty m:val="p"/>
          </m:rPr>
          <m:t>|</m:t>
        </m:r>
        <m:r>
          <m:rPr>
            <m:sty m:val="p"/>
          </m:rPr>
          <m:t>/</m:t>
        </m:r>
        <m:nary>
          <m:naryPr>
            <m:chr m:val="∑"/>
            <m:limLoc m:val="undOvr"/>
            <m:subHide m:val="off"/>
            <m:supHide m:val="on"/>
          </m:naryPr>
          <m:sub>
            <m:r>
              <m:rPr>
                <m:nor/>
                <m:sty m:val="p"/>
              </m:rPr>
              <m:t>cell</m:t>
            </m:r>
          </m:sub>
          <m:sup>
            <m:r>
              <m:t>​</m:t>
            </m:r>
          </m:sup>
          <m:e>
            <m:r>
              <m:rPr>
                <m:sty m:val="p"/>
              </m:rPr>
              <m:t>|</m:t>
            </m:r>
          </m:e>
        </m:nary>
        <m:r>
          <m:t>y</m:t>
        </m:r>
        <m:r>
          <m:rPr>
            <m:sty m:val="p"/>
          </m:rPr>
          <m:t>|</m:t>
        </m:r>
      </m:oMath>
      <w:r>
        <w:t xml:space="preserve">, adopted after a</w:t>
      </w:r>
      <w:r>
        <w:t xml:space="preserve"> </w:t>
      </w:r>
      <w:r>
        <w:t xml:space="preserve">mean-of-ratios computation exploded to</w:t>
      </w:r>
      <w:r>
        <w:t xml:space="preserve"> </w:t>
      </w:r>
      <m:oMath>
        <m:r>
          <m:rPr>
            <m:sty m:val="p"/>
          </m:rPr>
          <m:t>∼</m:t>
        </m:r>
        <m:r>
          <m:t>2</m:t>
        </m:r>
        <m:r>
          <m:rPr>
            <m:sty m:val="p"/>
          </m:rPr>
          <m:t>×</m:t>
        </m:r>
        <m:sSup>
          <m:e>
            <m:r>
              <m:t>10</m:t>
            </m:r>
          </m:e>
          <m:sup>
            <m:r>
              <m:t>9</m:t>
            </m:r>
          </m:sup>
        </m:sSup>
      </m:oMath>
      <w:r>
        <w:t xml:space="preserve"> </w:t>
      </w:r>
      <w:r>
        <w:t xml:space="preserve">on</w:t>
      </w:r>
      <w:r>
        <w:t xml:space="preserve"> </w:t>
      </w:r>
      <w:r>
        <w:t xml:space="preserve">near-zero-test-demand series. sMAPE</w:t>
      </w:r>
      <w:r>
        <w:t xml:space="preserve"> </w:t>
      </w:r>
      <m:oMath>
        <m:r>
          <m:rPr>
            <m:sty m:val="p"/>
          </m:rPr>
          <m:t>=</m:t>
        </m:r>
        <m:r>
          <m:t>100</m:t>
        </m:r>
        <m:r>
          <m:t> </m:t>
        </m:r>
        <m:sSup>
          <m:e>
            <m:r>
              <m:t>n</m:t>
            </m:r>
          </m:e>
          <m:sup>
            <m:r>
              <m:rPr>
                <m:sty m:val="p"/>
              </m:rPr>
              <m:t>−</m:t>
            </m:r>
            <m:r>
              <m:t>1</m:t>
            </m:r>
          </m:sup>
        </m:sSup>
        <m:r>
          <m:rPr>
            <m:sty m:val="p"/>
          </m:rPr>
          <m:t>∑</m:t>
        </m:r>
        <m:r>
          <m:t>2</m:t>
        </m:r>
        <m:r>
          <m:rPr>
            <m:sty m:val="p"/>
          </m:rPr>
          <m:t>|</m:t>
        </m:r>
        <m:r>
          <m:t>y</m:t>
        </m:r>
        <m:r>
          <m:rPr>
            <m:sty m:val="p"/>
          </m:rPr>
          <m:t>−</m:t>
        </m:r>
        <m:acc>
          <m:accPr>
            <m:chr m:val="̂"/>
          </m:accPr>
          <m:e>
            <m:r>
              <m:t>y</m:t>
            </m:r>
          </m:e>
        </m:acc>
        <m:r>
          <m:rPr>
            <m:sty m:val="p"/>
          </m:rPr>
          <m:t>|</m:t>
        </m:r>
        <m:r>
          <m:rPr>
            <m:sty m:val="p"/>
          </m:rPr>
          <m:t>/</m:t>
        </m:r>
        <m:r>
          <m:rPr>
            <m:sty m:val="p"/>
          </m:rPr>
          <m:t>(</m:t>
        </m:r>
        <m:r>
          <m:rPr>
            <m:sty m:val="p"/>
          </m:rPr>
          <m:t>|</m:t>
        </m:r>
        <m:r>
          <m:t>y</m:t>
        </m:r>
        <m:r>
          <m:rPr>
            <m:sty m:val="p"/>
          </m:rPr>
          <m:t>|</m:t>
        </m:r>
        <m:r>
          <m:rPr>
            <m:sty m:val="p"/>
          </m:rPr>
          <m:t>+</m:t>
        </m:r>
        <m:r>
          <m:rPr>
            <m:sty m:val="p"/>
          </m:rPr>
          <m:t>|</m:t>
        </m:r>
        <m:acc>
          <m:accPr>
            <m:chr m:val="̂"/>
          </m:accPr>
          <m:e>
            <m:r>
              <m:t>y</m:t>
            </m:r>
          </m:e>
        </m:acc>
        <m:r>
          <m:rPr>
            <m:sty m:val="p"/>
          </m:rPr>
          <m:t>|</m:t>
        </m:r>
        <m:r>
          <m:rPr>
            <m:sty m:val="p"/>
          </m:rPr>
          <m:t>)</m:t>
        </m:r>
      </m:oMath>
      <w:r>
        <w:t xml:space="preserve">, reported with its zero-demand distortions documented. Zero denominators</w:t>
      </w:r>
      <w:r>
        <w:t xml:space="preserve"> </w:t>
      </w:r>
      <w:r>
        <w:t xml:space="preserve">stay honest NaNs (</w:t>
      </w:r>
      <m:oMath>
        <m:sSub>
          <m:e>
            <m:r>
              <m:t>n</m:t>
            </m:r>
          </m:e>
          <m:sub>
            <m:r>
              <m:rPr>
                <m:nor/>
                <m:sty m:val="p"/>
              </m:rPr>
              <m:t>NaN</m:t>
            </m:r>
          </m:sub>
        </m:sSub>
        <m:r>
          <m:rPr>
            <m:sty m:val="p"/>
          </m:rPr>
          <m:t>=</m:t>
        </m:r>
        <m:r>
          <m:t>0</m:t>
        </m:r>
      </m:oMath>
      <w:r>
        <w:t xml:space="preserve"> </w:t>
      </w:r>
      <w:r>
        <w:t xml:space="preserve">everywhere); no epsilon guards.</w:t>
      </w:r>
    </w:p>
    <w:bookmarkEnd w:id="227"/>
    <w:bookmarkStart w:id="228" w:name="app:stats"/>
    <w:p>
      <w:pPr>
        <w:pStyle w:val="Heading1"/>
      </w:pPr>
      <w:r>
        <w:t xml:space="preserve">Statistical Methodology</w:t>
      </w:r>
    </w:p>
    <w:p>
      <w:pPr>
        <w:pStyle w:val="FirstParagraph"/>
      </w:pPr>
      <w:r>
        <w:t xml:space="preserve">For each model pair, paired errors</w:t>
      </w:r>
      <w:r>
        <w:t xml:space="preserve"> </w:t>
      </w:r>
      <m:oMath>
        <m:sSub>
          <m:e>
            <m:r>
              <m:t>d</m:t>
            </m:r>
          </m:e>
          <m:sub>
            <m:r>
              <m:t>i</m:t>
            </m:r>
          </m:sub>
        </m:sSub>
        <m:r>
          <m:rPr>
            <m:sty m:val="p"/>
          </m:rPr>
          <m:t>=</m:t>
        </m:r>
        <m:r>
          <m:rPr>
            <m:sty m:val="p"/>
          </m:rPr>
          <m:t>|</m:t>
        </m:r>
        <m:sSubSup>
          <m:e>
            <m:r>
              <m:t>e</m:t>
            </m:r>
          </m:e>
          <m:sub>
            <m:r>
              <m:t>i</m:t>
            </m:r>
          </m:sub>
          <m:sup>
            <m:r>
              <m:t>A</m:t>
            </m:r>
          </m:sup>
        </m:sSubSup>
        <m:r>
          <m:rPr>
            <m:sty m:val="p"/>
          </m:rPr>
          <m:t>|</m:t>
        </m:r>
        <m:r>
          <m:rPr>
            <m:sty m:val="p"/>
          </m:rPr>
          <m:t>−</m:t>
        </m:r>
        <m:r>
          <m:rPr>
            <m:sty m:val="p"/>
          </m:rPr>
          <m:t>|</m:t>
        </m:r>
        <m:sSubSup>
          <m:e>
            <m:r>
              <m:t>e</m:t>
            </m:r>
          </m:e>
          <m:sub>
            <m:r>
              <m:t>i</m:t>
            </m:r>
          </m:sub>
          <m:sup>
            <m:r>
              <m:t>B</m:t>
            </m:r>
          </m:sup>
        </m:sSubSup>
        <m:r>
          <m:rPr>
            <m:sty m:val="p"/>
          </m:rPr>
          <m:t>|</m:t>
        </m:r>
      </m:oMath>
      <w:r>
        <w:t xml:space="preserve"> </w:t>
      </w:r>
      <w:r>
        <w:t xml:space="preserve">(</w:t>
      </w:r>
      <m:oMath>
        <m:r>
          <m:t>n</m:t>
        </m:r>
        <m:r>
          <m:rPr>
            <m:sty m:val="p"/>
          </m:rPr>
          <m:t>=</m:t>
        </m:r>
        <m:r>
          <m:t>112</m:t>
        </m:r>
        <m:r>
          <m:rPr>
            <m:sty m:val="p"/>
          </m:rPr>
          <m:t>,</m:t>
        </m:r>
        <m:r>
          <m:t>000</m:t>
        </m:r>
      </m:oMath>
      <w:r>
        <w:t xml:space="preserve">):</w:t>
      </w:r>
      <w:r>
        <w:t xml:space="preserve"> </w:t>
      </w:r>
      <w:r>
        <w:t xml:space="preserve">Wilcoxon signed-rank (normal approximation) and Diebold–Mariano</w:t>
      </w:r>
      <w:r>
        <w:t xml:space="preserve"> </w:t>
      </w:r>
      <w:r>
        <w:t xml:space="preserve">(Diebold and Mariano 1995)</w:t>
      </w:r>
      <w:r>
        <w:t xml:space="preserve"> </w:t>
      </w:r>
      <w:r>
        <w:t xml:space="preserve">tests, Holm step-down correction</w:t>
      </w:r>
      <w:r>
        <w:t xml:space="preserve"> </w:t>
      </w:r>
      <w:r>
        <w:t xml:space="preserve">(Holm 1979)</w:t>
      </w:r>
      <w:r>
        <w:t xml:space="preserve"> </w:t>
      </w:r>
      <w:r>
        <w:t xml:space="preserve">across</w:t>
      </w:r>
      <w:r>
        <w:t xml:space="preserve"> </w:t>
      </w:r>
      <w:r>
        <w:t xml:space="preserve">all 91 pairs, 500-replication bootstrap percentile CIs for mean</w:t>
      </w:r>
      <w:r>
        <w:t xml:space="preserve"> </w:t>
      </w:r>
      <m:oMath>
        <m:r>
          <m:t>d</m:t>
        </m:r>
      </m:oMath>
      <w:r>
        <w:t xml:space="preserve">, Cohen</w:t>
      </w:r>
      <w:r>
        <w:t xml:space="preserve"> </w:t>
      </w:r>
      <w:r>
        <w:t xml:space="preserve">paired</w:t>
      </w:r>
      <w:r>
        <w:t xml:space="preserve"> </w:t>
      </w:r>
      <m:oMath>
        <m:sSub>
          <m:e>
            <m:r>
              <m:t>d</m:t>
            </m:r>
          </m:e>
          <m:sub>
            <m:r>
              <m:t>z</m:t>
            </m:r>
          </m:sub>
        </m:sSub>
        <m:r>
          <m:rPr>
            <m:sty m:val="p"/>
          </m:rPr>
          <m:t>=</m:t>
        </m:r>
        <m:acc>
          <m:accPr>
            <m:chr m:val="‾"/>
          </m:accPr>
          <m:e>
            <m:r>
              <m:t>d</m:t>
            </m:r>
          </m:e>
        </m:acc>
        <m:r>
          <m:rPr>
            <m:sty m:val="p"/>
          </m:rPr>
          <m:t>/</m:t>
        </m:r>
        <m:sSub>
          <m:e>
            <m:r>
              <m:t>s</m:t>
            </m:r>
          </m:e>
          <m:sub>
            <m:r>
              <m:t>d</m:t>
            </m:r>
          </m:sub>
        </m:sSub>
      </m:oMath>
      <w:r>
        <w:t xml:space="preserve">, and Wilcoxon rank-biserial</w:t>
      </w:r>
      <w:r>
        <w:t xml:space="preserve"> </w:t>
      </w:r>
      <m:oMath>
        <m:r>
          <m:t>r</m:t>
        </m:r>
      </m:oMath>
      <w:r>
        <w:t xml:space="preserve">.</w:t>
      </w:r>
      <w:r>
        <w:t xml:space="preserve"> </w:t>
      </w:r>
      <w:r>
        <w:t xml:space="preserve">“A better”</w:t>
      </w:r>
      <w:r>
        <w:t xml:space="preserve"> </w:t>
      </w:r>
      <w:r>
        <w:t xml:space="preserve">in the</w:t>
      </w:r>
      <w:r>
        <w:t xml:space="preserve"> </w:t>
      </w:r>
      <w:r>
        <w:t xml:space="preserve">raw file means</w:t>
      </w:r>
      <w:r>
        <w:t xml:space="preserve"> </w:t>
      </w:r>
      <m:oMath>
        <m:acc>
          <m:accPr>
            <m:chr m:val="‾"/>
          </m:accPr>
          <m:e>
            <m:r>
              <m:t>d</m:t>
            </m:r>
          </m:e>
        </m:acc>
        <m:r>
          <m:rPr>
            <m:sty m:val="p"/>
          </m:rPr>
          <m:t>&lt;</m:t>
        </m:r>
        <m:r>
          <m:t>0</m:t>
        </m:r>
      </m:oMath>
      <w:r>
        <w:t xml:space="preserve">; the report’s verdicts additionally require material</w:t>
      </w:r>
      <w:r>
        <w:t xml:space="preserve"> </w:t>
      </w:r>
      <m:oMath>
        <m:r>
          <m:rPr>
            <m:sty m:val="p"/>
          </m:rPr>
          <m:t>|</m:t>
        </m:r>
        <m:sSub>
          <m:e>
            <m:r>
              <m:t>d</m:t>
            </m:r>
          </m:e>
          <m:sub>
            <m:r>
              <m:t>z</m:t>
            </m:r>
          </m:sub>
        </m:sSub>
        <m:r>
          <m:rPr>
            <m:sty m:val="p"/>
          </m:rPr>
          <m:t>|</m:t>
        </m:r>
      </m:oMath>
      <w:r>
        <w:t xml:space="preserve"> </w:t>
      </w:r>
      <w:r>
        <w:t xml:space="preserve">and interval support. The MA–SES M5 disagreement (Wilcoxon</w:t>
      </w:r>
      <w:r>
        <w:t xml:space="preserve"> </w:t>
      </w:r>
      <w:r>
        <w:t xml:space="preserve">significant, DM Holm</w:t>
      </w:r>
      <w:r>
        <w:t xml:space="preserve"> </w:t>
      </w:r>
      <m:oMath>
        <m:r>
          <m:t>p</m:t>
        </m:r>
        <m:r>
          <m:rPr>
            <m:sty m:val="p"/>
          </m:rPr>
          <m:t>=</m:t>
        </m:r>
        <m:r>
          <m:t>0.113</m:t>
        </m:r>
      </m:oMath>
      <w:r>
        <w:t xml:space="preserve">) is the worked example of restraint.</w:t>
      </w:r>
    </w:p>
    <w:bookmarkEnd w:id="228"/>
    <w:bookmarkStart w:id="229" w:name="app:configs"/>
    <w:p>
      <w:pPr>
        <w:pStyle w:val="Heading1"/>
      </w:pPr>
      <w:r>
        <w:t xml:space="preserve">Model Configurations and Hyperparameters</w:t>
      </w:r>
    </w:p>
    <w:p>
      <w:pPr>
        <w:pStyle w:val="FirstParagraph"/>
      </w:pPr>
      <w:r>
        <w:t xml:space="preserve">Moving Average global windows: M5</w:t>
      </w:r>
      <w:r>
        <w:t xml:space="preserve"> </w:t>
      </w:r>
      <m:oMath>
        <m:r>
          <m:t>w</m:t>
        </m:r>
        <m:r>
          <m:rPr>
            <m:sty m:val="p"/>
          </m:rPr>
          <m:t>=</m:t>
        </m:r>
        <m:r>
          <m:t>14</m:t>
        </m:r>
      </m:oMath>
      <w:r>
        <w:t xml:space="preserve"> </w:t>
      </w:r>
      <w:r>
        <w:t xml:space="preserve">(validation MAE 0.9206 vs. 0.9236</w:t>
      </w:r>
      <w:r>
        <w:t xml:space="preserve"> </w:t>
      </w:r>
      <w:r>
        <w:t xml:space="preserve">for</w:t>
      </w:r>
      <w:r>
        <w:t xml:space="preserve"> </w:t>
      </w:r>
      <m:oMath>
        <m:r>
          <m:t>w</m:t>
        </m:r>
        <m:r>
          <m:rPr>
            <m:sty m:val="p"/>
          </m:rPr>
          <m:t>=</m:t>
        </m:r>
        <m:r>
          <m:t>7</m:t>
        </m:r>
      </m:oMath>
      <w:r>
        <w:t xml:space="preserve">, 0.9282 for</w:t>
      </w:r>
      <w:r>
        <w:t xml:space="preserve"> </w:t>
      </w:r>
      <m:oMath>
        <m:r>
          <m:t>w</m:t>
        </m:r>
        <m:r>
          <m:rPr>
            <m:sty m:val="p"/>
          </m:rPr>
          <m:t>=</m:t>
        </m:r>
        <m:r>
          <m:t>28</m:t>
        </m:r>
      </m:oMath>
      <w:r>
        <w:t xml:space="preserve">), Store</w:t>
      </w:r>
      <w:r>
        <w:t xml:space="preserve"> </w:t>
      </w:r>
      <m:oMath>
        <m:r>
          <m:t>w</m:t>
        </m:r>
        <m:r>
          <m:rPr>
            <m:sty m:val="p"/>
          </m:rPr>
          <m:t>=</m:t>
        </m:r>
        <m:r>
          <m:t>7</m:t>
        </m:r>
      </m:oMath>
      <w:r>
        <w:t xml:space="preserve"> </w:t>
      </w:r>
      <w:r>
        <w:t xml:space="preserve">(7.4057 vs. 7.5113/7.9132); seed</w:t>
      </w:r>
      <w:r>
        <w:t xml:space="preserve"> </w:t>
      </w:r>
      <w:r>
        <w:t xml:space="preserve">42. SES</w:t>
      </w:r>
      <w:r>
        <w:t xml:space="preserve"> </w:t>
      </w:r>
      <m:oMath>
        <m:r>
          <m:t>α</m:t>
        </m:r>
        <m:r>
          <m:rPr>
            <m:sty m:val="p"/>
          </m:rPr>
          <m:t>=</m:t>
        </m:r>
        <m:r>
          <m:t>0.1</m:t>
        </m:r>
      </m:oMath>
      <w:r>
        <w:t xml:space="preserve">; DES</w:t>
      </w:r>
      <w:r>
        <w:t xml:space="preserve"> </w:t>
      </w:r>
      <m:oMath>
        <m:r>
          <m:rPr>
            <m:sty m:val="p"/>
          </m:rPr>
          <m:t>(</m:t>
        </m:r>
        <m:r>
          <m:t>α</m:t>
        </m:r>
        <m:r>
          <m:rPr>
            <m:sty m:val="p"/>
          </m:rPr>
          <m:t>,</m:t>
        </m:r>
        <m:r>
          <m:t>β</m:t>
        </m:r>
        <m:r>
          <m:rPr>
            <m:sty m:val="p"/>
          </m:rPr>
          <m:t>)</m:t>
        </m:r>
        <m:r>
          <m:rPr>
            <m:sty m:val="p"/>
          </m:rPr>
          <m:t>=</m:t>
        </m:r>
        <m:r>
          <m:rPr>
            <m:sty m:val="p"/>
          </m:rPr>
          <m:t>(</m:t>
        </m:r>
        <m:r>
          <m:t>0.2</m:t>
        </m:r>
        <m:r>
          <m:rPr>
            <m:sty m:val="p"/>
          </m:rPr>
          <m:t>,</m:t>
        </m:r>
        <m:r>
          <m:t>0.2</m:t>
        </m:r>
        <m:r>
          <m:rPr>
            <m:sty m:val="p"/>
          </m:rPr>
          <m:t>)</m:t>
        </m:r>
      </m:oMath>
      <w:r>
        <w:t xml:space="preserve">; additive TES</w:t>
      </w:r>
      <w:r>
        <w:t xml:space="preserve"> </w:t>
      </w:r>
      <m:oMath>
        <m:r>
          <m:rPr>
            <m:sty m:val="p"/>
          </m:rPr>
          <m:t>(</m:t>
        </m:r>
        <m:r>
          <m:t>0.3</m:t>
        </m:r>
        <m:r>
          <m:rPr>
            <m:sty m:val="p"/>
          </m:rPr>
          <m:t>,</m:t>
        </m:r>
        <m:r>
          <m:t>0.3</m:t>
        </m:r>
        <m:r>
          <m:rPr>
            <m:sty m:val="p"/>
          </m:rPr>
          <m:t>,</m:t>
        </m:r>
        <m:r>
          <m:t>0.3</m:t>
        </m:r>
        <m:r>
          <m:rPr>
            <m:sty m:val="p"/>
          </m:rPr>
          <m:t>)</m:t>
        </m:r>
      </m:oMath>
      <w:r>
        <w:t xml:space="preserve">; identical grids both datasets</w:t>
      </w:r>
      <w:r>
        <w:t xml:space="preserve"> </w:t>
      </w:r>
      <w:r>
        <w:t xml:space="preserve">(</w:t>
      </w:r>
      <w:r>
        <w:rPr>
          <w:rStyle w:val="VerbatimChar"/>
        </w:rPr>
        <w:t xml:space="preserve">model_parameters.json</w:t>
      </w:r>
      <w:r>
        <w:t xml:space="preserve">,</w:t>
      </w:r>
      <w:r>
        <w:t xml:space="preserve"> </w:t>
      </w:r>
      <w:r>
        <w:rPr>
          <w:rStyle w:val="VerbatimChar"/>
        </w:rPr>
        <w:t xml:space="preserve">execution_metadata.json</w:t>
      </w:r>
      <w:r>
        <w:t xml:space="preserve">).</w:t>
      </w:r>
      <w:r>
        <w:t xml:space="preserve"> </w:t>
      </w:r>
      <w:r>
        <w:t xml:space="preserve">ARIMA(1,1,0) both datasets with</w:t>
      </w:r>
      <w:r>
        <w:t xml:space="preserve"> </w:t>
      </w:r>
      <m:oMath>
        <m:r>
          <m:rPr>
            <m:sty m:val="p"/>
          </m:rPr>
          <m:t>&gt;</m:t>
        </m:r>
        <m:r>
          <m:t>85</m:t>
        </m:r>
        <m:r>
          <m:rPr>
            <m:sty m:val="p"/>
          </m:rPr>
          <m:t>%</m:t>
        </m:r>
      </m:oMath>
      <w:r>
        <w:t xml:space="preserve">-zero</w:t>
      </w:r>
      <w:r>
        <w:t xml:space="preserve"> </w:t>
      </w:r>
      <m:oMath>
        <m:r>
          <m:rPr>
            <m:sty m:val="p"/>
          </m:rPr>
          <m:t>→</m:t>
        </m:r>
      </m:oMath>
      <w:r>
        <w:t xml:space="preserve"> </w:t>
      </w:r>
      <w:r>
        <w:t xml:space="preserve">Naive pre-check.</w:t>
      </w:r>
      <w:r>
        <w:t xml:space="preserve"> </w:t>
      </w:r>
      <w:r>
        <w:t xml:space="preserve">SARIMA(1,1,0)(0,1,1)</w:t>
      </w:r>
      <m:oMath>
        <m:sSub>
          <m:e>
            <m:r>
              <m:t>​</m:t>
            </m:r>
          </m:e>
          <m:sub>
            <m:r>
              <m:t>7</m:t>
            </m:r>
          </m:sub>
        </m:sSub>
      </m:oMath>
      <w:r>
        <w:t xml:space="preserve"> </w:t>
      </w:r>
      <w:r>
        <w:t xml:space="preserve">Store-only, full500</w:t>
      </w:r>
      <w:r>
        <w:t xml:space="preserve"> </w:t>
      </w:r>
      <w:r>
        <w:t xml:space="preserve">(</w:t>
      </w:r>
      <w:r>
        <w:rPr>
          <w:rStyle w:val="VerbatimChar"/>
        </w:rPr>
        <w:t xml:space="preserve">run_log_full500.json</w:t>
      </w:r>
      <w:r>
        <w:t xml:space="preserve">: 4,000 fits, 2,382 s, seed 42).</w:t>
      </w:r>
      <w:r>
        <w:t xml:space="preserve"> </w:t>
      </w:r>
      <w:r>
        <w:t xml:space="preserve">Croston</w:t>
      </w:r>
      <w:r>
        <w:t xml:space="preserve"> </w:t>
      </w:r>
      <m:oMath>
        <m:r>
          <m:t>α</m:t>
        </m:r>
        <m:r>
          <m:rPr>
            <m:sty m:val="p"/>
          </m:rPr>
          <m:t>=</m:t>
        </m:r>
        <m:r>
          <m:t>0.1</m:t>
        </m:r>
      </m:oMath>
      <w:r>
        <w:t xml:space="preserve">, SBA</w:t>
      </w:r>
      <w:r>
        <w:t xml:space="preserve"> </w:t>
      </w:r>
      <m:oMath>
        <m:r>
          <m:t>α</m:t>
        </m:r>
        <m:r>
          <m:rPr>
            <m:sty m:val="p"/>
          </m:rPr>
          <m:t>=</m:t>
        </m:r>
        <m:r>
          <m:t>0.5</m:t>
        </m:r>
      </m:oMath>
      <w:r>
        <w:t xml:space="preserve">, TSB</w:t>
      </w:r>
      <w:r>
        <w:t xml:space="preserve"> </w:t>
      </w:r>
      <m:oMath>
        <m:r>
          <m:rPr>
            <m:sty m:val="p"/>
          </m:rPr>
          <m:t>(</m:t>
        </m:r>
        <m:r>
          <m:t>0.1</m:t>
        </m:r>
        <m:r>
          <m:rPr>
            <m:sty m:val="p"/>
          </m:rPr>
          <m:t>,</m:t>
        </m:r>
        <m:r>
          <m:t>0.3</m:t>
        </m:r>
        <m:r>
          <m:rPr>
            <m:sty m:val="p"/>
          </m:rPr>
          <m:t>)</m:t>
        </m:r>
      </m:oMath>
      <w:r>
        <w:t xml:space="preserve"> </w:t>
      </w:r>
      <w:r>
        <w:t xml:space="preserve">(</w:t>
      </w:r>
      <w:r>
        <w:rPr>
          <w:rStyle w:val="VerbatimChar"/>
        </w:rPr>
        <w:t xml:space="preserve">validation_selection.json</w:t>
      </w:r>
      <w:r>
        <w:t xml:space="preserve">); validation window 2015-11-01..2016-02-29</w:t>
      </w:r>
      <w:r>
        <w:t xml:space="preserve"> </w:t>
      </w:r>
      <w:r>
        <w:t xml:space="preserve">(121 d) throughout. LSTM: global per dataset, lookback 28, history-only</w:t>
      </w:r>
      <w:r>
        <w:t xml:space="preserve"> </w:t>
      </w:r>
      <w:r>
        <w:t xml:space="preserve">per-series scaling, chronological last-</w:t>
      </w:r>
      <m:oMath>
        <m:r>
          <m:t>k</m:t>
        </m:r>
      </m:oMath>
      <w:r>
        <w:t xml:space="preserve">-window validation, seed 42</w:t>
      </w:r>
      <w:r>
        <w:t xml:space="preserve"> </w:t>
      </w:r>
      <w:r>
        <w:t xml:space="preserve">(notebook 08). Inventory: shared module, POLICY_DEFAULT</w:t>
      </w:r>
      <w:r>
        <w:t xml:space="preserve"> </w:t>
      </w:r>
      <m:oMath>
        <m:r>
          <m:t>L</m:t>
        </m:r>
        <m:r>
          <m:rPr>
            <m:sty m:val="p"/>
          </m:rPr>
          <m:t>=</m:t>
        </m:r>
        <m:r>
          <m:t>7</m:t>
        </m:r>
      </m:oMath>
      <w:r>
        <w:t xml:space="preserve">, 95%,</w:t>
      </w:r>
      <w:r>
        <w:t xml:space="preserve"> </w:t>
      </w:r>
      <m:oMath>
        <m:r>
          <m:t>H</m:t>
        </m:r>
        <m:r>
          <m:rPr>
            <m:sty m:val="p"/>
          </m:rPr>
          <m:t>=</m:t>
        </m:r>
        <m:r>
          <m:t>1</m:t>
        </m:r>
      </m:oMath>
      <w:r>
        <w:t xml:space="preserve">,</w:t>
      </w:r>
      <w:r>
        <w:t xml:space="preserve"> </w:t>
      </w:r>
      <m:oMath>
        <m:r>
          <m:t>P</m:t>
        </m:r>
        <m:r>
          <m:rPr>
            <m:sty m:val="p"/>
          </m:rPr>
          <m:t>=</m:t>
        </m:r>
        <m:r>
          <m:t>5</m:t>
        </m:r>
      </m:oMath>
      <w:r>
        <w:t xml:space="preserve">,</w:t>
      </w:r>
      <w:r>
        <w:t xml:space="preserve"> </w:t>
      </w:r>
      <m:oMath>
        <m:r>
          <m:t>σ</m:t>
        </m:r>
      </m:oMath>
      <w:r>
        <w:t xml:space="preserve"> </w:t>
      </w:r>
      <w:r>
        <w:t xml:space="preserve">floor 0.1; sensitivity grid</w:t>
      </w:r>
      <w:r>
        <w:t xml:space="preserve"> </w:t>
      </w:r>
      <m:oMath>
        <m:r>
          <m:t>L</m:t>
        </m:r>
        <m:r>
          <m:rPr>
            <m:sty m:val="p"/>
          </m:rPr>
          <m:t>∈</m:t>
        </m:r>
        <m:r>
          <m:rPr>
            <m:sty m:val="p"/>
          </m:rPr>
          <m:t>{</m:t>
        </m:r>
        <m:r>
          <m:t>3</m:t>
        </m:r>
        <m:r>
          <m:rPr>
            <m:sty m:val="p"/>
          </m:rPr>
          <m:t>,</m:t>
        </m:r>
        <m:r>
          <m:t>7</m:t>
        </m:r>
        <m:r>
          <m:rPr>
            <m:sty m:val="p"/>
          </m:rPr>
          <m:t>,</m:t>
        </m:r>
        <m:r>
          <m:t>14</m:t>
        </m:r>
        <m:r>
          <m:rPr>
            <m:sty m:val="p"/>
          </m:rPr>
          <m:t>}</m:t>
        </m:r>
        <m:r>
          <m:rPr>
            <m:sty m:val="p"/>
          </m:rPr>
          <m:t>×</m:t>
        </m:r>
      </m:oMath>
      <w:r>
        <w:t xml:space="preserve"> </w:t>
      </w:r>
      <w:r>
        <w:t xml:space="preserve">service</w:t>
      </w:r>
      <w:r>
        <w:t xml:space="preserve"> </w:t>
      </w:r>
      <m:oMath>
        <m:r>
          <m:rPr>
            <m:sty m:val="p"/>
          </m:rPr>
          <m:t>{</m:t>
        </m:r>
        <m:r>
          <m:t>0.90</m:t>
        </m:r>
        <m:r>
          <m:rPr>
            <m:sty m:val="p"/>
          </m:rPr>
          <m:t>,</m:t>
        </m:r>
        <m:r>
          <m:t>0.95</m:t>
        </m:r>
        <m:r>
          <m:rPr>
            <m:sty m:val="p"/>
          </m:rPr>
          <m:t>,</m:t>
        </m:r>
        <m:r>
          <m:t>0.99</m:t>
        </m:r>
        <m:r>
          <m:rPr>
            <m:sty m:val="p"/>
          </m:rPr>
          <m:t>}</m:t>
        </m:r>
        <m:r>
          <m:rPr>
            <m:sty m:val="p"/>
          </m:rPr>
          <m:t>×</m:t>
        </m:r>
        <m:r>
          <m:t>P</m:t>
        </m:r>
        <m:r>
          <m:rPr>
            <m:sty m:val="p"/>
          </m:rPr>
          <m:t>∈</m:t>
        </m:r>
        <m:r>
          <m:rPr>
            <m:sty m:val="p"/>
          </m:rPr>
          <m:t>{</m:t>
        </m:r>
        <m:r>
          <m:t>3</m:t>
        </m:r>
        <m:r>
          <m:rPr>
            <m:sty m:val="p"/>
          </m:rPr>
          <m:t>,</m:t>
        </m:r>
        <m:r>
          <m:t>5</m:t>
        </m:r>
        <m:r>
          <m:rPr>
            <m:sty m:val="p"/>
          </m:rPr>
          <m:t>,</m:t>
        </m:r>
        <m:r>
          <m:t>10</m:t>
        </m:r>
        <m:r>
          <m:rPr>
            <m:sty m:val="p"/>
          </m:rPr>
          <m:t>}</m:t>
        </m:r>
      </m:oMath>
      <w:r>
        <w:t xml:space="preserve">.</w:t>
      </w:r>
    </w:p>
    <w:bookmarkEnd w:id="229"/>
    <w:bookmarkStart w:id="230" w:name="app:protocol"/>
    <w:p>
      <w:pPr>
        <w:pStyle w:val="Heading1"/>
      </w:pPr>
      <w:r>
        <w:t xml:space="preserve">Frozen Experimental Protocol</w:t>
      </w:r>
    </w:p>
    <w:p>
      <w:pPr>
        <w:pStyle w:val="FirstParagraph"/>
      </w:pPr>
      <w:r>
        <w:t xml:space="preserve">Machine truth:</w:t>
      </w:r>
      <w:r>
        <w:t xml:space="preserve"> </w:t>
      </w:r>
      <w:r>
        <w:rPr>
          <w:rStyle w:val="VerbatimChar"/>
        </w:rPr>
        <w:t xml:space="preserve">05_experiments/config.json</w:t>
      </w:r>
      <w:r>
        <w:t xml:space="preserve"> </w:t>
      </w:r>
      <w:r>
        <w:t xml:space="preserve">(v1.0, 2026-08-28;</w:t>
      </w:r>
      <w:r>
        <w:t xml:space="preserve"> </w:t>
      </w:r>
      <w:r>
        <w:t xml:space="preserve">validation end corrected 2016-02-28</w:t>
      </w:r>
      <w:r>
        <w:t xml:space="preserve"> </w:t>
      </w:r>
      <m:oMath>
        <m:r>
          <m:rPr>
            <m:sty m:val="p"/>
          </m:rPr>
          <m:t>→</m:t>
        </m:r>
      </m:oMath>
      <w:r>
        <w:t xml:space="preserve"> </w:t>
      </w:r>
      <w:r>
        <w:t xml:space="preserve">2016-02-29 by recorded</w:t>
      </w:r>
      <w:r>
        <w:t xml:space="preserve"> </w:t>
      </w:r>
      <w:r>
        <w:t xml:space="preserve">decision 2026-09-03). Common window 2013-01-01..2016-05-22 (1,238 d); train</w:t>
      </w:r>
      <w:r>
        <w:t xml:space="preserve"> </w:t>
      </w:r>
      <w:r>
        <w:t xml:space="preserve">2013-01-01..2015-10-31 (1,034); validation 2015-11-01..2016-02-29 (121);</w:t>
      </w:r>
      <w:r>
        <w:t xml:space="preserve"> </w:t>
      </w:r>
      <w:r>
        <w:t xml:space="preserve">test 2016-03-01..2016-05-22 (83). Horizon 28, origin spacing 7, 8 origins</w:t>
      </w:r>
      <w:r>
        <w:t xml:space="preserve"> </w:t>
      </w:r>
      <w:r>
        <w:t xml:space="preserve">(2016-03-01 through 2016-04-19), expanding window, history strictly before</w:t>
      </w:r>
      <w:r>
        <w:t xml:space="preserve"> </w:t>
      </w:r>
      <w:r>
        <w:t xml:space="preserve">origin.</w:t>
      </w:r>
    </w:p>
    <w:p>
      <w:pPr>
        <w:pStyle w:val="BodyText"/>
      </w:pPr>
      <w:r>
        <w:t xml:space="preserve">M5: 500 stratified series (</w:t>
      </w:r>
      <w:r>
        <w:rPr>
          <w:rStyle w:val="VerbatimChar"/>
        </w:rPr>
        <w:t xml:space="preserve">m5_series_selection.json</w:t>
      </w:r>
      <w:r>
        <w:t xml:space="preserve">);</w:t>
      </w:r>
      <w:r>
        <w:t xml:space="preserve"> </w:t>
      </w:r>
      <w:r>
        <w:t xml:space="preserve">Store: all 500. Forecast metrics MAE/RMSE/sMAPE/WAPE/MASE/RMSSE; inventory</w:t>
      </w:r>
      <w:r>
        <w:t xml:space="preserve"> </w:t>
      </w:r>
      <w:r>
        <w:t xml:space="preserve">metrics holding/shortage/total cost, service level, average inventory,</w:t>
      </w:r>
      <w:r>
        <w:t xml:space="preserve"> </w:t>
      </w:r>
      <w:r>
        <w:t xml:space="preserve">reorder count.</w:t>
      </w:r>
    </w:p>
    <w:p>
      <w:pPr>
        <w:pStyle w:val="BodyText"/>
      </w:pPr>
      <w:r>
        <w:t xml:space="preserve">Governance:</w:t>
      </w:r>
      <w:r>
        <w:t xml:space="preserve"> </w:t>
      </w:r>
      <w:r>
        <w:rPr>
          <w:rStyle w:val="VerbatimChar"/>
        </w:rPr>
        <w:t xml:space="preserve">00_project/decisions.md</w:t>
      </w:r>
      <w:r>
        <w:t xml:space="preserve"> </w:t>
      </w:r>
      <w:r>
        <w:t xml:space="preserve">(519 lines),</w:t>
      </w:r>
      <w:r>
        <w:t xml:space="preserve"> </w:t>
      </w:r>
      <w:r>
        <w:rPr>
          <w:rStyle w:val="VerbatimChar"/>
        </w:rPr>
        <w:t xml:space="preserve">00_project/research_readiness_checklist.md</w:t>
      </w:r>
      <w:r>
        <w:t xml:space="preserve"> </w:t>
      </w:r>
      <w:r>
        <w:t xml:space="preserve">(all PASS).</w:t>
      </w:r>
    </w:p>
    <w:bookmarkEnd w:id="230"/>
    <w:bookmarkStart w:id="231" w:name="app:gates"/>
    <w:p>
      <w:pPr>
        <w:pStyle w:val="Heading1"/>
      </w:pPr>
      <w:r>
        <w:t xml:space="preserve">Validation and Quality Gates</w:t>
      </w:r>
    </w:p>
    <w:p>
      <w:pPr>
        <w:pStyle w:val="FirstParagraph"/>
      </w:pPr>
      <w:r>
        <w:t xml:space="preserve">The independent validator (</w:t>
      </w:r>
      <w:r>
        <w:rPr>
          <w:rStyle w:val="VerbatimChar"/>
        </w:rPr>
        <w:t xml:space="preserve">11_src/validate_results.py</w:t>
      </w:r>
      <w:r>
        <w:t xml:space="preserve">) enforces 44</w:t>
      </w:r>
      <w:r>
        <w:t xml:space="preserve"> </w:t>
      </w:r>
      <w:r>
        <w:t xml:space="preserve">gates: per-family row counts (112,000), zero duplicate keys, origins 1–8,</w:t>
      </w:r>
      <w:r>
        <w:t xml:space="preserve"> </w:t>
      </w:r>
      <w:r>
        <w:t xml:space="preserve">horizon 28 everywhere, test-window containment, finite non-negative forecasts,</w:t>
      </w:r>
      <w:r>
        <w:t xml:space="preserve"> </w:t>
      </w:r>
      <w:r>
        <w:t xml:space="preserve">cross-family actuals identity (spread 0.0), metric presence with zero</w:t>
      </w:r>
      <w:r>
        <w:t xml:space="preserve"> </w:t>
      </w:r>
      <w:r>
        <w:t xml:space="preserve">unexpected NaNs, and SARIMA-full500 presence (112,000 rows). Result: 44 PASS,</w:t>
      </w:r>
      <w:r>
        <w:t xml:space="preserve"> </w:t>
      </w:r>
      <w:r>
        <w:t xml:space="preserve">0 FAIL (</w:t>
      </w:r>
      <w:r>
        <w:rPr>
          <w:rStyle w:val="VerbatimChar"/>
        </w:rPr>
        <w:t xml:space="preserve">06_results/validation_report.json</w:t>
      </w:r>
      <w:r>
        <w:t xml:space="preserve">). Gate log:</w:t>
      </w:r>
    </w:p>
    <w:p>
      <w:pPr>
        <w:pStyle w:val="TableCaption"/>
      </w:pPr>
      <w:r>
        <w:t xml:space="preserve">Validation gates (part 1).</w:t>
      </w:r>
    </w:p>
    <w:tbl>
      <w:tblPr>
        <w:tblStyle w:val="Table"/>
        <w:tblW w:type="auto" w:w="0"/>
        <w:tblLook w:firstRow="1" w:lastRow="0" w:firstColumn="0" w:lastColumn="0" w:noHBand="0" w:noVBand="0" w:val="0020"/>
        <w:tblCaption w:val="Validation gates (part 1)."/>
      </w:tblPr>
      <w:tblGrid>
        <w:gridCol w:w="2640"/>
        <w:gridCol w:w="2640"/>
        <w:gridCol w:w="2640"/>
      </w:tblGrid>
      <w:tr>
        <w:trPr>
          <w:tblHeader w:val="on"/>
        </w:trPr>
        <w:tc>
          <w:tcPr/>
          <w:p>
            <w:pPr>
              <w:pStyle w:val="Compact"/>
              <w:jc w:val="left"/>
            </w:pPr>
            <w:r>
              <w:t xml:space="preserve">Gate</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sarima full500 present</w:t>
            </w:r>
          </w:p>
        </w:tc>
        <w:tc>
          <w:tcPr/>
          <w:p>
            <w:pPr>
              <w:pStyle w:val="Compact"/>
              <w:jc w:val="left"/>
            </w:pPr>
            <w:r>
              <w:t xml:space="preserve">PASS</w:t>
            </w:r>
          </w:p>
        </w:tc>
        <w:tc>
          <w:tcPr/>
          <w:p>
            <w:pPr>
              <w:pStyle w:val="Compact"/>
              <w:jc w:val="left"/>
            </w:pPr>
            <w:r>
              <w:t xml:space="preserve">112000 rows</w:t>
            </w:r>
          </w:p>
        </w:tc>
      </w:tr>
      <w:tr>
        <w:tc>
          <w:tcPr/>
          <w:p>
            <w:pPr>
              <w:pStyle w:val="Compact"/>
              <w:jc w:val="left"/>
            </w:pPr>
            <w:r>
              <w:t xml:space="preserve">baselines row counts</w:t>
            </w:r>
          </w:p>
        </w:tc>
        <w:tc>
          <w:tcPr/>
          <w:p>
            <w:pPr>
              <w:pStyle w:val="Compact"/>
              <w:jc w:val="left"/>
            </w:pPr>
            <w:r>
              <w:t xml:space="preserve">PASS</w:t>
            </w:r>
          </w:p>
        </w:tc>
        <w:tc>
          <w:tcPr/>
          <w:p>
            <w:pPr>
              <w:pStyle w:val="Compact"/>
              <w:jc w:val="left"/>
            </w:pPr>
            <w:r>
              <w:t xml:space="preserve">((’store_item_demand’, ’Seasonal Naive’):</w:t>
            </w:r>
          </w:p>
        </w:tc>
      </w:tr>
      <w:tr>
        <w:tc>
          <w:tcPr/>
          <w:p>
            <w:pPr>
              <w:pStyle w:val="Compact"/>
              <w:jc w:val="left"/>
            </w:pPr>
            <w:r>
              <w:t xml:space="preserve">baselines no dup keys</w:t>
            </w:r>
          </w:p>
        </w:tc>
        <w:tc>
          <w:tcPr/>
          <w:p>
            <w:pPr>
              <w:pStyle w:val="Compact"/>
              <w:jc w:val="left"/>
            </w:pPr>
            <w:r>
              <w:t xml:space="preserve">PASS</w:t>
            </w:r>
          </w:p>
        </w:tc>
        <w:tc>
          <w:tcPr/>
          <w:p>
            <w:pPr>
              <w:pStyle w:val="Compact"/>
              <w:jc w:val="left"/>
            </w:pPr>
            <w:r>
              <w:t xml:space="preserve">dups=0</w:t>
            </w:r>
          </w:p>
        </w:tc>
      </w:tr>
      <w:tr>
        <w:tc>
          <w:tcPr/>
          <w:p>
            <w:pPr>
              <w:pStyle w:val="Compact"/>
              <w:jc w:val="left"/>
            </w:pPr>
            <w:r>
              <w:t xml:space="preserve">baselines origins 1 to 8</w:t>
            </w:r>
          </w:p>
        </w:tc>
        <w:tc>
          <w:tcPr/>
          <w:p>
            <w:pPr>
              <w:pStyle w:val="Compact"/>
              <w:jc w:val="left"/>
            </w:pPr>
            <w:r>
              <w:t xml:space="preserve">PASS</w:t>
            </w:r>
          </w:p>
        </w:tc>
        <w:tc>
          <w:tcPr/>
          <w:p>
            <w:pPr>
              <w:pStyle w:val="Compact"/>
              <w:jc w:val="left"/>
            </w:pPr>
            <w:r>
              <w:t xml:space="preserve">[np.int64(1), np.int64(2), np.int64(3), np.i</w:t>
            </w:r>
          </w:p>
        </w:tc>
      </w:tr>
      <w:tr>
        <w:tc>
          <w:tcPr/>
          <w:p>
            <w:pPr>
              <w:pStyle w:val="Compact"/>
              <w:jc w:val="left"/>
            </w:pPr>
            <w:r>
              <w:t xml:space="preserve">baselines h28 everywhere</w:t>
            </w:r>
          </w:p>
        </w:tc>
        <w:tc>
          <w:tcPr/>
          <w:p>
            <w:pPr>
              <w:pStyle w:val="Compact"/>
              <w:jc w:val="left"/>
            </w:pPr>
            <w:r>
              <w:t xml:space="preserve">PASS</w:t>
            </w:r>
          </w:p>
        </w:tc>
        <w:tc>
          <w:tcPr/>
          <w:p>
            <w:pPr>
              <w:pStyle w:val="Compact"/>
              <w:jc w:val="left"/>
            </w:pPr>
            <w:r>
              <w:t xml:space="preserve">min=28 max=28</w:t>
            </w:r>
          </w:p>
        </w:tc>
      </w:tr>
      <w:tr>
        <w:tc>
          <w:tcPr/>
          <w:p>
            <w:pPr>
              <w:pStyle w:val="Compact"/>
              <w:jc w:val="left"/>
            </w:pPr>
            <w:r>
              <w:t xml:space="preserve">baselines dates in test window</w:t>
            </w:r>
          </w:p>
        </w:tc>
        <w:tc>
          <w:tcPr/>
          <w:p>
            <w:pPr>
              <w:pStyle w:val="Compact"/>
              <w:jc w:val="left"/>
            </w:pPr>
            <w:r>
              <w:t xml:space="preserve">PASS</w:t>
            </w:r>
          </w:p>
        </w:tc>
        <w:tc>
          <w:tcPr/>
          <w:p>
            <w:pPr>
              <w:pStyle w:val="Compact"/>
            </w:pPr>
          </w:p>
        </w:tc>
      </w:tr>
      <w:tr>
        <w:tc>
          <w:tcPr/>
          <w:p>
            <w:pPr>
              <w:pStyle w:val="Compact"/>
              <w:jc w:val="left"/>
            </w:pPr>
            <w:r>
              <w:t xml:space="preserve">baselines forecasts finite nonneg</w:t>
            </w:r>
          </w:p>
        </w:tc>
        <w:tc>
          <w:tcPr/>
          <w:p>
            <w:pPr>
              <w:pStyle w:val="Compact"/>
              <w:jc w:val="left"/>
            </w:pPr>
            <w:r>
              <w:t xml:space="preserve">PASS</w:t>
            </w:r>
          </w:p>
        </w:tc>
        <w:tc>
          <w:tcPr/>
          <w:p>
            <w:pPr>
              <w:pStyle w:val="Compact"/>
            </w:pPr>
          </w:p>
        </w:tc>
      </w:tr>
      <w:tr>
        <w:tc>
          <w:tcPr/>
          <w:p>
            <w:pPr>
              <w:pStyle w:val="Compact"/>
              <w:jc w:val="left"/>
            </w:pPr>
            <w:r>
              <w:t xml:space="preserve">exponential smoothing row counts</w:t>
            </w:r>
          </w:p>
        </w:tc>
        <w:tc>
          <w:tcPr/>
          <w:p>
            <w:pPr>
              <w:pStyle w:val="Compact"/>
              <w:jc w:val="left"/>
            </w:pPr>
            <w:r>
              <w:t xml:space="preserve">PASS</w:t>
            </w:r>
          </w:p>
        </w:tc>
        <w:tc>
          <w:tcPr/>
          <w:p>
            <w:pPr>
              <w:pStyle w:val="Compact"/>
              <w:jc w:val="left"/>
            </w:pPr>
            <w:r>
              <w:t xml:space="preserve">((’store_item_demand’, ’TES’): 112000, (’m</w:t>
            </w:r>
          </w:p>
        </w:tc>
      </w:tr>
      <w:tr>
        <w:tc>
          <w:tcPr/>
          <w:p>
            <w:pPr>
              <w:pStyle w:val="Compact"/>
              <w:jc w:val="left"/>
            </w:pPr>
            <w:r>
              <w:t xml:space="preserve">exponential smoothing no dup keys</w:t>
            </w:r>
          </w:p>
        </w:tc>
        <w:tc>
          <w:tcPr/>
          <w:p>
            <w:pPr>
              <w:pStyle w:val="Compact"/>
              <w:jc w:val="left"/>
            </w:pPr>
            <w:r>
              <w:t xml:space="preserve">PASS</w:t>
            </w:r>
          </w:p>
        </w:tc>
        <w:tc>
          <w:tcPr/>
          <w:p>
            <w:pPr>
              <w:pStyle w:val="Compact"/>
              <w:jc w:val="left"/>
            </w:pPr>
            <w:r>
              <w:t xml:space="preserve">dups=0</w:t>
            </w:r>
          </w:p>
        </w:tc>
      </w:tr>
      <w:tr>
        <w:tc>
          <w:tcPr/>
          <w:p>
            <w:pPr>
              <w:pStyle w:val="Compact"/>
              <w:jc w:val="left"/>
            </w:pPr>
            <w:r>
              <w:t xml:space="preserve">exponential smoothing origins 1 to 8</w:t>
            </w:r>
          </w:p>
        </w:tc>
        <w:tc>
          <w:tcPr/>
          <w:p>
            <w:pPr>
              <w:pStyle w:val="Compact"/>
              <w:jc w:val="left"/>
            </w:pPr>
            <w:r>
              <w:t xml:space="preserve">PASS</w:t>
            </w:r>
          </w:p>
        </w:tc>
        <w:tc>
          <w:tcPr/>
          <w:p>
            <w:pPr>
              <w:pStyle w:val="Compact"/>
              <w:jc w:val="left"/>
            </w:pPr>
            <w:r>
              <w:t xml:space="preserve">[np.int64(1), np.int64(2), np.int64(3), np.i</w:t>
            </w:r>
          </w:p>
        </w:tc>
      </w:tr>
      <w:tr>
        <w:tc>
          <w:tcPr/>
          <w:p>
            <w:pPr>
              <w:pStyle w:val="Compact"/>
              <w:jc w:val="left"/>
            </w:pPr>
            <w:r>
              <w:t xml:space="preserve">exponential smoothing h28 everywhere</w:t>
            </w:r>
          </w:p>
        </w:tc>
        <w:tc>
          <w:tcPr/>
          <w:p>
            <w:pPr>
              <w:pStyle w:val="Compact"/>
              <w:jc w:val="left"/>
            </w:pPr>
            <w:r>
              <w:t xml:space="preserve">PASS</w:t>
            </w:r>
          </w:p>
        </w:tc>
        <w:tc>
          <w:tcPr/>
          <w:p>
            <w:pPr>
              <w:pStyle w:val="Compact"/>
              <w:jc w:val="left"/>
            </w:pPr>
            <w:r>
              <w:t xml:space="preserve">min=28 max=28</w:t>
            </w:r>
          </w:p>
        </w:tc>
      </w:tr>
      <w:tr>
        <w:tc>
          <w:tcPr/>
          <w:p>
            <w:pPr>
              <w:pStyle w:val="Compact"/>
              <w:jc w:val="left"/>
            </w:pPr>
            <w:r>
              <w:t xml:space="preserve">exponential smoothing dates in test window</w:t>
            </w:r>
          </w:p>
        </w:tc>
        <w:tc>
          <w:tcPr/>
          <w:p>
            <w:pPr>
              <w:pStyle w:val="Compact"/>
              <w:jc w:val="left"/>
            </w:pPr>
            <w:r>
              <w:t xml:space="preserve">PASS</w:t>
            </w:r>
          </w:p>
        </w:tc>
        <w:tc>
          <w:tcPr/>
          <w:p>
            <w:pPr>
              <w:pStyle w:val="Compact"/>
            </w:pPr>
          </w:p>
        </w:tc>
      </w:tr>
      <w:tr>
        <w:tc>
          <w:tcPr/>
          <w:p>
            <w:pPr>
              <w:pStyle w:val="Compact"/>
              <w:jc w:val="left"/>
            </w:pPr>
            <w:r>
              <w:t xml:space="preserve">exponential smoothing forecasts finite nonneg</w:t>
            </w:r>
          </w:p>
        </w:tc>
        <w:tc>
          <w:tcPr/>
          <w:p>
            <w:pPr>
              <w:pStyle w:val="Compact"/>
              <w:jc w:val="left"/>
            </w:pPr>
            <w:r>
              <w:t xml:space="preserve">PASS</w:t>
            </w:r>
          </w:p>
        </w:tc>
        <w:tc>
          <w:tcPr/>
          <w:p>
            <w:pPr>
              <w:pStyle w:val="Compact"/>
            </w:pPr>
          </w:p>
        </w:tc>
      </w:tr>
      <w:tr>
        <w:tc>
          <w:tcPr/>
          <w:p>
            <w:pPr>
              <w:pStyle w:val="Compact"/>
              <w:jc w:val="left"/>
            </w:pPr>
            <w:r>
              <w:t xml:space="preserve">arima row counts</w:t>
            </w:r>
          </w:p>
        </w:tc>
        <w:tc>
          <w:tcPr/>
          <w:p>
            <w:pPr>
              <w:pStyle w:val="Compact"/>
              <w:jc w:val="left"/>
            </w:pPr>
            <w:r>
              <w:t xml:space="preserve">PASS</w:t>
            </w:r>
          </w:p>
        </w:tc>
        <w:tc>
          <w:tcPr/>
          <w:p>
            <w:pPr>
              <w:pStyle w:val="Compact"/>
              <w:jc w:val="left"/>
            </w:pPr>
            <w:r>
              <w:t xml:space="preserve">((’store_item_demand’, ’ARIMA’): 112000, (</w:t>
            </w:r>
          </w:p>
        </w:tc>
      </w:tr>
      <w:tr>
        <w:tc>
          <w:tcPr/>
          <w:p>
            <w:pPr>
              <w:pStyle w:val="Compact"/>
              <w:jc w:val="left"/>
            </w:pPr>
            <w:r>
              <w:t xml:space="preserve">arima no dup keys</w:t>
            </w:r>
          </w:p>
        </w:tc>
        <w:tc>
          <w:tcPr/>
          <w:p>
            <w:pPr>
              <w:pStyle w:val="Compact"/>
              <w:jc w:val="left"/>
            </w:pPr>
            <w:r>
              <w:t xml:space="preserve">PASS</w:t>
            </w:r>
          </w:p>
        </w:tc>
        <w:tc>
          <w:tcPr/>
          <w:p>
            <w:pPr>
              <w:pStyle w:val="Compact"/>
              <w:jc w:val="left"/>
            </w:pPr>
            <w:r>
              <w:t xml:space="preserve">dups=0</w:t>
            </w:r>
          </w:p>
        </w:tc>
      </w:tr>
      <w:tr>
        <w:tc>
          <w:tcPr/>
          <w:p>
            <w:pPr>
              <w:pStyle w:val="Compact"/>
              <w:jc w:val="left"/>
            </w:pPr>
            <w:r>
              <w:t xml:space="preserve">arima origins 1 to 8</w:t>
            </w:r>
          </w:p>
        </w:tc>
        <w:tc>
          <w:tcPr/>
          <w:p>
            <w:pPr>
              <w:pStyle w:val="Compact"/>
              <w:jc w:val="left"/>
            </w:pPr>
            <w:r>
              <w:t xml:space="preserve">PASS</w:t>
            </w:r>
          </w:p>
        </w:tc>
        <w:tc>
          <w:tcPr/>
          <w:p>
            <w:pPr>
              <w:pStyle w:val="Compact"/>
              <w:jc w:val="left"/>
            </w:pPr>
            <w:r>
              <w:t xml:space="preserve">[np.int64(1), np.int64(2), np.int64(3), np.i</w:t>
            </w:r>
          </w:p>
        </w:tc>
      </w:tr>
      <w:tr>
        <w:tc>
          <w:tcPr/>
          <w:p>
            <w:pPr>
              <w:pStyle w:val="Compact"/>
              <w:jc w:val="left"/>
            </w:pPr>
            <w:r>
              <w:t xml:space="preserve">arima h28 everywhere</w:t>
            </w:r>
          </w:p>
        </w:tc>
        <w:tc>
          <w:tcPr/>
          <w:p>
            <w:pPr>
              <w:pStyle w:val="Compact"/>
              <w:jc w:val="left"/>
            </w:pPr>
            <w:r>
              <w:t xml:space="preserve">PASS</w:t>
            </w:r>
          </w:p>
        </w:tc>
        <w:tc>
          <w:tcPr/>
          <w:p>
            <w:pPr>
              <w:pStyle w:val="Compact"/>
              <w:jc w:val="left"/>
            </w:pPr>
            <w:r>
              <w:t xml:space="preserve">min=28 max=28</w:t>
            </w:r>
          </w:p>
        </w:tc>
      </w:tr>
      <w:tr>
        <w:tc>
          <w:tcPr/>
          <w:p>
            <w:pPr>
              <w:pStyle w:val="Compact"/>
              <w:jc w:val="left"/>
            </w:pPr>
            <w:r>
              <w:t xml:space="preserve">arima dates in test window</w:t>
            </w:r>
          </w:p>
        </w:tc>
        <w:tc>
          <w:tcPr/>
          <w:p>
            <w:pPr>
              <w:pStyle w:val="Compact"/>
              <w:jc w:val="left"/>
            </w:pPr>
            <w:r>
              <w:t xml:space="preserve">PASS</w:t>
            </w:r>
          </w:p>
        </w:tc>
        <w:tc>
          <w:tcPr/>
          <w:p>
            <w:pPr>
              <w:pStyle w:val="Compact"/>
            </w:pPr>
          </w:p>
        </w:tc>
      </w:tr>
      <w:tr>
        <w:tc>
          <w:tcPr/>
          <w:p>
            <w:pPr>
              <w:pStyle w:val="Compact"/>
              <w:jc w:val="left"/>
            </w:pPr>
            <w:r>
              <w:t xml:space="preserve">arima forecasts finite nonneg</w:t>
            </w:r>
          </w:p>
        </w:tc>
        <w:tc>
          <w:tcPr/>
          <w:p>
            <w:pPr>
              <w:pStyle w:val="Compact"/>
              <w:jc w:val="left"/>
            </w:pPr>
            <w:r>
              <w:t xml:space="preserve">PASS</w:t>
            </w:r>
          </w:p>
        </w:tc>
        <w:tc>
          <w:tcPr/>
          <w:p>
            <w:pPr>
              <w:pStyle w:val="Compact"/>
            </w:pPr>
          </w:p>
        </w:tc>
      </w:tr>
      <w:tr>
        <w:tc>
          <w:tcPr/>
          <w:p>
            <w:pPr>
              <w:pStyle w:val="Compact"/>
              <w:jc w:val="left"/>
            </w:pPr>
            <w:r>
              <w:t xml:space="preserve">lstm row counts</w:t>
            </w:r>
          </w:p>
        </w:tc>
        <w:tc>
          <w:tcPr/>
          <w:p>
            <w:pPr>
              <w:pStyle w:val="Compact"/>
              <w:jc w:val="left"/>
            </w:pPr>
            <w:r>
              <w:t xml:space="preserve">PASS</w:t>
            </w:r>
          </w:p>
        </w:tc>
        <w:tc>
          <w:tcPr/>
          <w:p>
            <w:pPr>
              <w:pStyle w:val="Compact"/>
              <w:jc w:val="left"/>
            </w:pPr>
            <w:r>
              <w:t xml:space="preserve">((’store_item_demand’, ’LSTM’): 112000, (’</w:t>
            </w:r>
          </w:p>
        </w:tc>
      </w:tr>
      <w:tr>
        <w:tc>
          <w:tcPr/>
          <w:p>
            <w:pPr>
              <w:pStyle w:val="Compact"/>
              <w:jc w:val="left"/>
            </w:pPr>
            <w:r>
              <w:t xml:space="preserve">lstm no dup keys</w:t>
            </w:r>
          </w:p>
        </w:tc>
        <w:tc>
          <w:tcPr/>
          <w:p>
            <w:pPr>
              <w:pStyle w:val="Compact"/>
              <w:jc w:val="left"/>
            </w:pPr>
            <w:r>
              <w:t xml:space="preserve">PASS</w:t>
            </w:r>
          </w:p>
        </w:tc>
        <w:tc>
          <w:tcPr/>
          <w:p>
            <w:pPr>
              <w:pStyle w:val="Compact"/>
              <w:jc w:val="left"/>
            </w:pPr>
            <w:r>
              <w:t xml:space="preserve">dups=0</w:t>
            </w:r>
          </w:p>
        </w:tc>
      </w:tr>
      <w:tr>
        <w:tc>
          <w:tcPr/>
          <w:p>
            <w:pPr>
              <w:pStyle w:val="Compact"/>
              <w:jc w:val="left"/>
            </w:pPr>
            <w:r>
              <w:t xml:space="preserve">lstm origins 1 to 8</w:t>
            </w:r>
          </w:p>
        </w:tc>
        <w:tc>
          <w:tcPr/>
          <w:p>
            <w:pPr>
              <w:pStyle w:val="Compact"/>
              <w:jc w:val="left"/>
            </w:pPr>
            <w:r>
              <w:t xml:space="preserve">PASS</w:t>
            </w:r>
          </w:p>
        </w:tc>
        <w:tc>
          <w:tcPr/>
          <w:p>
            <w:pPr>
              <w:pStyle w:val="Compact"/>
              <w:jc w:val="left"/>
            </w:pPr>
            <w:r>
              <w:t xml:space="preserve">[np.int64(1), np.int64(2), np.int64(3), np.i</w:t>
            </w:r>
          </w:p>
        </w:tc>
      </w:tr>
    </w:tbl>
    <w:p/>
    <w:p>
      <w:pPr>
        <w:pStyle w:val="TableCaption"/>
      </w:pPr>
      <w:r>
        <w:t xml:space="preserve">Validation gates (part 2).</w:t>
      </w:r>
    </w:p>
    <w:tbl>
      <w:tblPr>
        <w:tblStyle w:val="Table"/>
        <w:tblW w:type="auto" w:w="0"/>
        <w:tblLook w:firstRow="1" w:lastRow="0" w:firstColumn="0" w:lastColumn="0" w:noHBand="0" w:noVBand="0" w:val="0020"/>
        <w:tblCaption w:val="Validation gates (part 2)."/>
      </w:tblPr>
      <w:tblGrid>
        <w:gridCol w:w="2640"/>
        <w:gridCol w:w="2640"/>
        <w:gridCol w:w="2640"/>
      </w:tblGrid>
      <w:tr>
        <w:trPr>
          <w:tblHeader w:val="on"/>
        </w:trPr>
        <w:tc>
          <w:tcPr/>
          <w:p>
            <w:pPr>
              <w:pStyle w:val="Compact"/>
              <w:jc w:val="left"/>
            </w:pPr>
            <w:r>
              <w:t xml:space="preserve">Gate</w:t>
            </w:r>
          </w:p>
        </w:tc>
        <w:tc>
          <w:tcPr/>
          <w:p>
            <w:pPr>
              <w:pStyle w:val="Compact"/>
              <w:jc w:val="left"/>
            </w:pPr>
            <w:r>
              <w:t xml:space="preserve">Status</w:t>
            </w:r>
          </w:p>
        </w:tc>
        <w:tc>
          <w:tcPr/>
          <w:p>
            <w:pPr>
              <w:pStyle w:val="Compact"/>
              <w:jc w:val="left"/>
            </w:pPr>
            <w:r>
              <w:t xml:space="preserve">Detail</w:t>
            </w:r>
          </w:p>
        </w:tc>
      </w:tr>
      <w:tr>
        <w:tc>
          <w:tcPr/>
          <w:p>
            <w:pPr>
              <w:pStyle w:val="Compact"/>
              <w:jc w:val="left"/>
            </w:pPr>
            <w:r>
              <w:t xml:space="preserve">lstm h28 everywhere</w:t>
            </w:r>
          </w:p>
        </w:tc>
        <w:tc>
          <w:tcPr/>
          <w:p>
            <w:pPr>
              <w:pStyle w:val="Compact"/>
              <w:jc w:val="left"/>
            </w:pPr>
            <w:r>
              <w:t xml:space="preserve">PASS</w:t>
            </w:r>
          </w:p>
        </w:tc>
        <w:tc>
          <w:tcPr/>
          <w:p>
            <w:pPr>
              <w:pStyle w:val="Compact"/>
              <w:jc w:val="left"/>
            </w:pPr>
            <w:r>
              <w:t xml:space="preserve">min=28 max=28</w:t>
            </w:r>
          </w:p>
        </w:tc>
      </w:tr>
      <w:tr>
        <w:tc>
          <w:tcPr/>
          <w:p>
            <w:pPr>
              <w:pStyle w:val="Compact"/>
              <w:jc w:val="left"/>
            </w:pPr>
            <w:r>
              <w:t xml:space="preserve">lstm dates in test window</w:t>
            </w:r>
          </w:p>
        </w:tc>
        <w:tc>
          <w:tcPr/>
          <w:p>
            <w:pPr>
              <w:pStyle w:val="Compact"/>
              <w:jc w:val="left"/>
            </w:pPr>
            <w:r>
              <w:t xml:space="preserve">PASS</w:t>
            </w:r>
          </w:p>
        </w:tc>
        <w:tc>
          <w:tcPr/>
          <w:p>
            <w:pPr>
              <w:pStyle w:val="Compact"/>
            </w:pPr>
          </w:p>
        </w:tc>
      </w:tr>
      <w:tr>
        <w:tc>
          <w:tcPr/>
          <w:p>
            <w:pPr>
              <w:pStyle w:val="Compact"/>
              <w:jc w:val="left"/>
            </w:pPr>
            <w:r>
              <w:t xml:space="preserve">lstm forecasts finite nonneg</w:t>
            </w:r>
          </w:p>
        </w:tc>
        <w:tc>
          <w:tcPr/>
          <w:p>
            <w:pPr>
              <w:pStyle w:val="Compact"/>
              <w:jc w:val="left"/>
            </w:pPr>
            <w:r>
              <w:t xml:space="preserve">PASS</w:t>
            </w:r>
          </w:p>
        </w:tc>
        <w:tc>
          <w:tcPr/>
          <w:p>
            <w:pPr>
              <w:pStyle w:val="Compact"/>
            </w:pPr>
          </w:p>
        </w:tc>
      </w:tr>
      <w:tr>
        <w:tc>
          <w:tcPr/>
          <w:p>
            <w:pPr>
              <w:pStyle w:val="Compact"/>
              <w:jc w:val="left"/>
            </w:pPr>
            <w:r>
              <w:t xml:space="preserve">croston row counts</w:t>
            </w:r>
          </w:p>
        </w:tc>
        <w:tc>
          <w:tcPr/>
          <w:p>
            <w:pPr>
              <w:pStyle w:val="Compact"/>
              <w:jc w:val="left"/>
            </w:pPr>
            <w:r>
              <w:t xml:space="preserve">PASS</w:t>
            </w:r>
          </w:p>
        </w:tc>
        <w:tc>
          <w:tcPr/>
          <w:p>
            <w:pPr>
              <w:pStyle w:val="Compact"/>
              <w:jc w:val="left"/>
            </w:pPr>
            <w:r>
              <w:t xml:space="preserve">((’m5’, ’SBA’): 112000, (’m5’, ’CROSTON’): 1</w:t>
            </w:r>
          </w:p>
        </w:tc>
      </w:tr>
      <w:tr>
        <w:tc>
          <w:tcPr/>
          <w:p>
            <w:pPr>
              <w:pStyle w:val="Compact"/>
              <w:jc w:val="left"/>
            </w:pPr>
            <w:r>
              <w:t xml:space="preserve">croston no dup keys</w:t>
            </w:r>
          </w:p>
        </w:tc>
        <w:tc>
          <w:tcPr/>
          <w:p>
            <w:pPr>
              <w:pStyle w:val="Compact"/>
              <w:jc w:val="left"/>
            </w:pPr>
            <w:r>
              <w:t xml:space="preserve">PASS</w:t>
            </w:r>
          </w:p>
        </w:tc>
        <w:tc>
          <w:tcPr/>
          <w:p>
            <w:pPr>
              <w:pStyle w:val="Compact"/>
              <w:jc w:val="left"/>
            </w:pPr>
            <w:r>
              <w:t xml:space="preserve">dups=0</w:t>
            </w:r>
          </w:p>
        </w:tc>
      </w:tr>
      <w:tr>
        <w:tc>
          <w:tcPr/>
          <w:p>
            <w:pPr>
              <w:pStyle w:val="Compact"/>
              <w:jc w:val="left"/>
            </w:pPr>
            <w:r>
              <w:t xml:space="preserve">croston origins 1 to 8</w:t>
            </w:r>
          </w:p>
        </w:tc>
        <w:tc>
          <w:tcPr/>
          <w:p>
            <w:pPr>
              <w:pStyle w:val="Compact"/>
              <w:jc w:val="left"/>
            </w:pPr>
            <w:r>
              <w:t xml:space="preserve">PASS</w:t>
            </w:r>
          </w:p>
        </w:tc>
        <w:tc>
          <w:tcPr/>
          <w:p>
            <w:pPr>
              <w:pStyle w:val="Compact"/>
              <w:jc w:val="left"/>
            </w:pPr>
            <w:r>
              <w:t xml:space="preserve">[np.int64(1), np.int64(2), np.int64(3), np.i</w:t>
            </w:r>
          </w:p>
        </w:tc>
      </w:tr>
      <w:tr>
        <w:tc>
          <w:tcPr/>
          <w:p>
            <w:pPr>
              <w:pStyle w:val="Compact"/>
              <w:jc w:val="left"/>
            </w:pPr>
            <w:r>
              <w:t xml:space="preserve">croston h28 everywhere</w:t>
            </w:r>
          </w:p>
        </w:tc>
        <w:tc>
          <w:tcPr/>
          <w:p>
            <w:pPr>
              <w:pStyle w:val="Compact"/>
              <w:jc w:val="left"/>
            </w:pPr>
            <w:r>
              <w:t xml:space="preserve">PASS</w:t>
            </w:r>
          </w:p>
        </w:tc>
        <w:tc>
          <w:tcPr/>
          <w:p>
            <w:pPr>
              <w:pStyle w:val="Compact"/>
              <w:jc w:val="left"/>
            </w:pPr>
            <w:r>
              <w:t xml:space="preserve">min=28 max=28</w:t>
            </w:r>
          </w:p>
        </w:tc>
      </w:tr>
      <w:tr>
        <w:tc>
          <w:tcPr/>
          <w:p>
            <w:pPr>
              <w:pStyle w:val="Compact"/>
              <w:jc w:val="left"/>
            </w:pPr>
            <w:r>
              <w:t xml:space="preserve">croston dates in test window</w:t>
            </w:r>
          </w:p>
        </w:tc>
        <w:tc>
          <w:tcPr/>
          <w:p>
            <w:pPr>
              <w:pStyle w:val="Compact"/>
              <w:jc w:val="left"/>
            </w:pPr>
            <w:r>
              <w:t xml:space="preserve">PASS</w:t>
            </w:r>
          </w:p>
        </w:tc>
        <w:tc>
          <w:tcPr/>
          <w:p>
            <w:pPr>
              <w:pStyle w:val="Compact"/>
            </w:pPr>
          </w:p>
        </w:tc>
      </w:tr>
      <w:tr>
        <w:tc>
          <w:tcPr/>
          <w:p>
            <w:pPr>
              <w:pStyle w:val="Compact"/>
              <w:jc w:val="left"/>
            </w:pPr>
            <w:r>
              <w:t xml:space="preserve">croston forecasts finite nonneg</w:t>
            </w:r>
          </w:p>
        </w:tc>
        <w:tc>
          <w:tcPr/>
          <w:p>
            <w:pPr>
              <w:pStyle w:val="Compact"/>
              <w:jc w:val="left"/>
            </w:pPr>
            <w:r>
              <w:t xml:space="preserve">PASS</w:t>
            </w:r>
          </w:p>
        </w:tc>
        <w:tc>
          <w:tcPr/>
          <w:p>
            <w:pPr>
              <w:pStyle w:val="Compact"/>
            </w:pPr>
          </w:p>
        </w:tc>
      </w:tr>
      <w:tr>
        <w:tc>
          <w:tcPr/>
          <w:p>
            <w:pPr>
              <w:pStyle w:val="Compact"/>
              <w:jc w:val="left"/>
            </w:pPr>
            <w:r>
              <w:t xml:space="preserve">cross family actuals identical</w:t>
            </w:r>
          </w:p>
        </w:tc>
        <w:tc>
          <w:tcPr/>
          <w:p>
            <w:pPr>
              <w:pStyle w:val="Compact"/>
              <w:jc w:val="left"/>
            </w:pPr>
            <w:r>
              <w:t xml:space="preserve">PASS</w:t>
            </w:r>
          </w:p>
        </w:tc>
        <w:tc>
          <w:tcPr/>
          <w:p>
            <w:pPr>
              <w:pStyle w:val="Compact"/>
              <w:jc w:val="left"/>
            </w:pPr>
            <w:r>
              <w:t xml:space="preserve">max spread=0.000000</w:t>
            </w:r>
          </w:p>
        </w:tc>
      </w:tr>
      <w:tr>
        <w:tc>
          <w:tcPr/>
          <w:p>
            <w:pPr>
              <w:pStyle w:val="Compact"/>
              <w:jc w:val="left"/>
            </w:pPr>
            <w:r>
              <w:t xml:space="preserve">baselines metrics have MASE RMSSE</w:t>
            </w:r>
          </w:p>
        </w:tc>
        <w:tc>
          <w:tcPr/>
          <w:p>
            <w:pPr>
              <w:pStyle w:val="Compact"/>
              <w:jc w:val="left"/>
            </w:pPr>
            <w:r>
              <w:t xml:space="preserve">PASS</w:t>
            </w:r>
          </w:p>
        </w:tc>
        <w:tc>
          <w:tcPr/>
          <w:p>
            <w:pPr>
              <w:pStyle w:val="Compact"/>
              <w:jc w:val="left"/>
            </w:pPr>
            <w:r>
              <w:t xml:space="preserve">[’dataset’, ’model’, ’MAE’, ’RMSE’, ’sMAPE’,</w:t>
            </w:r>
          </w:p>
        </w:tc>
      </w:tr>
      <w:tr>
        <w:tc>
          <w:tcPr/>
          <w:p>
            <w:pPr>
              <w:pStyle w:val="Compact"/>
              <w:jc w:val="left"/>
            </w:pPr>
            <w:r>
              <w:t xml:space="preserve">baselines metrics no unexpected NaN</w:t>
            </w:r>
          </w:p>
        </w:tc>
        <w:tc>
          <w:tcPr/>
          <w:p>
            <w:pPr>
              <w:pStyle w:val="Compact"/>
              <w:jc w:val="left"/>
            </w:pPr>
            <w:r>
              <w:t xml:space="preserve">PASS</w:t>
            </w:r>
          </w:p>
        </w:tc>
        <w:tc>
          <w:tcPr/>
          <w:p>
            <w:pPr>
              <w:pStyle w:val="Compact"/>
              <w:jc w:val="left"/>
            </w:pPr>
            <w:r>
              <w:t xml:space="preserve">Empty DataFrame Columns: [dataset, model] In</w:t>
            </w:r>
          </w:p>
        </w:tc>
      </w:tr>
      <w:tr>
        <w:tc>
          <w:tcPr/>
          <w:p>
            <w:pPr>
              <w:pStyle w:val="Compact"/>
              <w:jc w:val="left"/>
            </w:pPr>
            <w:r>
              <w:t xml:space="preserve">exponential smoothing metrics have MASE RMSSE</w:t>
            </w:r>
          </w:p>
        </w:tc>
        <w:tc>
          <w:tcPr/>
          <w:p>
            <w:pPr>
              <w:pStyle w:val="Compact"/>
              <w:jc w:val="left"/>
            </w:pPr>
            <w:r>
              <w:t xml:space="preserve">PASS</w:t>
            </w:r>
          </w:p>
        </w:tc>
        <w:tc>
          <w:tcPr/>
          <w:p>
            <w:pPr>
              <w:pStyle w:val="Compact"/>
              <w:jc w:val="left"/>
            </w:pPr>
            <w:r>
              <w:t xml:space="preserve">[’dataset’, ’model’, ’MAE’, ’RMSE’, ’sMAPE’,</w:t>
            </w:r>
          </w:p>
        </w:tc>
      </w:tr>
      <w:tr>
        <w:tc>
          <w:tcPr/>
          <w:p>
            <w:pPr>
              <w:pStyle w:val="Compact"/>
              <w:jc w:val="left"/>
            </w:pPr>
            <w:r>
              <w:t xml:space="preserve">exponential smoothing metrics no unexpected NaN</w:t>
            </w:r>
          </w:p>
        </w:tc>
        <w:tc>
          <w:tcPr/>
          <w:p>
            <w:pPr>
              <w:pStyle w:val="Compact"/>
              <w:jc w:val="left"/>
            </w:pPr>
            <w:r>
              <w:t xml:space="preserve">PASS</w:t>
            </w:r>
          </w:p>
        </w:tc>
        <w:tc>
          <w:tcPr/>
          <w:p>
            <w:pPr>
              <w:pStyle w:val="Compact"/>
              <w:jc w:val="left"/>
            </w:pPr>
            <w:r>
              <w:t xml:space="preserve">Empty DataFrame Columns: [dataset, model] In</w:t>
            </w:r>
          </w:p>
        </w:tc>
      </w:tr>
      <w:tr>
        <w:tc>
          <w:tcPr/>
          <w:p>
            <w:pPr>
              <w:pStyle w:val="Compact"/>
              <w:jc w:val="left"/>
            </w:pPr>
            <w:r>
              <w:t xml:space="preserve">arima metrics have MASE RMSSE</w:t>
            </w:r>
          </w:p>
        </w:tc>
        <w:tc>
          <w:tcPr/>
          <w:p>
            <w:pPr>
              <w:pStyle w:val="Compact"/>
              <w:jc w:val="left"/>
            </w:pPr>
            <w:r>
              <w:t xml:space="preserve">PASS</w:t>
            </w:r>
          </w:p>
        </w:tc>
        <w:tc>
          <w:tcPr/>
          <w:p>
            <w:pPr>
              <w:pStyle w:val="Compact"/>
              <w:jc w:val="left"/>
            </w:pPr>
            <w:r>
              <w:t xml:space="preserve">[’dataset’, ’model’, ’n’, ’MAE’, ’RMSE’, ’sM</w:t>
            </w:r>
          </w:p>
        </w:tc>
      </w:tr>
      <w:tr>
        <w:tc>
          <w:tcPr/>
          <w:p>
            <w:pPr>
              <w:pStyle w:val="Compact"/>
              <w:jc w:val="left"/>
            </w:pPr>
            <w:r>
              <w:t xml:space="preserve">arima metrics no unexpected NaN</w:t>
            </w:r>
          </w:p>
        </w:tc>
        <w:tc>
          <w:tcPr/>
          <w:p>
            <w:pPr>
              <w:pStyle w:val="Compact"/>
              <w:jc w:val="left"/>
            </w:pPr>
            <w:r>
              <w:t xml:space="preserve">PASS</w:t>
            </w:r>
          </w:p>
        </w:tc>
        <w:tc>
          <w:tcPr/>
          <w:p>
            <w:pPr>
              <w:pStyle w:val="Compact"/>
              <w:jc w:val="left"/>
            </w:pPr>
            <w:r>
              <w:t xml:space="preserve">Empty DataFrame Columns: [dataset, model] In</w:t>
            </w:r>
          </w:p>
        </w:tc>
      </w:tr>
      <w:tr>
        <w:tc>
          <w:tcPr/>
          <w:p>
            <w:pPr>
              <w:pStyle w:val="Compact"/>
              <w:jc w:val="left"/>
            </w:pPr>
            <w:r>
              <w:t xml:space="preserve">lstm metrics have MASE RMSSE</w:t>
            </w:r>
          </w:p>
        </w:tc>
        <w:tc>
          <w:tcPr/>
          <w:p>
            <w:pPr>
              <w:pStyle w:val="Compact"/>
              <w:jc w:val="left"/>
            </w:pPr>
            <w:r>
              <w:t xml:space="preserve">PASS</w:t>
            </w:r>
          </w:p>
        </w:tc>
        <w:tc>
          <w:tcPr/>
          <w:p>
            <w:pPr>
              <w:pStyle w:val="Compact"/>
              <w:jc w:val="left"/>
            </w:pPr>
            <w:r>
              <w:t xml:space="preserve">[’dataset’, ’model’, ’MAE’, ’RMSE’, ’sMAPE’,</w:t>
            </w:r>
          </w:p>
        </w:tc>
      </w:tr>
      <w:tr>
        <w:tc>
          <w:tcPr/>
          <w:p>
            <w:pPr>
              <w:pStyle w:val="Compact"/>
              <w:jc w:val="left"/>
            </w:pPr>
            <w:r>
              <w:t xml:space="preserve">lstm metrics no unexpected NaN</w:t>
            </w:r>
          </w:p>
        </w:tc>
        <w:tc>
          <w:tcPr/>
          <w:p>
            <w:pPr>
              <w:pStyle w:val="Compact"/>
              <w:jc w:val="left"/>
            </w:pPr>
            <w:r>
              <w:t xml:space="preserve">PASS</w:t>
            </w:r>
          </w:p>
        </w:tc>
        <w:tc>
          <w:tcPr/>
          <w:p>
            <w:pPr>
              <w:pStyle w:val="Compact"/>
              <w:jc w:val="left"/>
            </w:pPr>
            <w:r>
              <w:t xml:space="preserve">Empty DataFrame Columns: [dataset, model] In</w:t>
            </w:r>
          </w:p>
        </w:tc>
      </w:tr>
      <w:tr>
        <w:tc>
          <w:tcPr/>
          <w:p>
            <w:pPr>
              <w:pStyle w:val="Compact"/>
              <w:jc w:val="left"/>
            </w:pPr>
            <w:r>
              <w:t xml:space="preserve">croston metrics have MASE RMSSE</w:t>
            </w:r>
          </w:p>
        </w:tc>
        <w:tc>
          <w:tcPr/>
          <w:p>
            <w:pPr>
              <w:pStyle w:val="Compact"/>
              <w:jc w:val="left"/>
            </w:pPr>
            <w:r>
              <w:t xml:space="preserve">PASS</w:t>
            </w:r>
          </w:p>
        </w:tc>
        <w:tc>
          <w:tcPr/>
          <w:p>
            <w:pPr>
              <w:pStyle w:val="Compact"/>
              <w:jc w:val="left"/>
            </w:pPr>
            <w:r>
              <w:t xml:space="preserve">[’dataset’, ’model’, ’MAE’, ’RMSE’, ’sMAPE’,</w:t>
            </w:r>
          </w:p>
        </w:tc>
      </w:tr>
      <w:tr>
        <w:tc>
          <w:tcPr/>
          <w:p>
            <w:pPr>
              <w:pStyle w:val="Compact"/>
              <w:jc w:val="left"/>
            </w:pPr>
            <w:r>
              <w:t xml:space="preserve">croston metrics no unexpected NaN</w:t>
            </w:r>
          </w:p>
        </w:tc>
        <w:tc>
          <w:tcPr/>
          <w:p>
            <w:pPr>
              <w:pStyle w:val="Compact"/>
              <w:jc w:val="left"/>
            </w:pPr>
            <w:r>
              <w:t xml:space="preserve">PASS</w:t>
            </w:r>
          </w:p>
        </w:tc>
        <w:tc>
          <w:tcPr/>
          <w:p>
            <w:pPr>
              <w:pStyle w:val="Compact"/>
              <w:jc w:val="left"/>
            </w:pPr>
            <w:r>
              <w:t xml:space="preserve">Empty DataFrame Columns: [dataset, model] In</w:t>
            </w:r>
          </w:p>
        </w:tc>
      </w:tr>
      <w:tr>
        <w:tc>
          <w:tcPr/>
          <w:p>
            <w:pPr>
              <w:pStyle w:val="Compact"/>
              <w:jc w:val="left"/>
            </w:pPr>
            <w:r>
              <w:t xml:space="preserve">inventory covers all models</w:t>
            </w:r>
          </w:p>
        </w:tc>
        <w:tc>
          <w:tcPr/>
          <w:p>
            <w:pPr>
              <w:pStyle w:val="Compact"/>
              <w:jc w:val="left"/>
            </w:pPr>
            <w:r>
              <w:t xml:space="preserve">PASS</w:t>
            </w:r>
          </w:p>
        </w:tc>
        <w:tc>
          <w:tcPr/>
          <w:p>
            <w:pPr>
              <w:pStyle w:val="Compact"/>
              <w:jc w:val="left"/>
            </w:pPr>
            <w:r>
              <w:t xml:space="preserve">missing=set() extra=set()</w:t>
            </w:r>
          </w:p>
        </w:tc>
      </w:tr>
      <w:tr>
        <w:tc>
          <w:tcPr/>
          <w:p>
            <w:pPr>
              <w:pStyle w:val="Compact"/>
              <w:jc w:val="left"/>
            </w:pPr>
            <w:r>
              <w:t xml:space="preserve">inventory costs finite</w:t>
            </w:r>
          </w:p>
        </w:tc>
        <w:tc>
          <w:tcPr/>
          <w:p>
            <w:pPr>
              <w:pStyle w:val="Compact"/>
              <w:jc w:val="left"/>
            </w:pPr>
            <w:r>
              <w:t xml:space="preserve">PASS</w:t>
            </w:r>
          </w:p>
        </w:tc>
        <w:tc>
          <w:tcPr/>
          <w:p>
            <w:pPr>
              <w:pStyle w:val="Compact"/>
            </w:pPr>
          </w:p>
        </w:tc>
      </w:tr>
    </w:tbl>
    <w:bookmarkEnd w:id="231"/>
    <w:bookmarkStart w:id="232" w:name="app:pairs"/>
    <w:p>
      <w:pPr>
        <w:pStyle w:val="Heading1"/>
      </w:pPr>
      <w:r>
        <w:t xml:space="preserve">Complete Pairwise Statistical Results</w:t>
      </w:r>
    </w:p>
    <w:p>
      <w:pPr>
        <w:pStyle w:val="FirstParagraph"/>
      </w:pPr>
      <w:r>
        <w:t xml:space="preserve">All 91 paired comparisons (55 M5</w:t>
      </w:r>
      <w:r>
        <w:t xml:space="preserve"> </w:t>
      </w:r>
      <m:oMath>
        <m:r>
          <m:rPr>
            <m:sty m:val="p"/>
          </m:rPr>
          <m:t>+</m:t>
        </m:r>
      </m:oMath>
      <w:r>
        <w:t xml:space="preserve"> </w:t>
      </w:r>
      <w:r>
        <w:t xml:space="preserve">36 Store) with Holm-adjusted Wilcoxon</w:t>
      </w:r>
      <w:r>
        <w:t xml:space="preserve"> </w:t>
      </w:r>
      <m:oMath>
        <m:r>
          <m:t>p</m:t>
        </m:r>
      </m:oMath>
      <w:r>
        <w:t xml:space="preserve">, paired</w:t>
      </w:r>
      <w:r>
        <w:t xml:space="preserve"> </w:t>
      </w:r>
      <m:oMath>
        <m:sSub>
          <m:e>
            <m:r>
              <m:t>d</m:t>
            </m:r>
          </m:e>
          <m:sub>
            <m:r>
              <m:t>z</m:t>
            </m:r>
          </m:sub>
        </m:sSub>
      </m:oMath>
      <w:r>
        <w:t xml:space="preserve">, and rank-biserial</w:t>
      </w:r>
      <w:r>
        <w:t xml:space="preserve"> </w:t>
      </w:r>
      <m:oMath>
        <m:r>
          <m:t>r</m:t>
        </m:r>
      </m:oMath>
      <w:r>
        <w:t xml:space="preserve">. Generated from</w:t>
      </w:r>
      <w:r>
        <w:t xml:space="preserve"> </w:t>
      </w:r>
      <w:r>
        <w:rPr>
          <w:rStyle w:val="VerbatimChar"/>
        </w:rPr>
        <w:t xml:space="preserve">06_results/statistical_tests/pairwise_tests.csv</w:t>
      </w:r>
      <w:r>
        <w:t xml:space="preserve">; bootstrap CIs in</w:t>
      </w:r>
      <w:r>
        <w:t xml:space="preserve"> </w:t>
      </w:r>
      <w:r>
        <w:t xml:space="preserve">the source file. Negative mean-</w:t>
      </w:r>
      <m:oMath>
        <m:r>
          <m:t>d</m:t>
        </m:r>
      </m:oMath>
      <w:r>
        <w:t xml:space="preserve"> </w:t>
      </w:r>
      <w:r>
        <w:t xml:space="preserve">favors A.</w:t>
      </w:r>
    </w:p>
    <w:p>
      <w:pPr>
        <w:pStyle w:val="TableCaption"/>
      </w:pPr>
      <w:r>
        <w:t xml:space="preserve">Pairwise results: M5 (part 1 of 2).</w:t>
      </w:r>
    </w:p>
    <w:tbl>
      <w:tblPr>
        <w:tblStyle w:val="Table"/>
        <w:tblW w:type="auto" w:w="0"/>
        <w:tblLook w:firstRow="1" w:lastRow="0" w:firstColumn="0" w:lastColumn="0" w:noHBand="0" w:noVBand="0" w:val="0020"/>
        <w:tblCaption w:val="Pairwise results: M5 (part 1 of 2)."/>
      </w:tblPr>
      <w:tblGrid>
        <w:gridCol w:w="1320"/>
        <w:gridCol w:w="1320"/>
        <w:gridCol w:w="1320"/>
        <w:gridCol w:w="1320"/>
        <w:gridCol w:w="1320"/>
        <w:gridCol w:w="1320"/>
      </w:tblGrid>
      <w:tr>
        <w:trPr>
          <w:tblHeader w:val="on"/>
        </w:trPr>
        <w:tc>
          <w:tcPr/>
          <w:p>
            <w:pPr>
              <w:pStyle w:val="Compact"/>
              <w:jc w:val="left"/>
            </w:pPr>
            <w:r>
              <w:t xml:space="preserve">Dataset</w:t>
            </w:r>
          </w:p>
        </w:tc>
        <w:tc>
          <w:tcPr/>
          <w:p>
            <w:pPr>
              <w:pStyle w:val="Compact"/>
              <w:jc w:val="left"/>
            </w:pPr>
            <w:r>
              <w:t xml:space="preserve">Pair (A vs. B)</w:t>
            </w:r>
          </w:p>
        </w:tc>
        <w:tc>
          <w:tcPr/>
          <w:p>
            <w:pPr>
              <w:pStyle w:val="Compact"/>
              <w:jc w:val="right"/>
            </w:pPr>
            <w:r>
              <w:t xml:space="preserve">Mean</w:t>
            </w:r>
            <w:r>
              <w:t xml:space="preserve"> </w:t>
            </w:r>
            <m:oMath>
              <m:r>
                <m:t>d</m:t>
              </m:r>
            </m:oMath>
          </w:p>
        </w:tc>
        <w:tc>
          <w:tcPr/>
          <w:p>
            <w:pPr>
              <w:pStyle w:val="Compact"/>
              <w:jc w:val="right"/>
            </w:pPr>
            <m:oMath>
              <m:sSub>
                <m:e>
                  <m:r>
                    <m:t>d</m:t>
                  </m:r>
                </m:e>
                <m:sub>
                  <m:r>
                    <m:t>z</m:t>
                  </m:r>
                </m:sub>
              </m:sSub>
            </m:oMath>
            <w:r>
              <w:t xml:space="preserve">​</w:t>
            </w:r>
          </w:p>
        </w:tc>
        <w:tc>
          <w:tcPr/>
          <w:p>
            <w:pPr>
              <w:pStyle w:val="Compact"/>
              <w:jc w:val="right"/>
            </w:pPr>
            <w:r>
              <w:t xml:space="preserve">Holm</w:t>
            </w:r>
            <w:r>
              <w:t xml:space="preserve"> </w:t>
            </w:r>
            <m:oMath>
              <m:r>
                <m:t>p</m:t>
              </m:r>
            </m:oMath>
          </w:p>
        </w:tc>
        <w:tc>
          <w:tcPr/>
          <w:p>
            <w:pPr>
              <w:pStyle w:val="Compact"/>
              <w:jc w:val="right"/>
            </w:pPr>
            <m:oMath>
              <m:r>
                <m:t>r</m:t>
              </m:r>
            </m:oMath>
            <w:r>
              <w:t xml:space="preserve">​</w:t>
            </w:r>
          </w:p>
        </w:tc>
      </w:tr>
      <w:tr>
        <w:tc>
          <w:tcPr/>
          <w:p>
            <w:pPr>
              <w:pStyle w:val="Compact"/>
              <w:jc w:val="left"/>
            </w:pPr>
            <w:r>
              <w:t xml:space="preserve">M5</w:t>
            </w:r>
          </w:p>
        </w:tc>
        <w:tc>
          <w:tcPr/>
          <w:p>
            <w:pPr>
              <w:pStyle w:val="Compact"/>
              <w:jc w:val="left"/>
            </w:pPr>
            <w:r>
              <w:t xml:space="preserve">ARIMA vs. CROSTON</w:t>
            </w:r>
          </w:p>
        </w:tc>
        <w:tc>
          <w:tcPr/>
          <w:p>
            <w:pPr>
              <w:pStyle w:val="Compact"/>
              <w:jc w:val="right"/>
            </w:pPr>
            <w:r>
              <w:t xml:space="preserve">0.0503</w:t>
            </w:r>
          </w:p>
        </w:tc>
        <w:tc>
          <w:tcPr/>
          <w:p>
            <w:pPr>
              <w:pStyle w:val="Compact"/>
              <w:jc w:val="right"/>
            </w:pPr>
            <w:r>
              <w:t xml:space="preserve">0.036</w:t>
            </w:r>
          </w:p>
        </w:tc>
        <w:tc>
          <w:tcPr/>
          <w:p>
            <w:pPr>
              <w:pStyle w:val="Compact"/>
              <w:jc w:val="right"/>
            </w:pPr>
            <w:r>
              <w:t xml:space="preserve">5.48e-20</w:t>
            </w:r>
          </w:p>
        </w:tc>
        <w:tc>
          <w:tcPr/>
          <w:p>
            <w:pPr>
              <w:pStyle w:val="Compact"/>
              <w:jc w:val="right"/>
            </w:pPr>
            <w:r>
              <w:t xml:space="preserve">-0.028</w:t>
            </w:r>
          </w:p>
        </w:tc>
      </w:tr>
      <w:tr>
        <w:tc>
          <w:tcPr/>
          <w:p>
            <w:pPr>
              <w:pStyle w:val="Compact"/>
              <w:jc w:val="left"/>
            </w:pPr>
            <w:r>
              <w:t xml:space="preserve">M5</w:t>
            </w:r>
          </w:p>
        </w:tc>
        <w:tc>
          <w:tcPr/>
          <w:p>
            <w:pPr>
              <w:pStyle w:val="Compact"/>
              <w:jc w:val="left"/>
            </w:pPr>
            <w:r>
              <w:t xml:space="preserve">ARIMA vs. DES</w:t>
            </w:r>
          </w:p>
        </w:tc>
        <w:tc>
          <w:tcPr/>
          <w:p>
            <w:pPr>
              <w:pStyle w:val="Compact"/>
              <w:jc w:val="right"/>
            </w:pPr>
            <w:r>
              <w:t xml:space="preserve">-0.3815</w:t>
            </w:r>
          </w:p>
        </w:tc>
        <w:tc>
          <w:tcPr/>
          <w:p>
            <w:pPr>
              <w:pStyle w:val="Compact"/>
              <w:jc w:val="right"/>
            </w:pPr>
            <w:r>
              <w:t xml:space="preserve">-0.187</w:t>
            </w:r>
          </w:p>
        </w:tc>
        <w:tc>
          <w:tcPr/>
          <w:p>
            <w:pPr>
              <w:pStyle w:val="Compact"/>
              <w:jc w:val="right"/>
            </w:pPr>
            <w:r>
              <w:t xml:space="preserve">0.00e+00</w:t>
            </w:r>
          </w:p>
        </w:tc>
        <w:tc>
          <w:tcPr/>
          <w:p>
            <w:pPr>
              <w:pStyle w:val="Compact"/>
              <w:jc w:val="right"/>
            </w:pPr>
            <w:r>
              <w:t xml:space="preserve">-0.281</w:t>
            </w:r>
          </w:p>
        </w:tc>
      </w:tr>
      <w:tr>
        <w:tc>
          <w:tcPr/>
          <w:p>
            <w:pPr>
              <w:pStyle w:val="Compact"/>
              <w:jc w:val="left"/>
            </w:pPr>
            <w:r>
              <w:t xml:space="preserve">M5</w:t>
            </w:r>
          </w:p>
        </w:tc>
        <w:tc>
          <w:tcPr/>
          <w:p>
            <w:pPr>
              <w:pStyle w:val="Compact"/>
              <w:jc w:val="left"/>
            </w:pPr>
            <w:r>
              <w:t xml:space="preserve">ARIMA vs. LSTM</w:t>
            </w:r>
          </w:p>
        </w:tc>
        <w:tc>
          <w:tcPr/>
          <w:p>
            <w:pPr>
              <w:pStyle w:val="Compact"/>
              <w:jc w:val="right"/>
            </w:pPr>
            <w:r>
              <w:t xml:space="preserve">0.1433</w:t>
            </w:r>
          </w:p>
        </w:tc>
        <w:tc>
          <w:tcPr/>
          <w:p>
            <w:pPr>
              <w:pStyle w:val="Compact"/>
              <w:jc w:val="right"/>
            </w:pPr>
            <w:r>
              <w:t xml:space="preserve">0.119</w:t>
            </w:r>
          </w:p>
        </w:tc>
        <w:tc>
          <w:tcPr/>
          <w:p>
            <w:pPr>
              <w:pStyle w:val="Compact"/>
              <w:jc w:val="right"/>
            </w:pPr>
            <w:r>
              <w:t xml:space="preserve">3.56e-87</w:t>
            </w:r>
          </w:p>
        </w:tc>
        <w:tc>
          <w:tcPr/>
          <w:p>
            <w:pPr>
              <w:pStyle w:val="Compact"/>
              <w:jc w:val="right"/>
            </w:pPr>
            <w:r>
              <w:t xml:space="preserve">-0.060</w:t>
            </w:r>
          </w:p>
        </w:tc>
      </w:tr>
      <w:tr>
        <w:tc>
          <w:tcPr/>
          <w:p>
            <w:pPr>
              <w:pStyle w:val="Compact"/>
              <w:jc w:val="left"/>
            </w:pPr>
            <w:r>
              <w:t xml:space="preserve">M5</w:t>
            </w:r>
          </w:p>
        </w:tc>
        <w:tc>
          <w:tcPr/>
          <w:p>
            <w:pPr>
              <w:pStyle w:val="Compact"/>
              <w:jc w:val="left"/>
            </w:pPr>
            <w:r>
              <w:t xml:space="preserve">ARIMA vs. Moving Average</w:t>
            </w:r>
          </w:p>
        </w:tc>
        <w:tc>
          <w:tcPr/>
          <w:p>
            <w:pPr>
              <w:pStyle w:val="Compact"/>
              <w:jc w:val="right"/>
            </w:pPr>
            <w:r>
              <w:t xml:space="preserve">0.1327</w:t>
            </w:r>
          </w:p>
        </w:tc>
        <w:tc>
          <w:tcPr/>
          <w:p>
            <w:pPr>
              <w:pStyle w:val="Compact"/>
              <w:jc w:val="right"/>
            </w:pPr>
            <w:r>
              <w:t xml:space="preserve">0.115</w:t>
            </w:r>
          </w:p>
        </w:tc>
        <w:tc>
          <w:tcPr/>
          <w:p>
            <w:pPr>
              <w:pStyle w:val="Compact"/>
              <w:jc w:val="right"/>
            </w:pPr>
            <w:r>
              <w:t xml:space="preserve">9.36e-223</w:t>
            </w:r>
          </w:p>
        </w:tc>
        <w:tc>
          <w:tcPr/>
          <w:p>
            <w:pPr>
              <w:pStyle w:val="Compact"/>
              <w:jc w:val="right"/>
            </w:pPr>
            <w:r>
              <w:t xml:space="preserve">-0.102</w:t>
            </w:r>
          </w:p>
        </w:tc>
      </w:tr>
      <w:tr>
        <w:tc>
          <w:tcPr/>
          <w:p>
            <w:pPr>
              <w:pStyle w:val="Compact"/>
              <w:jc w:val="left"/>
            </w:pPr>
            <w:r>
              <w:t xml:space="preserve">M5</w:t>
            </w:r>
          </w:p>
        </w:tc>
        <w:tc>
          <w:tcPr/>
          <w:p>
            <w:pPr>
              <w:pStyle w:val="Compact"/>
              <w:jc w:val="left"/>
            </w:pPr>
            <w:r>
              <w:t xml:space="preserve">ARIMA vs. Naive</w:t>
            </w:r>
          </w:p>
        </w:tc>
        <w:tc>
          <w:tcPr/>
          <w:p>
            <w:pPr>
              <w:pStyle w:val="Compact"/>
              <w:jc w:val="right"/>
            </w:pPr>
            <w:r>
              <w:t xml:space="preserve">-0.0520</w:t>
            </w:r>
          </w:p>
        </w:tc>
        <w:tc>
          <w:tcPr/>
          <w:p>
            <w:pPr>
              <w:pStyle w:val="Compact"/>
              <w:jc w:val="right"/>
            </w:pPr>
            <w:r>
              <w:t xml:space="preserve">-0.073</w:t>
            </w:r>
          </w:p>
        </w:tc>
        <w:tc>
          <w:tcPr/>
          <w:p>
            <w:pPr>
              <w:pStyle w:val="Compact"/>
              <w:jc w:val="right"/>
            </w:pPr>
            <w:r>
              <w:t xml:space="preserve">2.59e-130</w:t>
            </w:r>
          </w:p>
        </w:tc>
        <w:tc>
          <w:tcPr/>
          <w:p>
            <w:pPr>
              <w:pStyle w:val="Compact"/>
              <w:jc w:val="right"/>
            </w:pPr>
            <w:r>
              <w:t xml:space="preserve">-0.100</w:t>
            </w:r>
          </w:p>
        </w:tc>
      </w:tr>
      <w:tr>
        <w:tc>
          <w:tcPr/>
          <w:p>
            <w:pPr>
              <w:pStyle w:val="Compact"/>
              <w:jc w:val="left"/>
            </w:pPr>
            <w:r>
              <w:t xml:space="preserve">M5</w:t>
            </w:r>
          </w:p>
        </w:tc>
        <w:tc>
          <w:tcPr/>
          <w:p>
            <w:pPr>
              <w:pStyle w:val="Compact"/>
              <w:jc w:val="left"/>
            </w:pPr>
            <w:r>
              <w:t xml:space="preserve">ARIMA vs. SBA</w:t>
            </w:r>
          </w:p>
        </w:tc>
        <w:tc>
          <w:tcPr/>
          <w:p>
            <w:pPr>
              <w:pStyle w:val="Compact"/>
              <w:jc w:val="right"/>
            </w:pPr>
            <w:r>
              <w:t xml:space="preserve">0.0659</w:t>
            </w:r>
          </w:p>
        </w:tc>
        <w:tc>
          <w:tcPr/>
          <w:p>
            <w:pPr>
              <w:pStyle w:val="Compact"/>
              <w:jc w:val="right"/>
            </w:pPr>
            <w:r>
              <w:t xml:space="preserve">0.057</w:t>
            </w:r>
          </w:p>
        </w:tc>
        <w:tc>
          <w:tcPr/>
          <w:p>
            <w:pPr>
              <w:pStyle w:val="Compact"/>
              <w:jc w:val="right"/>
            </w:pPr>
            <w:r>
              <w:t xml:space="preserve">4.44e-28</w:t>
            </w:r>
          </w:p>
        </w:tc>
        <w:tc>
          <w:tcPr/>
          <w:p>
            <w:pPr>
              <w:pStyle w:val="Compact"/>
              <w:jc w:val="right"/>
            </w:pPr>
            <w:r>
              <w:t xml:space="preserve">-0.033</w:t>
            </w:r>
          </w:p>
        </w:tc>
      </w:tr>
      <w:tr>
        <w:tc>
          <w:tcPr/>
          <w:p>
            <w:pPr>
              <w:pStyle w:val="Compact"/>
              <w:jc w:val="left"/>
            </w:pPr>
            <w:r>
              <w:t xml:space="preserve">M5</w:t>
            </w:r>
          </w:p>
        </w:tc>
        <w:tc>
          <w:tcPr/>
          <w:p>
            <w:pPr>
              <w:pStyle w:val="Compact"/>
              <w:jc w:val="left"/>
            </w:pPr>
            <w:r>
              <w:t xml:space="preserve">ARIMA vs. SES</w:t>
            </w:r>
          </w:p>
        </w:tc>
        <w:tc>
          <w:tcPr/>
          <w:p>
            <w:pPr>
              <w:pStyle w:val="Compact"/>
              <w:jc w:val="right"/>
            </w:pPr>
            <w:r>
              <w:t xml:space="preserve">0.1342</w:t>
            </w:r>
          </w:p>
        </w:tc>
        <w:tc>
          <w:tcPr/>
          <w:p>
            <w:pPr>
              <w:pStyle w:val="Compact"/>
              <w:jc w:val="right"/>
            </w:pPr>
            <w:r>
              <w:t xml:space="preserve">0.125</w:t>
            </w:r>
          </w:p>
        </w:tc>
        <w:tc>
          <w:tcPr/>
          <w:p>
            <w:pPr>
              <w:pStyle w:val="Compact"/>
              <w:jc w:val="right"/>
            </w:pPr>
            <w:r>
              <w:t xml:space="preserve">3.82e-127</w:t>
            </w:r>
          </w:p>
        </w:tc>
        <w:tc>
          <w:tcPr/>
          <w:p>
            <w:pPr>
              <w:pStyle w:val="Compact"/>
              <w:jc w:val="right"/>
            </w:pPr>
            <w:r>
              <w:t xml:space="preserve">-0.072</w:t>
            </w:r>
          </w:p>
        </w:tc>
      </w:tr>
      <w:tr>
        <w:tc>
          <w:tcPr/>
          <w:p>
            <w:pPr>
              <w:pStyle w:val="Compact"/>
              <w:jc w:val="left"/>
            </w:pPr>
            <w:r>
              <w:t xml:space="preserve">M5</w:t>
            </w:r>
          </w:p>
        </w:tc>
        <w:tc>
          <w:tcPr/>
          <w:p>
            <w:pPr>
              <w:pStyle w:val="Compact"/>
              <w:jc w:val="left"/>
            </w:pPr>
            <w:r>
              <w:t xml:space="preserve">ARIMA vs. Seasonal Naive</w:t>
            </w:r>
          </w:p>
        </w:tc>
        <w:tc>
          <w:tcPr/>
          <w:p>
            <w:pPr>
              <w:pStyle w:val="Compact"/>
              <w:jc w:val="right"/>
            </w:pPr>
            <w:r>
              <w:t xml:space="preserve">-0.0542</w:t>
            </w:r>
          </w:p>
        </w:tc>
        <w:tc>
          <w:tcPr/>
          <w:p>
            <w:pPr>
              <w:pStyle w:val="Compact"/>
              <w:jc w:val="right"/>
            </w:pPr>
            <w:r>
              <w:t xml:space="preserve">-0.034</w:t>
            </w:r>
          </w:p>
        </w:tc>
        <w:tc>
          <w:tcPr/>
          <w:p>
            <w:pPr>
              <w:pStyle w:val="Compact"/>
              <w:jc w:val="right"/>
            </w:pPr>
            <w:r>
              <w:t xml:space="preserve">1.50e-12</w:t>
            </w:r>
          </w:p>
        </w:tc>
        <w:tc>
          <w:tcPr/>
          <w:p>
            <w:pPr>
              <w:pStyle w:val="Compact"/>
              <w:jc w:val="right"/>
            </w:pPr>
            <w:r>
              <w:t xml:space="preserve">-0.027</w:t>
            </w:r>
          </w:p>
        </w:tc>
      </w:tr>
      <w:tr>
        <w:tc>
          <w:tcPr/>
          <w:p>
            <w:pPr>
              <w:pStyle w:val="Compact"/>
              <w:jc w:val="left"/>
            </w:pPr>
            <w:r>
              <w:t xml:space="preserve">M5</w:t>
            </w:r>
          </w:p>
        </w:tc>
        <w:tc>
          <w:tcPr/>
          <w:p>
            <w:pPr>
              <w:pStyle w:val="Compact"/>
              <w:jc w:val="left"/>
            </w:pPr>
            <w:r>
              <w:t xml:space="preserve">ARIMA vs. TES</w:t>
            </w:r>
          </w:p>
        </w:tc>
        <w:tc>
          <w:tcPr/>
          <w:p>
            <w:pPr>
              <w:pStyle w:val="Compact"/>
              <w:jc w:val="right"/>
            </w:pPr>
            <w:r>
              <w:t xml:space="preserve">-0.7898</w:t>
            </w:r>
          </w:p>
        </w:tc>
        <w:tc>
          <w:tcPr/>
          <w:p>
            <w:pPr>
              <w:pStyle w:val="Compact"/>
              <w:jc w:val="right"/>
            </w:pPr>
            <w:r>
              <w:t xml:space="preserve">-0.273</w:t>
            </w:r>
          </w:p>
        </w:tc>
        <w:tc>
          <w:tcPr/>
          <w:p>
            <w:pPr>
              <w:pStyle w:val="Compact"/>
              <w:jc w:val="right"/>
            </w:pPr>
            <w:r>
              <w:t xml:space="preserve">0.00e+00</w:t>
            </w:r>
          </w:p>
        </w:tc>
        <w:tc>
          <w:tcPr/>
          <w:p>
            <w:pPr>
              <w:pStyle w:val="Compact"/>
              <w:jc w:val="right"/>
            </w:pPr>
            <w:r>
              <w:t xml:space="preserve">-0.427</w:t>
            </w:r>
          </w:p>
        </w:tc>
      </w:tr>
      <w:tr>
        <w:tc>
          <w:tcPr/>
          <w:p>
            <w:pPr>
              <w:pStyle w:val="Compact"/>
              <w:jc w:val="left"/>
            </w:pPr>
            <w:r>
              <w:t xml:space="preserve">M5</w:t>
            </w:r>
          </w:p>
        </w:tc>
        <w:tc>
          <w:tcPr/>
          <w:p>
            <w:pPr>
              <w:pStyle w:val="Compact"/>
              <w:jc w:val="left"/>
            </w:pPr>
            <w:r>
              <w:t xml:space="preserve">ARIMA vs. TSB</w:t>
            </w:r>
          </w:p>
        </w:tc>
        <w:tc>
          <w:tcPr/>
          <w:p>
            <w:pPr>
              <w:pStyle w:val="Compact"/>
              <w:jc w:val="right"/>
            </w:pPr>
            <w:r>
              <w:t xml:space="preserve">0.1227</w:t>
            </w:r>
          </w:p>
        </w:tc>
        <w:tc>
          <w:tcPr/>
          <w:p>
            <w:pPr>
              <w:pStyle w:val="Compact"/>
              <w:jc w:val="right"/>
            </w:pPr>
            <w:r>
              <w:t xml:space="preserve">0.123</w:t>
            </w:r>
          </w:p>
        </w:tc>
        <w:tc>
          <w:tcPr/>
          <w:p>
            <w:pPr>
              <w:pStyle w:val="Compact"/>
              <w:jc w:val="right"/>
            </w:pPr>
            <w:r>
              <w:t xml:space="preserve">1.43e-72</w:t>
            </w:r>
          </w:p>
        </w:tc>
        <w:tc>
          <w:tcPr/>
          <w:p>
            <w:pPr>
              <w:pStyle w:val="Compact"/>
              <w:jc w:val="right"/>
            </w:pPr>
            <w:r>
              <w:t xml:space="preserve">-0.054</w:t>
            </w:r>
          </w:p>
        </w:tc>
      </w:tr>
      <w:tr>
        <w:tc>
          <w:tcPr/>
          <w:p>
            <w:pPr>
              <w:pStyle w:val="Compact"/>
              <w:jc w:val="left"/>
            </w:pPr>
            <w:r>
              <w:t xml:space="preserve">M5</w:t>
            </w:r>
          </w:p>
        </w:tc>
        <w:tc>
          <w:tcPr/>
          <w:p>
            <w:pPr>
              <w:pStyle w:val="Compact"/>
              <w:jc w:val="left"/>
            </w:pPr>
            <w:r>
              <w:t xml:space="preserve">CROSTON vs. DES</w:t>
            </w:r>
          </w:p>
        </w:tc>
        <w:tc>
          <w:tcPr/>
          <w:p>
            <w:pPr>
              <w:pStyle w:val="Compact"/>
              <w:jc w:val="right"/>
            </w:pPr>
            <w:r>
              <w:t xml:space="preserve">-0.4318</w:t>
            </w:r>
          </w:p>
        </w:tc>
        <w:tc>
          <w:tcPr/>
          <w:p>
            <w:pPr>
              <w:pStyle w:val="Compact"/>
              <w:jc w:val="right"/>
            </w:pPr>
            <w:r>
              <w:t xml:space="preserve">-0.170</w:t>
            </w:r>
          </w:p>
        </w:tc>
        <w:tc>
          <w:tcPr/>
          <w:p>
            <w:pPr>
              <w:pStyle w:val="Compact"/>
              <w:jc w:val="right"/>
            </w:pPr>
            <w:r>
              <w:t xml:space="preserve">0.00e+00</w:t>
            </w:r>
          </w:p>
        </w:tc>
        <w:tc>
          <w:tcPr/>
          <w:p>
            <w:pPr>
              <w:pStyle w:val="Compact"/>
              <w:jc w:val="right"/>
            </w:pPr>
            <w:r>
              <w:t xml:space="preserve">-0.191</w:t>
            </w:r>
          </w:p>
        </w:tc>
      </w:tr>
      <w:tr>
        <w:tc>
          <w:tcPr/>
          <w:p>
            <w:pPr>
              <w:pStyle w:val="Compact"/>
              <w:jc w:val="left"/>
            </w:pPr>
            <w:r>
              <w:t xml:space="preserve">M5</w:t>
            </w:r>
          </w:p>
        </w:tc>
        <w:tc>
          <w:tcPr/>
          <w:p>
            <w:pPr>
              <w:pStyle w:val="Compact"/>
              <w:jc w:val="left"/>
            </w:pPr>
            <w:r>
              <w:t xml:space="preserve">CROSTON vs. LSTM</w:t>
            </w:r>
          </w:p>
        </w:tc>
        <w:tc>
          <w:tcPr/>
          <w:p>
            <w:pPr>
              <w:pStyle w:val="Compact"/>
              <w:jc w:val="right"/>
            </w:pPr>
            <w:r>
              <w:t xml:space="preserve">0.0929</w:t>
            </w:r>
          </w:p>
        </w:tc>
        <w:tc>
          <w:tcPr/>
          <w:p>
            <w:pPr>
              <w:pStyle w:val="Compact"/>
              <w:jc w:val="right"/>
            </w:pPr>
            <w:r>
              <w:t xml:space="preserve">0.099</w:t>
            </w:r>
          </w:p>
        </w:tc>
        <w:tc>
          <w:tcPr/>
          <w:p>
            <w:pPr>
              <w:pStyle w:val="Compact"/>
              <w:jc w:val="right"/>
            </w:pPr>
            <w:r>
              <w:t xml:space="preserve">4.20e-227</w:t>
            </w:r>
          </w:p>
        </w:tc>
        <w:tc>
          <w:tcPr/>
          <w:p>
            <w:pPr>
              <w:pStyle w:val="Compact"/>
              <w:jc w:val="right"/>
            </w:pPr>
            <w:r>
              <w:t xml:space="preserve">-0.096</w:t>
            </w:r>
          </w:p>
        </w:tc>
      </w:tr>
      <w:tr>
        <w:tc>
          <w:tcPr/>
          <w:p>
            <w:pPr>
              <w:pStyle w:val="Compact"/>
              <w:jc w:val="left"/>
            </w:pPr>
            <w:r>
              <w:t xml:space="preserve">M5</w:t>
            </w:r>
          </w:p>
        </w:tc>
        <w:tc>
          <w:tcPr/>
          <w:p>
            <w:pPr>
              <w:pStyle w:val="Compact"/>
              <w:jc w:val="left"/>
            </w:pPr>
            <w:r>
              <w:t xml:space="preserve">CROSTON vs. Moving Average</w:t>
            </w:r>
          </w:p>
        </w:tc>
        <w:tc>
          <w:tcPr/>
          <w:p>
            <w:pPr>
              <w:pStyle w:val="Compact"/>
              <w:jc w:val="right"/>
            </w:pPr>
            <w:r>
              <w:t xml:space="preserve">0.0824</w:t>
            </w:r>
          </w:p>
        </w:tc>
        <w:tc>
          <w:tcPr/>
          <w:p>
            <w:pPr>
              <w:pStyle w:val="Compact"/>
              <w:jc w:val="right"/>
            </w:pPr>
            <w:r>
              <w:t xml:space="preserve">0.093</w:t>
            </w:r>
          </w:p>
        </w:tc>
        <w:tc>
          <w:tcPr/>
          <w:p>
            <w:pPr>
              <w:pStyle w:val="Compact"/>
              <w:jc w:val="right"/>
            </w:pPr>
            <w:r>
              <w:t xml:space="preserve">2.25e-118</w:t>
            </w:r>
          </w:p>
        </w:tc>
        <w:tc>
          <w:tcPr/>
          <w:p>
            <w:pPr>
              <w:pStyle w:val="Compact"/>
              <w:jc w:val="right"/>
            </w:pPr>
            <w:r>
              <w:t xml:space="preserve">-0.070</w:t>
            </w:r>
          </w:p>
        </w:tc>
      </w:tr>
      <w:tr>
        <w:tc>
          <w:tcPr/>
          <w:p>
            <w:pPr>
              <w:pStyle w:val="Compact"/>
              <w:jc w:val="left"/>
            </w:pPr>
            <w:r>
              <w:t xml:space="preserve">M5</w:t>
            </w:r>
          </w:p>
        </w:tc>
        <w:tc>
          <w:tcPr/>
          <w:p>
            <w:pPr>
              <w:pStyle w:val="Compact"/>
              <w:jc w:val="left"/>
            </w:pPr>
            <w:r>
              <w:t xml:space="preserve">CROSTON vs. Naive</w:t>
            </w:r>
          </w:p>
        </w:tc>
        <w:tc>
          <w:tcPr/>
          <w:p>
            <w:pPr>
              <w:pStyle w:val="Compact"/>
              <w:jc w:val="right"/>
            </w:pPr>
            <w:r>
              <w:t xml:space="preserve">-0.1023</w:t>
            </w:r>
          </w:p>
        </w:tc>
        <w:tc>
          <w:tcPr/>
          <w:p>
            <w:pPr>
              <w:pStyle w:val="Compact"/>
              <w:jc w:val="right"/>
            </w:pPr>
            <w:r>
              <w:t xml:space="preserve">-0.062</w:t>
            </w:r>
          </w:p>
        </w:tc>
        <w:tc>
          <w:tcPr/>
          <w:p>
            <w:pPr>
              <w:pStyle w:val="Compact"/>
              <w:jc w:val="right"/>
            </w:pPr>
            <w:r>
              <w:t xml:space="preserve">2.57e-38</w:t>
            </w:r>
          </w:p>
        </w:tc>
        <w:tc>
          <w:tcPr/>
          <w:p>
            <w:pPr>
              <w:pStyle w:val="Compact"/>
              <w:jc w:val="right"/>
            </w:pPr>
            <w:r>
              <w:t xml:space="preserve">-0.039</w:t>
            </w:r>
          </w:p>
        </w:tc>
      </w:tr>
      <w:tr>
        <w:tc>
          <w:tcPr/>
          <w:p>
            <w:pPr>
              <w:pStyle w:val="Compact"/>
              <w:jc w:val="left"/>
            </w:pPr>
            <w:r>
              <w:t xml:space="preserve">M5</w:t>
            </w:r>
          </w:p>
        </w:tc>
        <w:tc>
          <w:tcPr/>
          <w:p>
            <w:pPr>
              <w:pStyle w:val="Compact"/>
              <w:jc w:val="left"/>
            </w:pPr>
            <w:r>
              <w:t xml:space="preserve">CROSTON vs. SBA</w:t>
            </w:r>
          </w:p>
        </w:tc>
        <w:tc>
          <w:tcPr/>
          <w:p>
            <w:pPr>
              <w:pStyle w:val="Compact"/>
              <w:jc w:val="right"/>
            </w:pPr>
            <w:r>
              <w:t xml:space="preserve">0.0156</w:t>
            </w:r>
          </w:p>
        </w:tc>
        <w:tc>
          <w:tcPr/>
          <w:p>
            <w:pPr>
              <w:pStyle w:val="Compact"/>
              <w:jc w:val="right"/>
            </w:pPr>
            <w:r>
              <w:t xml:space="preserve">0.020</w:t>
            </w:r>
          </w:p>
        </w:tc>
        <w:tc>
          <w:tcPr/>
          <w:p>
            <w:pPr>
              <w:pStyle w:val="Compact"/>
              <w:jc w:val="right"/>
            </w:pPr>
            <w:r>
              <w:t xml:space="preserve">2.37e-63</w:t>
            </w:r>
          </w:p>
        </w:tc>
        <w:tc>
          <w:tcPr/>
          <w:p>
            <w:pPr>
              <w:pStyle w:val="Compact"/>
              <w:jc w:val="right"/>
            </w:pPr>
            <w:r>
              <w:t xml:space="preserve">-0.051</w:t>
            </w:r>
          </w:p>
        </w:tc>
      </w:tr>
      <w:tr>
        <w:tc>
          <w:tcPr/>
          <w:p>
            <w:pPr>
              <w:pStyle w:val="Compact"/>
              <w:jc w:val="left"/>
            </w:pPr>
            <w:r>
              <w:t xml:space="preserve">M5</w:t>
            </w:r>
          </w:p>
        </w:tc>
        <w:tc>
          <w:tcPr/>
          <w:p>
            <w:pPr>
              <w:pStyle w:val="Compact"/>
              <w:jc w:val="left"/>
            </w:pPr>
            <w:r>
              <w:t xml:space="preserve">CROSTON vs. SES</w:t>
            </w:r>
          </w:p>
        </w:tc>
        <w:tc>
          <w:tcPr/>
          <w:p>
            <w:pPr>
              <w:pStyle w:val="Compact"/>
              <w:jc w:val="right"/>
            </w:pPr>
            <w:r>
              <w:t xml:space="preserve">0.0839</w:t>
            </w:r>
          </w:p>
        </w:tc>
        <w:tc>
          <w:tcPr/>
          <w:p>
            <w:pPr>
              <w:pStyle w:val="Compact"/>
              <w:jc w:val="right"/>
            </w:pPr>
            <w:r>
              <w:t xml:space="preserve">0.101</w:t>
            </w:r>
          </w:p>
        </w:tc>
        <w:tc>
          <w:tcPr/>
          <w:p>
            <w:pPr>
              <w:pStyle w:val="Compact"/>
              <w:jc w:val="right"/>
            </w:pPr>
            <w:r>
              <w:t xml:space="preserve">1.27e-126</w:t>
            </w:r>
          </w:p>
        </w:tc>
        <w:tc>
          <w:tcPr/>
          <w:p>
            <w:pPr>
              <w:pStyle w:val="Compact"/>
              <w:jc w:val="right"/>
            </w:pPr>
            <w:r>
              <w:t xml:space="preserve">-0.072</w:t>
            </w:r>
          </w:p>
        </w:tc>
      </w:tr>
      <w:tr>
        <w:tc>
          <w:tcPr/>
          <w:p>
            <w:pPr>
              <w:pStyle w:val="Compact"/>
              <w:jc w:val="left"/>
            </w:pPr>
            <w:r>
              <w:t xml:space="preserve">M5</w:t>
            </w:r>
          </w:p>
        </w:tc>
        <w:tc>
          <w:tcPr/>
          <w:p>
            <w:pPr>
              <w:pStyle w:val="Compact"/>
              <w:jc w:val="left"/>
            </w:pPr>
            <w:r>
              <w:t xml:space="preserve">CROSTON vs. Seasonal Naive</w:t>
            </w:r>
          </w:p>
        </w:tc>
        <w:tc>
          <w:tcPr/>
          <w:p>
            <w:pPr>
              <w:pStyle w:val="Compact"/>
              <w:jc w:val="right"/>
            </w:pPr>
            <w:r>
              <w:t xml:space="preserve">-0.1045</w:t>
            </w:r>
          </w:p>
        </w:tc>
        <w:tc>
          <w:tcPr/>
          <w:p>
            <w:pPr>
              <w:pStyle w:val="Compact"/>
              <w:jc w:val="right"/>
            </w:pPr>
            <w:r>
              <w:t xml:space="preserve">-0.062</w:t>
            </w:r>
          </w:p>
        </w:tc>
        <w:tc>
          <w:tcPr/>
          <w:p>
            <w:pPr>
              <w:pStyle w:val="Compact"/>
              <w:jc w:val="right"/>
            </w:pPr>
            <w:r>
              <w:t xml:space="preserve">8.77e-32</w:t>
            </w:r>
          </w:p>
        </w:tc>
        <w:tc>
          <w:tcPr/>
          <w:p>
            <w:pPr>
              <w:pStyle w:val="Compact"/>
              <w:jc w:val="right"/>
            </w:pPr>
            <w:r>
              <w:t xml:space="preserve">-0.036</w:t>
            </w:r>
          </w:p>
        </w:tc>
      </w:tr>
      <w:tr>
        <w:tc>
          <w:tcPr/>
          <w:p>
            <w:pPr>
              <w:pStyle w:val="Compact"/>
              <w:jc w:val="left"/>
            </w:pPr>
            <w:r>
              <w:t xml:space="preserve">M5</w:t>
            </w:r>
          </w:p>
        </w:tc>
        <w:tc>
          <w:tcPr/>
          <w:p>
            <w:pPr>
              <w:pStyle w:val="Compact"/>
              <w:jc w:val="left"/>
            </w:pPr>
            <w:r>
              <w:t xml:space="preserve">CROSTON vs. TES</w:t>
            </w:r>
          </w:p>
        </w:tc>
        <w:tc>
          <w:tcPr/>
          <w:p>
            <w:pPr>
              <w:pStyle w:val="Compact"/>
              <w:jc w:val="right"/>
            </w:pPr>
            <w:r>
              <w:t xml:space="preserve">-0.8401</w:t>
            </w:r>
          </w:p>
        </w:tc>
        <w:tc>
          <w:tcPr/>
          <w:p>
            <w:pPr>
              <w:pStyle w:val="Compact"/>
              <w:jc w:val="right"/>
            </w:pPr>
            <w:r>
              <w:t xml:space="preserve">-0.239</w:t>
            </w:r>
          </w:p>
        </w:tc>
        <w:tc>
          <w:tcPr/>
          <w:p>
            <w:pPr>
              <w:pStyle w:val="Compact"/>
              <w:jc w:val="right"/>
            </w:pPr>
            <w:r>
              <w:t xml:space="preserve">0.00e+00</w:t>
            </w:r>
          </w:p>
        </w:tc>
        <w:tc>
          <w:tcPr/>
          <w:p>
            <w:pPr>
              <w:pStyle w:val="Compact"/>
              <w:jc w:val="right"/>
            </w:pPr>
            <w:r>
              <w:t xml:space="preserve">-0.258</w:t>
            </w:r>
          </w:p>
        </w:tc>
      </w:tr>
      <w:tr>
        <w:tc>
          <w:tcPr/>
          <w:p>
            <w:pPr>
              <w:pStyle w:val="Compact"/>
              <w:jc w:val="left"/>
            </w:pPr>
            <w:r>
              <w:t xml:space="preserve">M5</w:t>
            </w:r>
          </w:p>
        </w:tc>
        <w:tc>
          <w:tcPr/>
          <w:p>
            <w:pPr>
              <w:pStyle w:val="Compact"/>
              <w:jc w:val="left"/>
            </w:pPr>
            <w:r>
              <w:t xml:space="preserve">CROSTON vs. TSB</w:t>
            </w:r>
          </w:p>
        </w:tc>
        <w:tc>
          <w:tcPr/>
          <w:p>
            <w:pPr>
              <w:pStyle w:val="Compact"/>
              <w:jc w:val="right"/>
            </w:pPr>
            <w:r>
              <w:t xml:space="preserve">0.0724</w:t>
            </w:r>
          </w:p>
        </w:tc>
        <w:tc>
          <w:tcPr/>
          <w:p>
            <w:pPr>
              <w:pStyle w:val="Compact"/>
              <w:jc w:val="right"/>
            </w:pPr>
            <w:r>
              <w:t xml:space="preserve">0.078</w:t>
            </w:r>
          </w:p>
        </w:tc>
        <w:tc>
          <w:tcPr/>
          <w:p>
            <w:pPr>
              <w:pStyle w:val="Compact"/>
              <w:jc w:val="right"/>
            </w:pPr>
            <w:r>
              <w:t xml:space="preserve">1.49e-16</w:t>
            </w:r>
          </w:p>
        </w:tc>
        <w:tc>
          <w:tcPr/>
          <w:p>
            <w:pPr>
              <w:pStyle w:val="Compact"/>
              <w:jc w:val="right"/>
            </w:pPr>
            <w:r>
              <w:t xml:space="preserve">-0.025</w:t>
            </w:r>
          </w:p>
        </w:tc>
      </w:tr>
      <w:tr>
        <w:tc>
          <w:tcPr/>
          <w:p>
            <w:pPr>
              <w:pStyle w:val="Compact"/>
              <w:jc w:val="left"/>
            </w:pPr>
            <w:r>
              <w:t xml:space="preserve">M5</w:t>
            </w:r>
          </w:p>
        </w:tc>
        <w:tc>
          <w:tcPr/>
          <w:p>
            <w:pPr>
              <w:pStyle w:val="Compact"/>
              <w:jc w:val="left"/>
            </w:pPr>
            <w:r>
              <w:t xml:space="preserve">DES vs. LSTM</w:t>
            </w:r>
          </w:p>
        </w:tc>
        <w:tc>
          <w:tcPr/>
          <w:p>
            <w:pPr>
              <w:pStyle w:val="Compact"/>
              <w:jc w:val="right"/>
            </w:pPr>
            <w:r>
              <w:t xml:space="preserve">0.5248</w:t>
            </w:r>
          </w:p>
        </w:tc>
        <w:tc>
          <w:tcPr/>
          <w:p>
            <w:pPr>
              <w:pStyle w:val="Compact"/>
              <w:jc w:val="right"/>
            </w:pPr>
            <w:r>
              <w:t xml:space="preserve">0.213</w:t>
            </w:r>
          </w:p>
        </w:tc>
        <w:tc>
          <w:tcPr/>
          <w:p>
            <w:pPr>
              <w:pStyle w:val="Compact"/>
              <w:jc w:val="right"/>
            </w:pPr>
            <w:r>
              <w:t xml:space="preserve">0.00e+00</w:t>
            </w:r>
          </w:p>
        </w:tc>
        <w:tc>
          <w:tcPr/>
          <w:p>
            <w:pPr>
              <w:pStyle w:val="Compact"/>
              <w:jc w:val="right"/>
            </w:pPr>
            <w:r>
              <w:t xml:space="preserve">-0.228</w:t>
            </w:r>
          </w:p>
        </w:tc>
      </w:tr>
      <w:tr>
        <w:tc>
          <w:tcPr/>
          <w:p>
            <w:pPr>
              <w:pStyle w:val="Compact"/>
              <w:jc w:val="left"/>
            </w:pPr>
            <w:r>
              <w:t xml:space="preserve">M5</w:t>
            </w:r>
          </w:p>
        </w:tc>
        <w:tc>
          <w:tcPr/>
          <w:p>
            <w:pPr>
              <w:pStyle w:val="Compact"/>
              <w:jc w:val="left"/>
            </w:pPr>
            <w:r>
              <w:t xml:space="preserve">DES vs. Moving Average</w:t>
            </w:r>
          </w:p>
        </w:tc>
        <w:tc>
          <w:tcPr/>
          <w:p>
            <w:pPr>
              <w:pStyle w:val="Compact"/>
              <w:jc w:val="right"/>
            </w:pPr>
            <w:r>
              <w:t xml:space="preserve">0.5142</w:t>
            </w:r>
          </w:p>
        </w:tc>
        <w:tc>
          <w:tcPr/>
          <w:p>
            <w:pPr>
              <w:pStyle w:val="Compact"/>
              <w:jc w:val="right"/>
            </w:pPr>
            <w:r>
              <w:t xml:space="preserve">0.213</w:t>
            </w:r>
          </w:p>
        </w:tc>
        <w:tc>
          <w:tcPr/>
          <w:p>
            <w:pPr>
              <w:pStyle w:val="Compact"/>
              <w:jc w:val="right"/>
            </w:pPr>
            <w:r>
              <w:t xml:space="preserve">0.00e+00</w:t>
            </w:r>
          </w:p>
        </w:tc>
        <w:tc>
          <w:tcPr/>
          <w:p>
            <w:pPr>
              <w:pStyle w:val="Compact"/>
              <w:jc w:val="right"/>
            </w:pPr>
            <w:r>
              <w:t xml:space="preserve">-0.272</w:t>
            </w:r>
          </w:p>
        </w:tc>
      </w:tr>
      <w:tr>
        <w:tc>
          <w:tcPr/>
          <w:p>
            <w:pPr>
              <w:pStyle w:val="Compact"/>
              <w:jc w:val="left"/>
            </w:pPr>
            <w:r>
              <w:t xml:space="preserve">M5</w:t>
            </w:r>
          </w:p>
        </w:tc>
        <w:tc>
          <w:tcPr/>
          <w:p>
            <w:pPr>
              <w:pStyle w:val="Compact"/>
              <w:jc w:val="left"/>
            </w:pPr>
            <w:r>
              <w:t xml:space="preserve">DES vs. Naive</w:t>
            </w:r>
          </w:p>
        </w:tc>
        <w:tc>
          <w:tcPr/>
          <w:p>
            <w:pPr>
              <w:pStyle w:val="Compact"/>
              <w:jc w:val="right"/>
            </w:pPr>
            <w:r>
              <w:t xml:space="preserve">0.3296</w:t>
            </w:r>
          </w:p>
        </w:tc>
        <w:tc>
          <w:tcPr/>
          <w:p>
            <w:pPr>
              <w:pStyle w:val="Compact"/>
              <w:jc w:val="right"/>
            </w:pPr>
            <w:r>
              <w:t xml:space="preserve">0.148</w:t>
            </w:r>
          </w:p>
        </w:tc>
        <w:tc>
          <w:tcPr/>
          <w:p>
            <w:pPr>
              <w:pStyle w:val="Compact"/>
              <w:jc w:val="right"/>
            </w:pPr>
            <w:r>
              <w:t xml:space="preserve">0.00e+00</w:t>
            </w:r>
          </w:p>
        </w:tc>
        <w:tc>
          <w:tcPr/>
          <w:p>
            <w:pPr>
              <w:pStyle w:val="Compact"/>
              <w:jc w:val="right"/>
            </w:pPr>
            <w:r>
              <w:t xml:space="preserve">-0.217</w:t>
            </w:r>
          </w:p>
        </w:tc>
      </w:tr>
      <w:tr>
        <w:tc>
          <w:tcPr/>
          <w:p>
            <w:pPr>
              <w:pStyle w:val="Compact"/>
              <w:jc w:val="left"/>
            </w:pPr>
            <w:r>
              <w:t xml:space="preserve">M5</w:t>
            </w:r>
          </w:p>
        </w:tc>
        <w:tc>
          <w:tcPr/>
          <w:p>
            <w:pPr>
              <w:pStyle w:val="Compact"/>
              <w:jc w:val="left"/>
            </w:pPr>
            <w:r>
              <w:t xml:space="preserve">DES vs. SBA</w:t>
            </w:r>
          </w:p>
        </w:tc>
        <w:tc>
          <w:tcPr/>
          <w:p>
            <w:pPr>
              <w:pStyle w:val="Compact"/>
              <w:jc w:val="right"/>
            </w:pPr>
            <w:r>
              <w:t xml:space="preserve">0.4475</w:t>
            </w:r>
          </w:p>
        </w:tc>
        <w:tc>
          <w:tcPr/>
          <w:p>
            <w:pPr>
              <w:pStyle w:val="Compact"/>
              <w:jc w:val="right"/>
            </w:pPr>
            <w:r>
              <w:t xml:space="preserve">0.187</w:t>
            </w:r>
          </w:p>
        </w:tc>
        <w:tc>
          <w:tcPr/>
          <w:p>
            <w:pPr>
              <w:pStyle w:val="Compact"/>
              <w:jc w:val="right"/>
            </w:pPr>
            <w:r>
              <w:t xml:space="preserve">0.00e+00</w:t>
            </w:r>
          </w:p>
        </w:tc>
        <w:tc>
          <w:tcPr/>
          <w:p>
            <w:pPr>
              <w:pStyle w:val="Compact"/>
              <w:jc w:val="right"/>
            </w:pPr>
            <w:r>
              <w:t xml:space="preserve">-0.216</w:t>
            </w:r>
          </w:p>
        </w:tc>
      </w:tr>
      <w:tr>
        <w:tc>
          <w:tcPr/>
          <w:p>
            <w:pPr>
              <w:pStyle w:val="Compact"/>
              <w:jc w:val="left"/>
            </w:pPr>
            <w:r>
              <w:t xml:space="preserve">M5</w:t>
            </w:r>
          </w:p>
        </w:tc>
        <w:tc>
          <w:tcPr/>
          <w:p>
            <w:pPr>
              <w:pStyle w:val="Compact"/>
              <w:jc w:val="left"/>
            </w:pPr>
            <w:r>
              <w:t xml:space="preserve">DES vs. SES</w:t>
            </w:r>
          </w:p>
        </w:tc>
        <w:tc>
          <w:tcPr/>
          <w:p>
            <w:pPr>
              <w:pStyle w:val="Compact"/>
              <w:jc w:val="right"/>
            </w:pPr>
            <w:r>
              <w:t xml:space="preserve">0.5157</w:t>
            </w:r>
          </w:p>
        </w:tc>
        <w:tc>
          <w:tcPr/>
          <w:p>
            <w:pPr>
              <w:pStyle w:val="Compact"/>
              <w:jc w:val="right"/>
            </w:pPr>
            <w:r>
              <w:t xml:space="preserve">0.217</w:t>
            </w:r>
          </w:p>
        </w:tc>
        <w:tc>
          <w:tcPr/>
          <w:p>
            <w:pPr>
              <w:pStyle w:val="Compact"/>
              <w:jc w:val="right"/>
            </w:pPr>
            <w:r>
              <w:t xml:space="preserve">0.00e+00</w:t>
            </w:r>
          </w:p>
        </w:tc>
        <w:tc>
          <w:tcPr/>
          <w:p>
            <w:pPr>
              <w:pStyle w:val="Compact"/>
              <w:jc w:val="right"/>
            </w:pPr>
            <w:r>
              <w:t xml:space="preserve">-0.257</w:t>
            </w:r>
          </w:p>
        </w:tc>
      </w:tr>
      <w:tr>
        <w:tc>
          <w:tcPr/>
          <w:p>
            <w:pPr>
              <w:pStyle w:val="Compact"/>
              <w:jc w:val="left"/>
            </w:pPr>
            <w:r>
              <w:t xml:space="preserve">M5</w:t>
            </w:r>
          </w:p>
        </w:tc>
        <w:tc>
          <w:tcPr/>
          <w:p>
            <w:pPr>
              <w:pStyle w:val="Compact"/>
              <w:jc w:val="left"/>
            </w:pPr>
            <w:r>
              <w:t xml:space="preserve">DES vs. Seasonal Naive</w:t>
            </w:r>
          </w:p>
        </w:tc>
        <w:tc>
          <w:tcPr/>
          <w:p>
            <w:pPr>
              <w:pStyle w:val="Compact"/>
              <w:jc w:val="right"/>
            </w:pPr>
            <w:r>
              <w:t xml:space="preserve">0.3273</w:t>
            </w:r>
          </w:p>
        </w:tc>
        <w:tc>
          <w:tcPr/>
          <w:p>
            <w:pPr>
              <w:pStyle w:val="Compact"/>
              <w:jc w:val="right"/>
            </w:pPr>
            <w:r>
              <w:t xml:space="preserve">0.134</w:t>
            </w:r>
          </w:p>
        </w:tc>
        <w:tc>
          <w:tcPr/>
          <w:p>
            <w:pPr>
              <w:pStyle w:val="Compact"/>
              <w:jc w:val="right"/>
            </w:pPr>
            <w:r>
              <w:t xml:space="preserve">0.00e+00</w:t>
            </w:r>
          </w:p>
        </w:tc>
        <w:tc>
          <w:tcPr/>
          <w:p>
            <w:pPr>
              <w:pStyle w:val="Compact"/>
              <w:jc w:val="right"/>
            </w:pPr>
            <w:r>
              <w:t xml:space="preserve">-0.185</w:t>
            </w:r>
          </w:p>
        </w:tc>
      </w:tr>
      <w:tr>
        <w:tc>
          <w:tcPr/>
          <w:p>
            <w:pPr>
              <w:pStyle w:val="Compact"/>
              <w:jc w:val="left"/>
            </w:pPr>
            <w:r>
              <w:t xml:space="preserve">M5</w:t>
            </w:r>
          </w:p>
        </w:tc>
        <w:tc>
          <w:tcPr/>
          <w:p>
            <w:pPr>
              <w:pStyle w:val="Compact"/>
              <w:jc w:val="left"/>
            </w:pPr>
            <w:r>
              <w:t xml:space="preserve">DES vs. TES</w:t>
            </w:r>
          </w:p>
        </w:tc>
        <w:tc>
          <w:tcPr/>
          <w:p>
            <w:pPr>
              <w:pStyle w:val="Compact"/>
              <w:jc w:val="right"/>
            </w:pPr>
            <w:r>
              <w:t xml:space="preserve">-0.4083</w:t>
            </w:r>
          </w:p>
        </w:tc>
        <w:tc>
          <w:tcPr/>
          <w:p>
            <w:pPr>
              <w:pStyle w:val="Compact"/>
              <w:jc w:val="right"/>
            </w:pPr>
            <w:r>
              <w:t xml:space="preserve">-0.187</w:t>
            </w:r>
          </w:p>
        </w:tc>
        <w:tc>
          <w:tcPr/>
          <w:p>
            <w:pPr>
              <w:pStyle w:val="Compact"/>
              <w:jc w:val="right"/>
            </w:pPr>
            <w:r>
              <w:t xml:space="preserve">0.00e+00</w:t>
            </w:r>
          </w:p>
        </w:tc>
        <w:tc>
          <w:tcPr/>
          <w:p>
            <w:pPr>
              <w:pStyle w:val="Compact"/>
              <w:jc w:val="right"/>
            </w:pPr>
            <w:r>
              <w:t xml:space="preserve">-0.259</w:t>
            </w:r>
          </w:p>
        </w:tc>
      </w:tr>
      <w:tr>
        <w:tc>
          <w:tcPr/>
          <w:p>
            <w:pPr>
              <w:pStyle w:val="Compact"/>
              <w:jc w:val="left"/>
            </w:pPr>
            <w:r>
              <w:t xml:space="preserve">M5</w:t>
            </w:r>
          </w:p>
        </w:tc>
        <w:tc>
          <w:tcPr/>
          <w:p>
            <w:pPr>
              <w:pStyle w:val="Compact"/>
              <w:jc w:val="left"/>
            </w:pPr>
            <w:r>
              <w:t xml:space="preserve">DES vs. TSB</w:t>
            </w:r>
          </w:p>
        </w:tc>
        <w:tc>
          <w:tcPr/>
          <w:p>
            <w:pPr>
              <w:pStyle w:val="Compact"/>
              <w:jc w:val="right"/>
            </w:pPr>
            <w:r>
              <w:t xml:space="preserve">0.5042</w:t>
            </w:r>
          </w:p>
        </w:tc>
        <w:tc>
          <w:tcPr/>
          <w:p>
            <w:pPr>
              <w:pStyle w:val="Compact"/>
              <w:jc w:val="right"/>
            </w:pPr>
            <w:r>
              <w:t xml:space="preserve">0.216</w:t>
            </w:r>
          </w:p>
        </w:tc>
        <w:tc>
          <w:tcPr/>
          <w:p>
            <w:pPr>
              <w:pStyle w:val="Compact"/>
              <w:jc w:val="right"/>
            </w:pPr>
            <w:r>
              <w:t xml:space="preserve">0.00e+00</w:t>
            </w:r>
          </w:p>
        </w:tc>
        <w:tc>
          <w:tcPr/>
          <w:p>
            <w:pPr>
              <w:pStyle w:val="Compact"/>
              <w:jc w:val="right"/>
            </w:pPr>
            <w:r>
              <w:t xml:space="preserve">-0.276</w:t>
            </w:r>
          </w:p>
        </w:tc>
      </w:tr>
      <w:tr>
        <w:tc>
          <w:tcPr/>
          <w:p>
            <w:pPr>
              <w:pStyle w:val="Compact"/>
              <w:jc w:val="left"/>
            </w:pPr>
            <w:r>
              <w:t xml:space="preserve">M5</w:t>
            </w:r>
          </w:p>
        </w:tc>
        <w:tc>
          <w:tcPr/>
          <w:p>
            <w:pPr>
              <w:pStyle w:val="Compact"/>
              <w:jc w:val="left"/>
            </w:pPr>
            <w:r>
              <w:t xml:space="preserve">LSTM vs. Moving Average</w:t>
            </w:r>
          </w:p>
        </w:tc>
        <w:tc>
          <w:tcPr/>
          <w:p>
            <w:pPr>
              <w:pStyle w:val="Compact"/>
              <w:jc w:val="right"/>
            </w:pPr>
            <w:r>
              <w:t xml:space="preserve">-0.0105</w:t>
            </w:r>
          </w:p>
        </w:tc>
        <w:tc>
          <w:tcPr/>
          <w:p>
            <w:pPr>
              <w:pStyle w:val="Compact"/>
              <w:jc w:val="right"/>
            </w:pPr>
            <w:r>
              <w:t xml:space="preserve">-0.015</w:t>
            </w:r>
          </w:p>
        </w:tc>
        <w:tc>
          <w:tcPr/>
          <w:p>
            <w:pPr>
              <w:pStyle w:val="Compact"/>
              <w:jc w:val="right"/>
            </w:pPr>
            <w:r>
              <w:t xml:space="preserve">1.78e-03</w:t>
            </w:r>
          </w:p>
        </w:tc>
        <w:tc>
          <w:tcPr/>
          <w:p>
            <w:pPr>
              <w:pStyle w:val="Compact"/>
              <w:jc w:val="right"/>
            </w:pPr>
            <w:r>
              <w:t xml:space="preserve">-0.010</w:t>
            </w:r>
          </w:p>
        </w:tc>
      </w:tr>
    </w:tbl>
    <w:p/>
    <w:p>
      <w:pPr>
        <w:pStyle w:val="TableCaption"/>
      </w:pPr>
      <w:r>
        <w:t xml:space="preserve">Pairwise results: M5 (part 2 of 2).</w:t>
      </w:r>
    </w:p>
    <w:tbl>
      <w:tblPr>
        <w:tblStyle w:val="Table"/>
        <w:tblW w:type="auto" w:w="0"/>
        <w:tblLook w:firstRow="1" w:lastRow="0" w:firstColumn="0" w:lastColumn="0" w:noHBand="0" w:noVBand="0" w:val="0020"/>
        <w:tblCaption w:val="Pairwise results: M5 (part 2 of 2)."/>
      </w:tblPr>
      <w:tblGrid>
        <w:gridCol w:w="1320"/>
        <w:gridCol w:w="1320"/>
        <w:gridCol w:w="1320"/>
        <w:gridCol w:w="1320"/>
        <w:gridCol w:w="1320"/>
        <w:gridCol w:w="1320"/>
      </w:tblGrid>
      <w:tr>
        <w:trPr>
          <w:tblHeader w:val="on"/>
        </w:trPr>
        <w:tc>
          <w:tcPr/>
          <w:p>
            <w:pPr>
              <w:pStyle w:val="Compact"/>
              <w:jc w:val="left"/>
            </w:pPr>
            <w:r>
              <w:t xml:space="preserve">Dataset</w:t>
            </w:r>
          </w:p>
        </w:tc>
        <w:tc>
          <w:tcPr/>
          <w:p>
            <w:pPr>
              <w:pStyle w:val="Compact"/>
              <w:jc w:val="left"/>
            </w:pPr>
            <w:r>
              <w:t xml:space="preserve">Pair (A vs. B)</w:t>
            </w:r>
          </w:p>
        </w:tc>
        <w:tc>
          <w:tcPr/>
          <w:p>
            <w:pPr>
              <w:pStyle w:val="Compact"/>
              <w:jc w:val="right"/>
            </w:pPr>
            <w:r>
              <w:t xml:space="preserve">Mean</w:t>
            </w:r>
            <w:r>
              <w:t xml:space="preserve"> </w:t>
            </w:r>
            <m:oMath>
              <m:r>
                <m:t>d</m:t>
              </m:r>
            </m:oMath>
          </w:p>
        </w:tc>
        <w:tc>
          <w:tcPr/>
          <w:p>
            <w:pPr>
              <w:pStyle w:val="Compact"/>
              <w:jc w:val="right"/>
            </w:pPr>
            <m:oMath>
              <m:sSub>
                <m:e>
                  <m:r>
                    <m:t>d</m:t>
                  </m:r>
                </m:e>
                <m:sub>
                  <m:r>
                    <m:t>z</m:t>
                  </m:r>
                </m:sub>
              </m:sSub>
            </m:oMath>
            <w:r>
              <w:t xml:space="preserve">​</w:t>
            </w:r>
          </w:p>
        </w:tc>
        <w:tc>
          <w:tcPr/>
          <w:p>
            <w:pPr>
              <w:pStyle w:val="Compact"/>
              <w:jc w:val="right"/>
            </w:pPr>
            <w:r>
              <w:t xml:space="preserve">Holm</w:t>
            </w:r>
            <w:r>
              <w:t xml:space="preserve"> </w:t>
            </w:r>
            <m:oMath>
              <m:r>
                <m:t>p</m:t>
              </m:r>
            </m:oMath>
          </w:p>
        </w:tc>
        <w:tc>
          <w:tcPr/>
          <w:p>
            <w:pPr>
              <w:pStyle w:val="Compact"/>
              <w:jc w:val="right"/>
            </w:pPr>
            <m:oMath>
              <m:r>
                <m:t>r</m:t>
              </m:r>
            </m:oMath>
            <w:r>
              <w:t xml:space="preserve">​</w:t>
            </w:r>
          </w:p>
        </w:tc>
      </w:tr>
      <w:tr>
        <w:tc>
          <w:tcPr/>
          <w:p>
            <w:pPr>
              <w:pStyle w:val="Compact"/>
              <w:jc w:val="left"/>
            </w:pPr>
            <w:r>
              <w:t xml:space="preserve">M5</w:t>
            </w:r>
          </w:p>
        </w:tc>
        <w:tc>
          <w:tcPr/>
          <w:p>
            <w:pPr>
              <w:pStyle w:val="Compact"/>
              <w:jc w:val="left"/>
            </w:pPr>
            <w:r>
              <w:t xml:space="preserve">LSTM vs. Naive</w:t>
            </w:r>
          </w:p>
        </w:tc>
        <w:tc>
          <w:tcPr/>
          <w:p>
            <w:pPr>
              <w:pStyle w:val="Compact"/>
              <w:jc w:val="right"/>
            </w:pPr>
            <w:r>
              <w:t xml:space="preserve">-0.1952</w:t>
            </w:r>
          </w:p>
        </w:tc>
        <w:tc>
          <w:tcPr/>
          <w:p>
            <w:pPr>
              <w:pStyle w:val="Compact"/>
              <w:jc w:val="right"/>
            </w:pPr>
            <w:r>
              <w:t xml:space="preserve">-0.136</w:t>
            </w:r>
          </w:p>
        </w:tc>
        <w:tc>
          <w:tcPr/>
          <w:p>
            <w:pPr>
              <w:pStyle w:val="Compact"/>
              <w:jc w:val="right"/>
            </w:pPr>
            <w:r>
              <w:t xml:space="preserve">9.82e-127</w:t>
            </w:r>
          </w:p>
        </w:tc>
        <w:tc>
          <w:tcPr/>
          <w:p>
            <w:pPr>
              <w:pStyle w:val="Compact"/>
              <w:jc w:val="right"/>
            </w:pPr>
            <w:r>
              <w:t xml:space="preserve">-0.072</w:t>
            </w:r>
          </w:p>
        </w:tc>
      </w:tr>
      <w:tr>
        <w:tc>
          <w:tcPr/>
          <w:p>
            <w:pPr>
              <w:pStyle w:val="Compact"/>
              <w:jc w:val="left"/>
            </w:pPr>
            <w:r>
              <w:t xml:space="preserve">M5</w:t>
            </w:r>
          </w:p>
        </w:tc>
        <w:tc>
          <w:tcPr/>
          <w:p>
            <w:pPr>
              <w:pStyle w:val="Compact"/>
              <w:jc w:val="left"/>
            </w:pPr>
            <w:r>
              <w:t xml:space="preserve">LSTM vs. SBA</w:t>
            </w:r>
          </w:p>
        </w:tc>
        <w:tc>
          <w:tcPr/>
          <w:p>
            <w:pPr>
              <w:pStyle w:val="Compact"/>
              <w:jc w:val="right"/>
            </w:pPr>
            <w:r>
              <w:t xml:space="preserve">-0.0773</w:t>
            </w:r>
          </w:p>
        </w:tc>
        <w:tc>
          <w:tcPr/>
          <w:p>
            <w:pPr>
              <w:pStyle w:val="Compact"/>
              <w:jc w:val="right"/>
            </w:pPr>
            <w:r>
              <w:t xml:space="preserve">-0.085</w:t>
            </w:r>
          </w:p>
        </w:tc>
        <w:tc>
          <w:tcPr/>
          <w:p>
            <w:pPr>
              <w:pStyle w:val="Compact"/>
              <w:jc w:val="right"/>
            </w:pPr>
            <w:r>
              <w:t xml:space="preserve">1.69e-86</w:t>
            </w:r>
          </w:p>
        </w:tc>
        <w:tc>
          <w:tcPr/>
          <w:p>
            <w:pPr>
              <w:pStyle w:val="Compact"/>
              <w:jc w:val="right"/>
            </w:pPr>
            <w:r>
              <w:t xml:space="preserve">-0.059</w:t>
            </w:r>
          </w:p>
        </w:tc>
      </w:tr>
      <w:tr>
        <w:tc>
          <w:tcPr/>
          <w:p>
            <w:pPr>
              <w:pStyle w:val="Compact"/>
              <w:jc w:val="left"/>
            </w:pPr>
            <w:r>
              <w:t xml:space="preserve">M5</w:t>
            </w:r>
          </w:p>
        </w:tc>
        <w:tc>
          <w:tcPr/>
          <w:p>
            <w:pPr>
              <w:pStyle w:val="Compact"/>
              <w:jc w:val="left"/>
            </w:pPr>
            <w:r>
              <w:t xml:space="preserve">LSTM vs. SES</w:t>
            </w:r>
          </w:p>
        </w:tc>
        <w:tc>
          <w:tcPr/>
          <w:p>
            <w:pPr>
              <w:pStyle w:val="Compact"/>
              <w:jc w:val="right"/>
            </w:pPr>
            <w:r>
              <w:t xml:space="preserve">-0.0090</w:t>
            </w:r>
          </w:p>
        </w:tc>
        <w:tc>
          <w:tcPr/>
          <w:p>
            <w:pPr>
              <w:pStyle w:val="Compact"/>
              <w:jc w:val="right"/>
            </w:pPr>
            <w:r>
              <w:t xml:space="preserve">-0.014</w:t>
            </w:r>
          </w:p>
        </w:tc>
        <w:tc>
          <w:tcPr/>
          <w:p>
            <w:pPr>
              <w:pStyle w:val="Compact"/>
              <w:jc w:val="right"/>
            </w:pPr>
            <w:r>
              <w:t xml:space="preserve">5.11e-04</w:t>
            </w:r>
          </w:p>
        </w:tc>
        <w:tc>
          <w:tcPr/>
          <w:p>
            <w:pPr>
              <w:pStyle w:val="Compact"/>
              <w:jc w:val="right"/>
            </w:pPr>
            <w:r>
              <w:t xml:space="preserve">-0.011</w:t>
            </w:r>
          </w:p>
        </w:tc>
      </w:tr>
      <w:tr>
        <w:tc>
          <w:tcPr/>
          <w:p>
            <w:pPr>
              <w:pStyle w:val="Compact"/>
              <w:jc w:val="left"/>
            </w:pPr>
            <w:r>
              <w:t xml:space="preserve">M5</w:t>
            </w:r>
          </w:p>
        </w:tc>
        <w:tc>
          <w:tcPr/>
          <w:p>
            <w:pPr>
              <w:pStyle w:val="Compact"/>
              <w:jc w:val="left"/>
            </w:pPr>
            <w:r>
              <w:t xml:space="preserve">LSTM vs. Seasonal Naive</w:t>
            </w:r>
          </w:p>
        </w:tc>
        <w:tc>
          <w:tcPr/>
          <w:p>
            <w:pPr>
              <w:pStyle w:val="Compact"/>
              <w:jc w:val="right"/>
            </w:pPr>
            <w:r>
              <w:t xml:space="preserve">-0.1975</w:t>
            </w:r>
          </w:p>
        </w:tc>
        <w:tc>
          <w:tcPr/>
          <w:p>
            <w:pPr>
              <w:pStyle w:val="Compact"/>
              <w:jc w:val="right"/>
            </w:pPr>
            <w:r>
              <w:t xml:space="preserve">-0.133</w:t>
            </w:r>
          </w:p>
        </w:tc>
        <w:tc>
          <w:tcPr/>
          <w:p>
            <w:pPr>
              <w:pStyle w:val="Compact"/>
              <w:jc w:val="right"/>
            </w:pPr>
            <w:r>
              <w:t xml:space="preserve">3.68e-124</w:t>
            </w:r>
          </w:p>
        </w:tc>
        <w:tc>
          <w:tcPr/>
          <w:p>
            <w:pPr>
              <w:pStyle w:val="Compact"/>
              <w:jc w:val="right"/>
            </w:pPr>
            <w:r>
              <w:t xml:space="preserve">-0.071</w:t>
            </w:r>
          </w:p>
        </w:tc>
      </w:tr>
      <w:tr>
        <w:tc>
          <w:tcPr/>
          <w:p>
            <w:pPr>
              <w:pStyle w:val="Compact"/>
              <w:jc w:val="left"/>
            </w:pPr>
            <w:r>
              <w:t xml:space="preserve">M5</w:t>
            </w:r>
          </w:p>
        </w:tc>
        <w:tc>
          <w:tcPr/>
          <w:p>
            <w:pPr>
              <w:pStyle w:val="Compact"/>
              <w:jc w:val="left"/>
            </w:pPr>
            <w:r>
              <w:t xml:space="preserve">LSTM vs. TES</w:t>
            </w:r>
          </w:p>
        </w:tc>
        <w:tc>
          <w:tcPr/>
          <w:p>
            <w:pPr>
              <w:pStyle w:val="Compact"/>
              <w:jc w:val="right"/>
            </w:pPr>
            <w:r>
              <w:t xml:space="preserve">-0.9331</w:t>
            </w:r>
          </w:p>
        </w:tc>
        <w:tc>
          <w:tcPr/>
          <w:p>
            <w:pPr>
              <w:pStyle w:val="Compact"/>
              <w:jc w:val="right"/>
            </w:pPr>
            <w:r>
              <w:t xml:space="preserve">-0.274</w:t>
            </w:r>
          </w:p>
        </w:tc>
        <w:tc>
          <w:tcPr/>
          <w:p>
            <w:pPr>
              <w:pStyle w:val="Compact"/>
              <w:jc w:val="right"/>
            </w:pPr>
            <w:r>
              <w:t xml:space="preserve">0.00e+00</w:t>
            </w:r>
          </w:p>
        </w:tc>
        <w:tc>
          <w:tcPr/>
          <w:p>
            <w:pPr>
              <w:pStyle w:val="Compact"/>
              <w:jc w:val="right"/>
            </w:pPr>
            <w:r>
              <w:t xml:space="preserve">-0.298</w:t>
            </w:r>
          </w:p>
        </w:tc>
      </w:tr>
      <w:tr>
        <w:tc>
          <w:tcPr/>
          <w:p>
            <w:pPr>
              <w:pStyle w:val="Compact"/>
              <w:jc w:val="left"/>
            </w:pPr>
            <w:r>
              <w:t xml:space="preserve">M5</w:t>
            </w:r>
          </w:p>
        </w:tc>
        <w:tc>
          <w:tcPr/>
          <w:p>
            <w:pPr>
              <w:pStyle w:val="Compact"/>
              <w:jc w:val="left"/>
            </w:pPr>
            <w:r>
              <w:t xml:space="preserve">LSTM vs. TSB</w:t>
            </w:r>
          </w:p>
        </w:tc>
        <w:tc>
          <w:tcPr/>
          <w:p>
            <w:pPr>
              <w:pStyle w:val="Compact"/>
              <w:jc w:val="right"/>
            </w:pPr>
            <w:r>
              <w:t xml:space="preserve">-0.0206</w:t>
            </w:r>
          </w:p>
        </w:tc>
        <w:tc>
          <w:tcPr/>
          <w:p>
            <w:pPr>
              <w:pStyle w:val="Compact"/>
              <w:jc w:val="right"/>
            </w:pPr>
            <w:r>
              <w:t xml:space="preserve">-0.031</w:t>
            </w:r>
          </w:p>
        </w:tc>
        <w:tc>
          <w:tcPr/>
          <w:p>
            <w:pPr>
              <w:pStyle w:val="Compact"/>
              <w:jc w:val="right"/>
            </w:pPr>
            <w:r>
              <w:t xml:space="preserve">2.02e-10</w:t>
            </w:r>
          </w:p>
        </w:tc>
        <w:tc>
          <w:tcPr/>
          <w:p>
            <w:pPr>
              <w:pStyle w:val="Compact"/>
              <w:jc w:val="right"/>
            </w:pPr>
            <w:r>
              <w:t xml:space="preserve">-0.020</w:t>
            </w:r>
          </w:p>
        </w:tc>
      </w:tr>
      <w:tr>
        <w:tc>
          <w:tcPr/>
          <w:p>
            <w:pPr>
              <w:pStyle w:val="Compact"/>
              <w:jc w:val="left"/>
            </w:pPr>
            <w:r>
              <w:t xml:space="preserve">M5</w:t>
            </w:r>
          </w:p>
        </w:tc>
        <w:tc>
          <w:tcPr/>
          <w:p>
            <w:pPr>
              <w:pStyle w:val="Compact"/>
              <w:jc w:val="left"/>
            </w:pPr>
            <w:r>
              <w:t xml:space="preserve">Moving Average vs. Naive</w:t>
            </w:r>
          </w:p>
        </w:tc>
        <w:tc>
          <w:tcPr/>
          <w:p>
            <w:pPr>
              <w:pStyle w:val="Compact"/>
              <w:jc w:val="right"/>
            </w:pPr>
            <w:r>
              <w:t xml:space="preserve">-0.1847</w:t>
            </w:r>
          </w:p>
        </w:tc>
        <w:tc>
          <w:tcPr/>
          <w:p>
            <w:pPr>
              <w:pStyle w:val="Compact"/>
              <w:jc w:val="right"/>
            </w:pPr>
            <w:r>
              <w:t xml:space="preserve">-0.129</w:t>
            </w:r>
          </w:p>
        </w:tc>
        <w:tc>
          <w:tcPr/>
          <w:p>
            <w:pPr>
              <w:pStyle w:val="Compact"/>
              <w:jc w:val="right"/>
            </w:pPr>
            <w:r>
              <w:t xml:space="preserve">8.28e-272</w:t>
            </w:r>
          </w:p>
        </w:tc>
        <w:tc>
          <w:tcPr/>
          <w:p>
            <w:pPr>
              <w:pStyle w:val="Compact"/>
              <w:jc w:val="right"/>
            </w:pPr>
            <w:r>
              <w:t xml:space="preserve">-0.114</w:t>
            </w:r>
          </w:p>
        </w:tc>
      </w:tr>
      <w:tr>
        <w:tc>
          <w:tcPr/>
          <w:p>
            <w:pPr>
              <w:pStyle w:val="Compact"/>
              <w:jc w:val="left"/>
            </w:pPr>
            <w:r>
              <w:t xml:space="preserve">M5</w:t>
            </w:r>
          </w:p>
        </w:tc>
        <w:tc>
          <w:tcPr/>
          <w:p>
            <w:pPr>
              <w:pStyle w:val="Compact"/>
              <w:jc w:val="left"/>
            </w:pPr>
            <w:r>
              <w:t xml:space="preserve">Moving Average vs. SBA</w:t>
            </w:r>
          </w:p>
        </w:tc>
        <w:tc>
          <w:tcPr/>
          <w:p>
            <w:pPr>
              <w:pStyle w:val="Compact"/>
              <w:jc w:val="right"/>
            </w:pPr>
            <w:r>
              <w:t xml:space="preserve">-0.0668</w:t>
            </w:r>
          </w:p>
        </w:tc>
        <w:tc>
          <w:tcPr/>
          <w:p>
            <w:pPr>
              <w:pStyle w:val="Compact"/>
              <w:jc w:val="right"/>
            </w:pPr>
            <w:r>
              <w:t xml:space="preserve">-0.073</w:t>
            </w:r>
          </w:p>
        </w:tc>
        <w:tc>
          <w:tcPr/>
          <w:p>
            <w:pPr>
              <w:pStyle w:val="Compact"/>
              <w:jc w:val="right"/>
            </w:pPr>
            <w:r>
              <w:t xml:space="preserve">4.20e-75</w:t>
            </w:r>
          </w:p>
        </w:tc>
        <w:tc>
          <w:tcPr/>
          <w:p>
            <w:pPr>
              <w:pStyle w:val="Compact"/>
              <w:jc w:val="right"/>
            </w:pPr>
            <w:r>
              <w:t xml:space="preserve">-0.055</w:t>
            </w:r>
          </w:p>
        </w:tc>
      </w:tr>
      <w:tr>
        <w:tc>
          <w:tcPr/>
          <w:p>
            <w:pPr>
              <w:pStyle w:val="Compact"/>
              <w:jc w:val="left"/>
            </w:pPr>
            <w:r>
              <w:t xml:space="preserve">M5</w:t>
            </w:r>
          </w:p>
        </w:tc>
        <w:tc>
          <w:tcPr/>
          <w:p>
            <w:pPr>
              <w:pStyle w:val="Compact"/>
              <w:jc w:val="left"/>
            </w:pPr>
            <w:r>
              <w:t xml:space="preserve">Moving Average vs. SES</w:t>
            </w:r>
          </w:p>
        </w:tc>
        <w:tc>
          <w:tcPr/>
          <w:p>
            <w:pPr>
              <w:pStyle w:val="Compact"/>
              <w:jc w:val="right"/>
            </w:pPr>
            <w:r>
              <w:t xml:space="preserve">0.0015</w:t>
            </w:r>
          </w:p>
        </w:tc>
        <w:tc>
          <w:tcPr/>
          <w:p>
            <w:pPr>
              <w:pStyle w:val="Compact"/>
              <w:jc w:val="right"/>
            </w:pPr>
            <w:r>
              <w:t xml:space="preserve">0.006</w:t>
            </w:r>
          </w:p>
        </w:tc>
        <w:tc>
          <w:tcPr/>
          <w:p>
            <w:pPr>
              <w:pStyle w:val="Compact"/>
              <w:jc w:val="right"/>
            </w:pPr>
            <w:r>
              <w:t xml:space="preserve">1.75e-12</w:t>
            </w:r>
          </w:p>
        </w:tc>
        <w:tc>
          <w:tcPr/>
          <w:p>
            <w:pPr>
              <w:pStyle w:val="Compact"/>
              <w:jc w:val="right"/>
            </w:pPr>
            <w:r>
              <w:t xml:space="preserve">-0.022</w:t>
            </w:r>
          </w:p>
        </w:tc>
      </w:tr>
      <w:tr>
        <w:tc>
          <w:tcPr/>
          <w:p>
            <w:pPr>
              <w:pStyle w:val="Compact"/>
              <w:jc w:val="left"/>
            </w:pPr>
            <w:r>
              <w:t xml:space="preserve">M5</w:t>
            </w:r>
          </w:p>
        </w:tc>
        <w:tc>
          <w:tcPr/>
          <w:p>
            <w:pPr>
              <w:pStyle w:val="Compact"/>
              <w:jc w:val="left"/>
            </w:pPr>
            <w:r>
              <w:t xml:space="preserve">Moving Average vs. Seasonal Naive</w:t>
            </w:r>
          </w:p>
        </w:tc>
        <w:tc>
          <w:tcPr/>
          <w:p>
            <w:pPr>
              <w:pStyle w:val="Compact"/>
              <w:jc w:val="right"/>
            </w:pPr>
            <w:r>
              <w:t xml:space="preserve">-0.1869</w:t>
            </w:r>
          </w:p>
        </w:tc>
        <w:tc>
          <w:tcPr/>
          <w:p>
            <w:pPr>
              <w:pStyle w:val="Compact"/>
              <w:jc w:val="right"/>
            </w:pPr>
            <w:r>
              <w:t xml:space="preserve">-0.129</w:t>
            </w:r>
          </w:p>
        </w:tc>
        <w:tc>
          <w:tcPr/>
          <w:p>
            <w:pPr>
              <w:pStyle w:val="Compact"/>
              <w:jc w:val="right"/>
            </w:pPr>
            <w:r>
              <w:t xml:space="preserve">6.33e-257</w:t>
            </w:r>
          </w:p>
        </w:tc>
        <w:tc>
          <w:tcPr/>
          <w:p>
            <w:pPr>
              <w:pStyle w:val="Compact"/>
              <w:jc w:val="right"/>
            </w:pPr>
            <w:r>
              <w:t xml:space="preserve">-0.111</w:t>
            </w:r>
          </w:p>
        </w:tc>
      </w:tr>
      <w:tr>
        <w:tc>
          <w:tcPr/>
          <w:p>
            <w:pPr>
              <w:pStyle w:val="Compact"/>
              <w:jc w:val="left"/>
            </w:pPr>
            <w:r>
              <w:t xml:space="preserve">M5</w:t>
            </w:r>
          </w:p>
        </w:tc>
        <w:tc>
          <w:tcPr/>
          <w:p>
            <w:pPr>
              <w:pStyle w:val="Compact"/>
              <w:jc w:val="left"/>
            </w:pPr>
            <w:r>
              <w:t xml:space="preserve">Moving Average vs. TES</w:t>
            </w:r>
          </w:p>
        </w:tc>
        <w:tc>
          <w:tcPr/>
          <w:p>
            <w:pPr>
              <w:pStyle w:val="Compact"/>
              <w:jc w:val="right"/>
            </w:pPr>
            <w:r>
              <w:t xml:space="preserve">-0.9225</w:t>
            </w:r>
          </w:p>
        </w:tc>
        <w:tc>
          <w:tcPr/>
          <w:p>
            <w:pPr>
              <w:pStyle w:val="Compact"/>
              <w:jc w:val="right"/>
            </w:pPr>
            <w:r>
              <w:t xml:space="preserve">-0.270</w:t>
            </w:r>
          </w:p>
        </w:tc>
        <w:tc>
          <w:tcPr/>
          <w:p>
            <w:pPr>
              <w:pStyle w:val="Compact"/>
              <w:jc w:val="right"/>
            </w:pPr>
            <w:r>
              <w:t xml:space="preserve">0.00e+00</w:t>
            </w:r>
          </w:p>
        </w:tc>
        <w:tc>
          <w:tcPr/>
          <w:p>
            <w:pPr>
              <w:pStyle w:val="Compact"/>
              <w:jc w:val="right"/>
            </w:pPr>
            <w:r>
              <w:t xml:space="preserve">-0.331</w:t>
            </w:r>
          </w:p>
        </w:tc>
      </w:tr>
      <w:tr>
        <w:tc>
          <w:tcPr/>
          <w:p>
            <w:pPr>
              <w:pStyle w:val="Compact"/>
              <w:jc w:val="left"/>
            </w:pPr>
            <w:r>
              <w:t xml:space="preserve">M5</w:t>
            </w:r>
          </w:p>
        </w:tc>
        <w:tc>
          <w:tcPr/>
          <w:p>
            <w:pPr>
              <w:pStyle w:val="Compact"/>
              <w:jc w:val="left"/>
            </w:pPr>
            <w:r>
              <w:t xml:space="preserve">Moving Average vs. TSB</w:t>
            </w:r>
          </w:p>
        </w:tc>
        <w:tc>
          <w:tcPr/>
          <w:p>
            <w:pPr>
              <w:pStyle w:val="Compact"/>
              <w:jc w:val="right"/>
            </w:pPr>
            <w:r>
              <w:t xml:space="preserve">-0.0100</w:t>
            </w:r>
          </w:p>
        </w:tc>
        <w:tc>
          <w:tcPr/>
          <w:p>
            <w:pPr>
              <w:pStyle w:val="Compact"/>
              <w:jc w:val="right"/>
            </w:pPr>
            <w:r>
              <w:t xml:space="preserve">-0.025</w:t>
            </w:r>
          </w:p>
        </w:tc>
        <w:tc>
          <w:tcPr/>
          <w:p>
            <w:pPr>
              <w:pStyle w:val="Compact"/>
              <w:jc w:val="right"/>
            </w:pPr>
            <w:r>
              <w:t xml:space="preserve">2.34e-43</w:t>
            </w:r>
          </w:p>
        </w:tc>
        <w:tc>
          <w:tcPr/>
          <w:p>
            <w:pPr>
              <w:pStyle w:val="Compact"/>
              <w:jc w:val="right"/>
            </w:pPr>
            <w:r>
              <w:t xml:space="preserve">-0.042</w:t>
            </w:r>
          </w:p>
        </w:tc>
      </w:tr>
      <w:tr>
        <w:tc>
          <w:tcPr/>
          <w:p>
            <w:pPr>
              <w:pStyle w:val="Compact"/>
              <w:jc w:val="left"/>
            </w:pPr>
            <w:r>
              <w:t xml:space="preserve">M5</w:t>
            </w:r>
          </w:p>
        </w:tc>
        <w:tc>
          <w:tcPr/>
          <w:p>
            <w:pPr>
              <w:pStyle w:val="Compact"/>
              <w:jc w:val="left"/>
            </w:pPr>
            <w:r>
              <w:t xml:space="preserve">Naive vs. SBA</w:t>
            </w:r>
          </w:p>
        </w:tc>
        <w:tc>
          <w:tcPr/>
          <w:p>
            <w:pPr>
              <w:pStyle w:val="Compact"/>
              <w:jc w:val="right"/>
            </w:pPr>
            <w:r>
              <w:t xml:space="preserve">0.1179</w:t>
            </w:r>
          </w:p>
        </w:tc>
        <w:tc>
          <w:tcPr/>
          <w:p>
            <w:pPr>
              <w:pStyle w:val="Compact"/>
              <w:jc w:val="right"/>
            </w:pPr>
            <w:r>
              <w:t xml:space="preserve">0.085</w:t>
            </w:r>
          </w:p>
        </w:tc>
        <w:tc>
          <w:tcPr/>
          <w:p>
            <w:pPr>
              <w:pStyle w:val="Compact"/>
              <w:jc w:val="right"/>
            </w:pPr>
            <w:r>
              <w:t xml:space="preserve">3.49e-54</w:t>
            </w:r>
          </w:p>
        </w:tc>
        <w:tc>
          <w:tcPr/>
          <w:p>
            <w:pPr>
              <w:pStyle w:val="Compact"/>
              <w:jc w:val="right"/>
            </w:pPr>
            <w:r>
              <w:t xml:space="preserve">-0.047</w:t>
            </w:r>
          </w:p>
        </w:tc>
      </w:tr>
      <w:tr>
        <w:tc>
          <w:tcPr/>
          <w:p>
            <w:pPr>
              <w:pStyle w:val="Compact"/>
              <w:jc w:val="left"/>
            </w:pPr>
            <w:r>
              <w:t xml:space="preserve">M5</w:t>
            </w:r>
          </w:p>
        </w:tc>
        <w:tc>
          <w:tcPr/>
          <w:p>
            <w:pPr>
              <w:pStyle w:val="Compact"/>
              <w:jc w:val="left"/>
            </w:pPr>
            <w:r>
              <w:t xml:space="preserve">Naive vs. SES</w:t>
            </w:r>
          </w:p>
        </w:tc>
        <w:tc>
          <w:tcPr/>
          <w:p>
            <w:pPr>
              <w:pStyle w:val="Compact"/>
              <w:jc w:val="right"/>
            </w:pPr>
            <w:r>
              <w:t xml:space="preserve">0.1862</w:t>
            </w:r>
          </w:p>
        </w:tc>
        <w:tc>
          <w:tcPr/>
          <w:p>
            <w:pPr>
              <w:pStyle w:val="Compact"/>
              <w:jc w:val="right"/>
            </w:pPr>
            <w:r>
              <w:t xml:space="preserve">0.136</w:t>
            </w:r>
          </w:p>
        </w:tc>
        <w:tc>
          <w:tcPr/>
          <w:p>
            <w:pPr>
              <w:pStyle w:val="Compact"/>
              <w:jc w:val="right"/>
            </w:pPr>
            <w:r>
              <w:t xml:space="preserve">2.74e-113</w:t>
            </w:r>
          </w:p>
        </w:tc>
        <w:tc>
          <w:tcPr/>
          <w:p>
            <w:pPr>
              <w:pStyle w:val="Compact"/>
              <w:jc w:val="right"/>
            </w:pPr>
            <w:r>
              <w:t xml:space="preserve">-0.068</w:t>
            </w:r>
          </w:p>
        </w:tc>
      </w:tr>
      <w:tr>
        <w:tc>
          <w:tcPr/>
          <w:p>
            <w:pPr>
              <w:pStyle w:val="Compact"/>
              <w:jc w:val="left"/>
            </w:pPr>
            <w:r>
              <w:t xml:space="preserve">M5</w:t>
            </w:r>
          </w:p>
        </w:tc>
        <w:tc>
          <w:tcPr/>
          <w:p>
            <w:pPr>
              <w:pStyle w:val="Compact"/>
              <w:jc w:val="left"/>
            </w:pPr>
            <w:r>
              <w:t xml:space="preserve">Naive vs. Seasonal Naive</w:t>
            </w:r>
          </w:p>
        </w:tc>
        <w:tc>
          <w:tcPr/>
          <w:p>
            <w:pPr>
              <w:pStyle w:val="Compact"/>
              <w:jc w:val="right"/>
            </w:pPr>
            <w:r>
              <w:t xml:space="preserve">-0.0022</w:t>
            </w:r>
          </w:p>
        </w:tc>
        <w:tc>
          <w:tcPr/>
          <w:p>
            <w:pPr>
              <w:pStyle w:val="Compact"/>
              <w:jc w:val="right"/>
            </w:pPr>
            <w:r>
              <w:t xml:space="preserve">-0.001</w:t>
            </w:r>
          </w:p>
        </w:tc>
        <w:tc>
          <w:tcPr/>
          <w:p>
            <w:pPr>
              <w:pStyle w:val="Compact"/>
              <w:jc w:val="right"/>
            </w:pPr>
            <w:r>
              <w:t xml:space="preserve">4.78e-01</w:t>
            </w:r>
          </w:p>
        </w:tc>
        <w:tc>
          <w:tcPr/>
          <w:p>
            <w:pPr>
              <w:pStyle w:val="Compact"/>
              <w:jc w:val="right"/>
            </w:pPr>
            <w:r>
              <w:t xml:space="preserve">-0.003</w:t>
            </w:r>
          </w:p>
        </w:tc>
      </w:tr>
      <w:tr>
        <w:tc>
          <w:tcPr/>
          <w:p>
            <w:pPr>
              <w:pStyle w:val="Compact"/>
              <w:jc w:val="left"/>
            </w:pPr>
            <w:r>
              <w:t xml:space="preserve">M5</w:t>
            </w:r>
          </w:p>
        </w:tc>
        <w:tc>
          <w:tcPr/>
          <w:p>
            <w:pPr>
              <w:pStyle w:val="Compact"/>
              <w:jc w:val="left"/>
            </w:pPr>
            <w:r>
              <w:t xml:space="preserve">Naive vs. TES</w:t>
            </w:r>
          </w:p>
        </w:tc>
        <w:tc>
          <w:tcPr/>
          <w:p>
            <w:pPr>
              <w:pStyle w:val="Compact"/>
              <w:jc w:val="right"/>
            </w:pPr>
            <w:r>
              <w:t xml:space="preserve">-0.7378</w:t>
            </w:r>
          </w:p>
        </w:tc>
        <w:tc>
          <w:tcPr/>
          <w:p>
            <w:pPr>
              <w:pStyle w:val="Compact"/>
              <w:jc w:val="right"/>
            </w:pPr>
            <w:r>
              <w:t xml:space="preserve">-0.248</w:t>
            </w:r>
          </w:p>
        </w:tc>
        <w:tc>
          <w:tcPr/>
          <w:p>
            <w:pPr>
              <w:pStyle w:val="Compact"/>
              <w:jc w:val="right"/>
            </w:pPr>
            <w:r>
              <w:t xml:space="preserve">0.00e+00</w:t>
            </w:r>
          </w:p>
        </w:tc>
        <w:tc>
          <w:tcPr/>
          <w:p>
            <w:pPr>
              <w:pStyle w:val="Compact"/>
              <w:jc w:val="right"/>
            </w:pPr>
            <w:r>
              <w:t xml:space="preserve">-0.410</w:t>
            </w:r>
          </w:p>
        </w:tc>
      </w:tr>
      <w:tr>
        <w:tc>
          <w:tcPr/>
          <w:p>
            <w:pPr>
              <w:pStyle w:val="Compact"/>
              <w:jc w:val="left"/>
            </w:pPr>
            <w:r>
              <w:t xml:space="preserve">M5</w:t>
            </w:r>
          </w:p>
        </w:tc>
        <w:tc>
          <w:tcPr/>
          <w:p>
            <w:pPr>
              <w:pStyle w:val="Compact"/>
              <w:jc w:val="left"/>
            </w:pPr>
            <w:r>
              <w:t xml:space="preserve">Naive vs. TSB</w:t>
            </w:r>
          </w:p>
        </w:tc>
        <w:tc>
          <w:tcPr/>
          <w:p>
            <w:pPr>
              <w:pStyle w:val="Compact"/>
              <w:jc w:val="right"/>
            </w:pPr>
            <w:r>
              <w:t xml:space="preserve">0.1746</w:t>
            </w:r>
          </w:p>
        </w:tc>
        <w:tc>
          <w:tcPr/>
          <w:p>
            <w:pPr>
              <w:pStyle w:val="Compact"/>
              <w:jc w:val="right"/>
            </w:pPr>
            <w:r>
              <w:t xml:space="preserve">0.132</w:t>
            </w:r>
          </w:p>
        </w:tc>
        <w:tc>
          <w:tcPr/>
          <w:p>
            <w:pPr>
              <w:pStyle w:val="Compact"/>
              <w:jc w:val="right"/>
            </w:pPr>
            <w:r>
              <w:t xml:space="preserve">8.08e-55</w:t>
            </w:r>
          </w:p>
        </w:tc>
        <w:tc>
          <w:tcPr/>
          <w:p>
            <w:pPr>
              <w:pStyle w:val="Compact"/>
              <w:jc w:val="right"/>
            </w:pPr>
            <w:r>
              <w:t xml:space="preserve">-0.047</w:t>
            </w:r>
          </w:p>
        </w:tc>
      </w:tr>
      <w:tr>
        <w:tc>
          <w:tcPr/>
          <w:p>
            <w:pPr>
              <w:pStyle w:val="Compact"/>
              <w:jc w:val="left"/>
            </w:pPr>
            <w:r>
              <w:t xml:space="preserve">M5</w:t>
            </w:r>
          </w:p>
        </w:tc>
        <w:tc>
          <w:tcPr/>
          <w:p>
            <w:pPr>
              <w:pStyle w:val="Compact"/>
              <w:jc w:val="left"/>
            </w:pPr>
            <w:r>
              <w:t xml:space="preserve">SBA vs. SES</w:t>
            </w:r>
          </w:p>
        </w:tc>
        <w:tc>
          <w:tcPr/>
          <w:p>
            <w:pPr>
              <w:pStyle w:val="Compact"/>
              <w:jc w:val="right"/>
            </w:pPr>
            <w:r>
              <w:t xml:space="preserve">0.0683</w:t>
            </w:r>
          </w:p>
        </w:tc>
        <w:tc>
          <w:tcPr/>
          <w:p>
            <w:pPr>
              <w:pStyle w:val="Compact"/>
              <w:jc w:val="right"/>
            </w:pPr>
            <w:r>
              <w:t xml:space="preserve">0.078</w:t>
            </w:r>
          </w:p>
        </w:tc>
        <w:tc>
          <w:tcPr/>
          <w:p>
            <w:pPr>
              <w:pStyle w:val="Compact"/>
              <w:jc w:val="right"/>
            </w:pPr>
            <w:r>
              <w:t xml:space="preserve">4.78e-63</w:t>
            </w:r>
          </w:p>
        </w:tc>
        <w:tc>
          <w:tcPr/>
          <w:p>
            <w:pPr>
              <w:pStyle w:val="Compact"/>
              <w:jc w:val="right"/>
            </w:pPr>
            <w:r>
              <w:t xml:space="preserve">-0.051</w:t>
            </w:r>
          </w:p>
        </w:tc>
      </w:tr>
      <w:tr>
        <w:tc>
          <w:tcPr/>
          <w:p>
            <w:pPr>
              <w:pStyle w:val="Compact"/>
              <w:jc w:val="left"/>
            </w:pPr>
            <w:r>
              <w:t xml:space="preserve">M5</w:t>
            </w:r>
          </w:p>
        </w:tc>
        <w:tc>
          <w:tcPr/>
          <w:p>
            <w:pPr>
              <w:pStyle w:val="Compact"/>
              <w:jc w:val="left"/>
            </w:pPr>
            <w:r>
              <w:t xml:space="preserve">SBA vs. Seasonal Naive</w:t>
            </w:r>
          </w:p>
        </w:tc>
        <w:tc>
          <w:tcPr/>
          <w:p>
            <w:pPr>
              <w:pStyle w:val="Compact"/>
              <w:jc w:val="right"/>
            </w:pPr>
            <w:r>
              <w:t xml:space="preserve">-0.1202</w:t>
            </w:r>
          </w:p>
        </w:tc>
        <w:tc>
          <w:tcPr/>
          <w:p>
            <w:pPr>
              <w:pStyle w:val="Compact"/>
              <w:jc w:val="right"/>
            </w:pPr>
            <w:r>
              <w:t xml:space="preserve">-0.076</w:t>
            </w:r>
          </w:p>
        </w:tc>
        <w:tc>
          <w:tcPr/>
          <w:p>
            <w:pPr>
              <w:pStyle w:val="Compact"/>
              <w:jc w:val="right"/>
            </w:pPr>
            <w:r>
              <w:t xml:space="preserve">5.89e-25</w:t>
            </w:r>
          </w:p>
        </w:tc>
        <w:tc>
          <w:tcPr/>
          <w:p>
            <w:pPr>
              <w:pStyle w:val="Compact"/>
              <w:jc w:val="right"/>
            </w:pPr>
            <w:r>
              <w:t xml:space="preserve">-0.031</w:t>
            </w:r>
          </w:p>
        </w:tc>
      </w:tr>
      <w:tr>
        <w:tc>
          <w:tcPr/>
          <w:p>
            <w:pPr>
              <w:pStyle w:val="Compact"/>
              <w:jc w:val="left"/>
            </w:pPr>
            <w:r>
              <w:t xml:space="preserve">M5</w:t>
            </w:r>
          </w:p>
        </w:tc>
        <w:tc>
          <w:tcPr/>
          <w:p>
            <w:pPr>
              <w:pStyle w:val="Compact"/>
              <w:jc w:val="left"/>
            </w:pPr>
            <w:r>
              <w:t xml:space="preserve">SBA vs. TES</w:t>
            </w:r>
          </w:p>
        </w:tc>
        <w:tc>
          <w:tcPr/>
          <w:p>
            <w:pPr>
              <w:pStyle w:val="Compact"/>
              <w:jc w:val="right"/>
            </w:pPr>
            <w:r>
              <w:t xml:space="preserve">-0.8558</w:t>
            </w:r>
          </w:p>
        </w:tc>
        <w:tc>
          <w:tcPr/>
          <w:p>
            <w:pPr>
              <w:pStyle w:val="Compact"/>
              <w:jc w:val="right"/>
            </w:pPr>
            <w:r>
              <w:t xml:space="preserve">-0.254</w:t>
            </w:r>
          </w:p>
        </w:tc>
        <w:tc>
          <w:tcPr/>
          <w:p>
            <w:pPr>
              <w:pStyle w:val="Compact"/>
              <w:jc w:val="right"/>
            </w:pPr>
            <w:r>
              <w:t xml:space="preserve">0.00e+00</w:t>
            </w:r>
          </w:p>
        </w:tc>
        <w:tc>
          <w:tcPr/>
          <w:p>
            <w:pPr>
              <w:pStyle w:val="Compact"/>
              <w:jc w:val="right"/>
            </w:pPr>
            <w:r>
              <w:t xml:space="preserve">-0.281</w:t>
            </w:r>
          </w:p>
        </w:tc>
      </w:tr>
      <w:tr>
        <w:tc>
          <w:tcPr/>
          <w:p>
            <w:pPr>
              <w:pStyle w:val="Compact"/>
              <w:jc w:val="left"/>
            </w:pPr>
            <w:r>
              <w:t xml:space="preserve">M5</w:t>
            </w:r>
          </w:p>
        </w:tc>
        <w:tc>
          <w:tcPr/>
          <w:p>
            <w:pPr>
              <w:pStyle w:val="Compact"/>
              <w:jc w:val="left"/>
            </w:pPr>
            <w:r>
              <w:t xml:space="preserve">SBA vs. TSB</w:t>
            </w:r>
          </w:p>
        </w:tc>
        <w:tc>
          <w:tcPr/>
          <w:p>
            <w:pPr>
              <w:pStyle w:val="Compact"/>
              <w:jc w:val="right"/>
            </w:pPr>
            <w:r>
              <w:t xml:space="preserve">0.0567</w:t>
            </w:r>
          </w:p>
        </w:tc>
        <w:tc>
          <w:tcPr/>
          <w:p>
            <w:pPr>
              <w:pStyle w:val="Compact"/>
              <w:jc w:val="right"/>
            </w:pPr>
            <w:r>
              <w:t xml:space="preserve">0.061</w:t>
            </w:r>
          </w:p>
        </w:tc>
        <w:tc>
          <w:tcPr/>
          <w:p>
            <w:pPr>
              <w:pStyle w:val="Compact"/>
              <w:jc w:val="right"/>
            </w:pPr>
            <w:r>
              <w:t xml:space="preserve">6.24e-23</w:t>
            </w:r>
          </w:p>
        </w:tc>
        <w:tc>
          <w:tcPr/>
          <w:p>
            <w:pPr>
              <w:pStyle w:val="Compact"/>
              <w:jc w:val="right"/>
            </w:pPr>
            <w:r>
              <w:t xml:space="preserve">-0.030</w:t>
            </w:r>
          </w:p>
        </w:tc>
      </w:tr>
      <w:tr>
        <w:tc>
          <w:tcPr/>
          <w:p>
            <w:pPr>
              <w:pStyle w:val="Compact"/>
              <w:jc w:val="left"/>
            </w:pPr>
            <w:r>
              <w:t xml:space="preserve">M5</w:t>
            </w:r>
          </w:p>
        </w:tc>
        <w:tc>
          <w:tcPr/>
          <w:p>
            <w:pPr>
              <w:pStyle w:val="Compact"/>
              <w:jc w:val="left"/>
            </w:pPr>
            <w:r>
              <w:t xml:space="preserve">SES vs. Seasonal Naive</w:t>
            </w:r>
          </w:p>
        </w:tc>
        <w:tc>
          <w:tcPr/>
          <w:p>
            <w:pPr>
              <w:pStyle w:val="Compact"/>
              <w:jc w:val="right"/>
            </w:pPr>
            <w:r>
              <w:t xml:space="preserve">-0.1884</w:t>
            </w:r>
          </w:p>
        </w:tc>
        <w:tc>
          <w:tcPr/>
          <w:p>
            <w:pPr>
              <w:pStyle w:val="Compact"/>
              <w:jc w:val="right"/>
            </w:pPr>
            <w:r>
              <w:t xml:space="preserve">-0.131</w:t>
            </w:r>
          </w:p>
        </w:tc>
        <w:tc>
          <w:tcPr/>
          <w:p>
            <w:pPr>
              <w:pStyle w:val="Compact"/>
              <w:jc w:val="right"/>
            </w:pPr>
            <w:r>
              <w:t xml:space="preserve">4.33e-92</w:t>
            </w:r>
          </w:p>
        </w:tc>
        <w:tc>
          <w:tcPr/>
          <w:p>
            <w:pPr>
              <w:pStyle w:val="Compact"/>
              <w:jc w:val="right"/>
            </w:pPr>
            <w:r>
              <w:t xml:space="preserve">-0.061</w:t>
            </w:r>
          </w:p>
        </w:tc>
      </w:tr>
      <w:tr>
        <w:tc>
          <w:tcPr/>
          <w:p>
            <w:pPr>
              <w:pStyle w:val="Compact"/>
              <w:jc w:val="left"/>
            </w:pPr>
            <w:r>
              <w:t xml:space="preserve">M5</w:t>
            </w:r>
          </w:p>
        </w:tc>
        <w:tc>
          <w:tcPr/>
          <w:p>
            <w:pPr>
              <w:pStyle w:val="Compact"/>
              <w:jc w:val="left"/>
            </w:pPr>
            <w:r>
              <w:t xml:space="preserve">SES vs. TES</w:t>
            </w:r>
          </w:p>
        </w:tc>
        <w:tc>
          <w:tcPr/>
          <w:p>
            <w:pPr>
              <w:pStyle w:val="Compact"/>
              <w:jc w:val="right"/>
            </w:pPr>
            <w:r>
              <w:t xml:space="preserve">-0.9240</w:t>
            </w:r>
          </w:p>
        </w:tc>
        <w:tc>
          <w:tcPr/>
          <w:p>
            <w:pPr>
              <w:pStyle w:val="Compact"/>
              <w:jc w:val="right"/>
            </w:pPr>
            <w:r>
              <w:t xml:space="preserve">-0.274</w:t>
            </w:r>
          </w:p>
        </w:tc>
        <w:tc>
          <w:tcPr/>
          <w:p>
            <w:pPr>
              <w:pStyle w:val="Compact"/>
              <w:jc w:val="right"/>
            </w:pPr>
            <w:r>
              <w:t xml:space="preserve">0.00e+00</w:t>
            </w:r>
          </w:p>
        </w:tc>
        <w:tc>
          <w:tcPr/>
          <w:p>
            <w:pPr>
              <w:pStyle w:val="Compact"/>
              <w:jc w:val="right"/>
            </w:pPr>
            <w:r>
              <w:t xml:space="preserve">-0.312</w:t>
            </w:r>
          </w:p>
        </w:tc>
      </w:tr>
      <w:tr>
        <w:tc>
          <w:tcPr/>
          <w:p>
            <w:pPr>
              <w:pStyle w:val="Compact"/>
              <w:jc w:val="left"/>
            </w:pPr>
            <w:r>
              <w:t xml:space="preserve">M5</w:t>
            </w:r>
          </w:p>
        </w:tc>
        <w:tc>
          <w:tcPr/>
          <w:p>
            <w:pPr>
              <w:pStyle w:val="Compact"/>
              <w:jc w:val="left"/>
            </w:pPr>
            <w:r>
              <w:t xml:space="preserve">SES vs. TSB</w:t>
            </w:r>
          </w:p>
        </w:tc>
        <w:tc>
          <w:tcPr/>
          <w:p>
            <w:pPr>
              <w:pStyle w:val="Compact"/>
              <w:jc w:val="right"/>
            </w:pPr>
            <w:r>
              <w:t xml:space="preserve">-0.0115</w:t>
            </w:r>
          </w:p>
        </w:tc>
        <w:tc>
          <w:tcPr/>
          <w:p>
            <w:pPr>
              <w:pStyle w:val="Compact"/>
              <w:jc w:val="right"/>
            </w:pPr>
            <w:r>
              <w:t xml:space="preserve">-0.041</w:t>
            </w:r>
          </w:p>
        </w:tc>
        <w:tc>
          <w:tcPr/>
          <w:p>
            <w:pPr>
              <w:pStyle w:val="Compact"/>
              <w:jc w:val="right"/>
            </w:pPr>
            <w:r>
              <w:t xml:space="preserve">5.08e-30</w:t>
            </w:r>
          </w:p>
        </w:tc>
        <w:tc>
          <w:tcPr/>
          <w:p>
            <w:pPr>
              <w:pStyle w:val="Compact"/>
              <w:jc w:val="right"/>
            </w:pPr>
            <w:r>
              <w:t xml:space="preserve">-0.035</w:t>
            </w:r>
          </w:p>
        </w:tc>
      </w:tr>
      <w:tr>
        <w:tc>
          <w:tcPr/>
          <w:p>
            <w:pPr>
              <w:pStyle w:val="Compact"/>
              <w:jc w:val="left"/>
            </w:pPr>
            <w:r>
              <w:t xml:space="preserve">M5</w:t>
            </w:r>
          </w:p>
        </w:tc>
        <w:tc>
          <w:tcPr/>
          <w:p>
            <w:pPr>
              <w:pStyle w:val="Compact"/>
              <w:jc w:val="left"/>
            </w:pPr>
            <w:r>
              <w:t xml:space="preserve">Seasonal Naive vs. TES</w:t>
            </w:r>
          </w:p>
        </w:tc>
        <w:tc>
          <w:tcPr/>
          <w:p>
            <w:pPr>
              <w:pStyle w:val="Compact"/>
              <w:jc w:val="right"/>
            </w:pPr>
            <w:r>
              <w:t xml:space="preserve">-0.7356</w:t>
            </w:r>
          </w:p>
        </w:tc>
        <w:tc>
          <w:tcPr/>
          <w:p>
            <w:pPr>
              <w:pStyle w:val="Compact"/>
              <w:jc w:val="right"/>
            </w:pPr>
            <w:r>
              <w:t xml:space="preserve">-0.224</w:t>
            </w:r>
          </w:p>
        </w:tc>
        <w:tc>
          <w:tcPr/>
          <w:p>
            <w:pPr>
              <w:pStyle w:val="Compact"/>
              <w:jc w:val="right"/>
            </w:pPr>
            <w:r>
              <w:t xml:space="preserve">0.00e+00</w:t>
            </w:r>
          </w:p>
        </w:tc>
        <w:tc>
          <w:tcPr/>
          <w:p>
            <w:pPr>
              <w:pStyle w:val="Compact"/>
              <w:jc w:val="right"/>
            </w:pPr>
            <w:r>
              <w:t xml:space="preserve">-0.334</w:t>
            </w:r>
          </w:p>
        </w:tc>
      </w:tr>
      <w:tr>
        <w:tc>
          <w:tcPr/>
          <w:p>
            <w:pPr>
              <w:pStyle w:val="Compact"/>
              <w:jc w:val="left"/>
            </w:pPr>
            <w:r>
              <w:t xml:space="preserve">M5</w:t>
            </w:r>
          </w:p>
        </w:tc>
        <w:tc>
          <w:tcPr/>
          <w:p>
            <w:pPr>
              <w:pStyle w:val="Compact"/>
              <w:jc w:val="left"/>
            </w:pPr>
            <w:r>
              <w:t xml:space="preserve">Seasonal Naive vs. TSB</w:t>
            </w:r>
          </w:p>
        </w:tc>
        <w:tc>
          <w:tcPr/>
          <w:p>
            <w:pPr>
              <w:pStyle w:val="Compact"/>
              <w:jc w:val="right"/>
            </w:pPr>
            <w:r>
              <w:t xml:space="preserve">0.1769</w:t>
            </w:r>
          </w:p>
        </w:tc>
        <w:tc>
          <w:tcPr/>
          <w:p>
            <w:pPr>
              <w:pStyle w:val="Compact"/>
              <w:jc w:val="right"/>
            </w:pPr>
            <w:r>
              <w:t xml:space="preserve">0.124</w:t>
            </w:r>
          </w:p>
        </w:tc>
        <w:tc>
          <w:tcPr/>
          <w:p>
            <w:pPr>
              <w:pStyle w:val="Compact"/>
              <w:jc w:val="right"/>
            </w:pPr>
            <w:r>
              <w:t xml:space="preserve">4.13e-42</w:t>
            </w:r>
          </w:p>
        </w:tc>
        <w:tc>
          <w:tcPr/>
          <w:p>
            <w:pPr>
              <w:pStyle w:val="Compact"/>
              <w:jc w:val="right"/>
            </w:pPr>
            <w:r>
              <w:t xml:space="preserve">-0.041</w:t>
            </w:r>
          </w:p>
        </w:tc>
      </w:tr>
      <w:tr>
        <w:tc>
          <w:tcPr/>
          <w:p>
            <w:pPr>
              <w:pStyle w:val="Compact"/>
              <w:jc w:val="left"/>
            </w:pPr>
            <w:r>
              <w:t xml:space="preserve">M5</w:t>
            </w:r>
          </w:p>
        </w:tc>
        <w:tc>
          <w:tcPr/>
          <w:p>
            <w:pPr>
              <w:pStyle w:val="Compact"/>
              <w:jc w:val="left"/>
            </w:pPr>
            <w:r>
              <w:t xml:space="preserve">TES vs. TSB</w:t>
            </w:r>
          </w:p>
        </w:tc>
        <w:tc>
          <w:tcPr/>
          <w:p>
            <w:pPr>
              <w:pStyle w:val="Compact"/>
              <w:jc w:val="right"/>
            </w:pPr>
            <w:r>
              <w:t xml:space="preserve">0.9125</w:t>
            </w:r>
          </w:p>
        </w:tc>
        <w:tc>
          <w:tcPr/>
          <w:p>
            <w:pPr>
              <w:pStyle w:val="Compact"/>
              <w:jc w:val="right"/>
            </w:pPr>
            <w:r>
              <w:t xml:space="preserve">0.274</w:t>
            </w:r>
          </w:p>
        </w:tc>
        <w:tc>
          <w:tcPr/>
          <w:p>
            <w:pPr>
              <w:pStyle w:val="Compact"/>
              <w:jc w:val="right"/>
            </w:pPr>
            <w:r>
              <w:t xml:space="preserve">0.00e+00</w:t>
            </w:r>
          </w:p>
        </w:tc>
        <w:tc>
          <w:tcPr/>
          <w:p>
            <w:pPr>
              <w:pStyle w:val="Compact"/>
              <w:jc w:val="right"/>
            </w:pPr>
            <w:r>
              <w:t xml:space="preserve">-0.330</w:t>
            </w:r>
          </w:p>
        </w:tc>
      </w:tr>
    </w:tbl>
    <w:p/>
    <w:p>
      <w:pPr>
        <w:pStyle w:val="TableCaption"/>
      </w:pPr>
      <w:r>
        <w:t xml:space="preserve">Pairwise results: Store (36 pairs).</w:t>
      </w:r>
    </w:p>
    <w:tbl>
      <w:tblPr>
        <w:tblStyle w:val="Table"/>
        <w:tblW w:type="auto" w:w="0"/>
        <w:tblLook w:firstRow="1" w:lastRow="0" w:firstColumn="0" w:lastColumn="0" w:noHBand="0" w:noVBand="0" w:val="0020"/>
        <w:tblCaption w:val="Pairwise results: Store (36 pairs)."/>
      </w:tblPr>
      <w:tblGrid>
        <w:gridCol w:w="1320"/>
        <w:gridCol w:w="1320"/>
        <w:gridCol w:w="1320"/>
        <w:gridCol w:w="1320"/>
        <w:gridCol w:w="1320"/>
        <w:gridCol w:w="1320"/>
      </w:tblGrid>
      <w:tr>
        <w:trPr>
          <w:tblHeader w:val="on"/>
        </w:trPr>
        <w:tc>
          <w:tcPr/>
          <w:p>
            <w:pPr>
              <w:pStyle w:val="Compact"/>
              <w:jc w:val="left"/>
            </w:pPr>
            <w:r>
              <w:t xml:space="preserve">Dataset</w:t>
            </w:r>
          </w:p>
        </w:tc>
        <w:tc>
          <w:tcPr/>
          <w:p>
            <w:pPr>
              <w:pStyle w:val="Compact"/>
              <w:jc w:val="left"/>
            </w:pPr>
            <w:r>
              <w:t xml:space="preserve">Pair (A vs. B)</w:t>
            </w:r>
          </w:p>
        </w:tc>
        <w:tc>
          <w:tcPr/>
          <w:p>
            <w:pPr>
              <w:pStyle w:val="Compact"/>
              <w:jc w:val="right"/>
            </w:pPr>
            <w:r>
              <w:t xml:space="preserve">Mean</w:t>
            </w:r>
            <w:r>
              <w:t xml:space="preserve"> </w:t>
            </w:r>
            <m:oMath>
              <m:r>
                <m:t>d</m:t>
              </m:r>
            </m:oMath>
          </w:p>
        </w:tc>
        <w:tc>
          <w:tcPr/>
          <w:p>
            <w:pPr>
              <w:pStyle w:val="Compact"/>
              <w:jc w:val="right"/>
            </w:pPr>
            <m:oMath>
              <m:sSub>
                <m:e>
                  <m:r>
                    <m:t>d</m:t>
                  </m:r>
                </m:e>
                <m:sub>
                  <m:r>
                    <m:t>z</m:t>
                  </m:r>
                </m:sub>
              </m:sSub>
            </m:oMath>
            <w:r>
              <w:t xml:space="preserve">​</w:t>
            </w:r>
          </w:p>
        </w:tc>
        <w:tc>
          <w:tcPr/>
          <w:p>
            <w:pPr>
              <w:pStyle w:val="Compact"/>
              <w:jc w:val="right"/>
            </w:pPr>
            <w:r>
              <w:t xml:space="preserve">Holm</w:t>
            </w:r>
            <w:r>
              <w:t xml:space="preserve"> </w:t>
            </w:r>
            <m:oMath>
              <m:r>
                <m:t>p</m:t>
              </m:r>
            </m:oMath>
          </w:p>
        </w:tc>
        <w:tc>
          <w:tcPr/>
          <w:p>
            <w:pPr>
              <w:pStyle w:val="Compact"/>
              <w:jc w:val="right"/>
            </w:pPr>
            <m:oMath>
              <m:r>
                <m:t>r</m:t>
              </m:r>
            </m:oMath>
            <w:r>
              <w:t xml:space="preserve">​</w:t>
            </w:r>
          </w:p>
        </w:tc>
      </w:tr>
      <w:tr>
        <w:tc>
          <w:tcPr/>
          <w:p>
            <w:pPr>
              <w:pStyle w:val="Compact"/>
              <w:jc w:val="left"/>
            </w:pPr>
            <w:r>
              <w:t xml:space="preserve">Store</w:t>
            </w:r>
          </w:p>
        </w:tc>
        <w:tc>
          <w:tcPr/>
          <w:p>
            <w:pPr>
              <w:pStyle w:val="Compact"/>
              <w:jc w:val="left"/>
            </w:pPr>
            <w:r>
              <w:t xml:space="preserve">ARIMA vs. DES</w:t>
            </w:r>
          </w:p>
        </w:tc>
        <w:tc>
          <w:tcPr/>
          <w:p>
            <w:pPr>
              <w:pStyle w:val="Compact"/>
              <w:jc w:val="right"/>
            </w:pPr>
            <w:r>
              <w:t xml:space="preserve">-1.7311</w:t>
            </w:r>
          </w:p>
        </w:tc>
        <w:tc>
          <w:tcPr/>
          <w:p>
            <w:pPr>
              <w:pStyle w:val="Compact"/>
              <w:jc w:val="right"/>
            </w:pPr>
            <w:r>
              <w:t xml:space="preserve">-0.138</w:t>
            </w:r>
          </w:p>
        </w:tc>
        <w:tc>
          <w:tcPr/>
          <w:p>
            <w:pPr>
              <w:pStyle w:val="Compact"/>
              <w:jc w:val="right"/>
            </w:pPr>
            <w:r>
              <w:t xml:space="preserve">4.34e-176</w:t>
            </w:r>
          </w:p>
        </w:tc>
        <w:tc>
          <w:tcPr/>
          <w:p>
            <w:pPr>
              <w:pStyle w:val="Compact"/>
              <w:jc w:val="right"/>
            </w:pPr>
            <w:r>
              <w:t xml:space="preserve">-0.085</w:t>
            </w:r>
          </w:p>
        </w:tc>
      </w:tr>
      <w:tr>
        <w:tc>
          <w:tcPr/>
          <w:p>
            <w:pPr>
              <w:pStyle w:val="Compact"/>
              <w:jc w:val="left"/>
            </w:pPr>
            <w:r>
              <w:t xml:space="preserve">Store</w:t>
            </w:r>
          </w:p>
        </w:tc>
        <w:tc>
          <w:tcPr/>
          <w:p>
            <w:pPr>
              <w:pStyle w:val="Compact"/>
              <w:jc w:val="left"/>
            </w:pPr>
            <w:r>
              <w:t xml:space="preserve">ARIMA vs. LSTM</w:t>
            </w:r>
          </w:p>
        </w:tc>
        <w:tc>
          <w:tcPr/>
          <w:p>
            <w:pPr>
              <w:pStyle w:val="Compact"/>
              <w:jc w:val="right"/>
            </w:pPr>
            <w:r>
              <w:t xml:space="preserve">4.0264</w:t>
            </w:r>
          </w:p>
        </w:tc>
        <w:tc>
          <w:tcPr/>
          <w:p>
            <w:pPr>
              <w:pStyle w:val="Compact"/>
              <w:jc w:val="right"/>
            </w:pPr>
            <w:r>
              <w:t xml:space="preserve">0.536</w:t>
            </w:r>
          </w:p>
        </w:tc>
        <w:tc>
          <w:tcPr/>
          <w:p>
            <w:pPr>
              <w:pStyle w:val="Compact"/>
              <w:jc w:val="right"/>
            </w:pPr>
            <w:r>
              <w:t xml:space="preserve">0.00e+00</w:t>
            </w:r>
          </w:p>
        </w:tc>
        <w:tc>
          <w:tcPr/>
          <w:p>
            <w:pPr>
              <w:pStyle w:val="Compact"/>
              <w:jc w:val="right"/>
            </w:pPr>
            <w:r>
              <w:t xml:space="preserve">-0.483</w:t>
            </w:r>
          </w:p>
        </w:tc>
      </w:tr>
      <w:tr>
        <w:tc>
          <w:tcPr/>
          <w:p>
            <w:pPr>
              <w:pStyle w:val="Compact"/>
              <w:jc w:val="left"/>
            </w:pPr>
            <w:r>
              <w:t xml:space="preserve">Store</w:t>
            </w:r>
          </w:p>
        </w:tc>
        <w:tc>
          <w:tcPr/>
          <w:p>
            <w:pPr>
              <w:pStyle w:val="Compact"/>
              <w:jc w:val="left"/>
            </w:pPr>
            <w:r>
              <w:t xml:space="preserve">ARIMA vs. Moving Average</w:t>
            </w:r>
          </w:p>
        </w:tc>
        <w:tc>
          <w:tcPr/>
          <w:p>
            <w:pPr>
              <w:pStyle w:val="Compact"/>
              <w:jc w:val="right"/>
            </w:pPr>
            <w:r>
              <w:t xml:space="preserve">2.1920</w:t>
            </w:r>
          </w:p>
        </w:tc>
        <w:tc>
          <w:tcPr/>
          <w:p>
            <w:pPr>
              <w:pStyle w:val="Compact"/>
              <w:jc w:val="right"/>
            </w:pPr>
            <w:r>
              <w:t xml:space="preserve">0.389</w:t>
            </w:r>
          </w:p>
        </w:tc>
        <w:tc>
          <w:tcPr/>
          <w:p>
            <w:pPr>
              <w:pStyle w:val="Compact"/>
              <w:jc w:val="right"/>
            </w:pPr>
            <w:r>
              <w:t xml:space="preserve">0.00e+00</w:t>
            </w:r>
          </w:p>
        </w:tc>
        <w:tc>
          <w:tcPr/>
          <w:p>
            <w:pPr>
              <w:pStyle w:val="Compact"/>
              <w:jc w:val="right"/>
            </w:pPr>
            <w:r>
              <w:t xml:space="preserve">-0.372</w:t>
            </w:r>
          </w:p>
        </w:tc>
      </w:tr>
      <w:tr>
        <w:tc>
          <w:tcPr/>
          <w:p>
            <w:pPr>
              <w:pStyle w:val="Compact"/>
              <w:jc w:val="left"/>
            </w:pPr>
            <w:r>
              <w:t xml:space="preserve">Store</w:t>
            </w:r>
          </w:p>
        </w:tc>
        <w:tc>
          <w:tcPr/>
          <w:p>
            <w:pPr>
              <w:pStyle w:val="Compact"/>
              <w:jc w:val="left"/>
            </w:pPr>
            <w:r>
              <w:t xml:space="preserve">ARIMA vs. Naive</w:t>
            </w:r>
          </w:p>
        </w:tc>
        <w:tc>
          <w:tcPr/>
          <w:p>
            <w:pPr>
              <w:pStyle w:val="Compact"/>
              <w:jc w:val="right"/>
            </w:pPr>
            <w:r>
              <w:t xml:space="preserve">-4.3916</w:t>
            </w:r>
          </w:p>
        </w:tc>
        <w:tc>
          <w:tcPr/>
          <w:p>
            <w:pPr>
              <w:pStyle w:val="Compact"/>
              <w:jc w:val="right"/>
            </w:pPr>
            <w:r>
              <w:t xml:space="preserve">-0.759</w:t>
            </w:r>
          </w:p>
        </w:tc>
        <w:tc>
          <w:tcPr/>
          <w:p>
            <w:pPr>
              <w:pStyle w:val="Compact"/>
              <w:jc w:val="right"/>
            </w:pPr>
            <w:r>
              <w:t xml:space="preserve">0.00e+00</w:t>
            </w:r>
          </w:p>
        </w:tc>
        <w:tc>
          <w:tcPr/>
          <w:p>
            <w:pPr>
              <w:pStyle w:val="Compact"/>
              <w:jc w:val="right"/>
            </w:pPr>
            <w:r>
              <w:t xml:space="preserve">-0.629</w:t>
            </w:r>
          </w:p>
        </w:tc>
      </w:tr>
      <w:tr>
        <w:tc>
          <w:tcPr/>
          <w:p>
            <w:pPr>
              <w:pStyle w:val="Compact"/>
              <w:jc w:val="left"/>
            </w:pPr>
            <w:r>
              <w:t xml:space="preserve">Store</w:t>
            </w:r>
          </w:p>
        </w:tc>
        <w:tc>
          <w:tcPr/>
          <w:p>
            <w:pPr>
              <w:pStyle w:val="Compact"/>
              <w:jc w:val="left"/>
            </w:pPr>
            <w:r>
              <w:t xml:space="preserve">ARIMA vs. SARIMA</w:t>
            </w:r>
          </w:p>
        </w:tc>
        <w:tc>
          <w:tcPr/>
          <w:p>
            <w:pPr>
              <w:pStyle w:val="Compact"/>
              <w:jc w:val="right"/>
            </w:pPr>
            <w:r>
              <w:t xml:space="preserve">3.4532</w:t>
            </w:r>
          </w:p>
        </w:tc>
        <w:tc>
          <w:tcPr/>
          <w:p>
            <w:pPr>
              <w:pStyle w:val="Compact"/>
              <w:jc w:val="right"/>
            </w:pPr>
            <w:r>
              <w:t xml:space="preserve">0.489</w:t>
            </w:r>
          </w:p>
        </w:tc>
        <w:tc>
          <w:tcPr/>
          <w:p>
            <w:pPr>
              <w:pStyle w:val="Compact"/>
              <w:jc w:val="right"/>
            </w:pPr>
            <w:r>
              <w:t xml:space="preserve">0.00e+00</w:t>
            </w:r>
          </w:p>
        </w:tc>
        <w:tc>
          <w:tcPr/>
          <w:p>
            <w:pPr>
              <w:pStyle w:val="Compact"/>
              <w:jc w:val="right"/>
            </w:pPr>
            <w:r>
              <w:t xml:space="preserve">-0.443</w:t>
            </w:r>
          </w:p>
        </w:tc>
      </w:tr>
      <w:tr>
        <w:tc>
          <w:tcPr/>
          <w:p>
            <w:pPr>
              <w:pStyle w:val="Compact"/>
              <w:jc w:val="left"/>
            </w:pPr>
            <w:r>
              <w:t xml:space="preserve">Store</w:t>
            </w:r>
          </w:p>
        </w:tc>
        <w:tc>
          <w:tcPr/>
          <w:p>
            <w:pPr>
              <w:pStyle w:val="Compact"/>
              <w:jc w:val="left"/>
            </w:pPr>
            <w:r>
              <w:t xml:space="preserve">ARIMA vs. SES</w:t>
            </w:r>
          </w:p>
        </w:tc>
        <w:tc>
          <w:tcPr/>
          <w:p>
            <w:pPr>
              <w:pStyle w:val="Compact"/>
              <w:jc w:val="right"/>
            </w:pPr>
            <w:r>
              <w:t xml:space="preserve">1.9780</w:t>
            </w:r>
          </w:p>
        </w:tc>
        <w:tc>
          <w:tcPr/>
          <w:p>
            <w:pPr>
              <w:pStyle w:val="Compact"/>
              <w:jc w:val="right"/>
            </w:pPr>
            <w:r>
              <w:t xml:space="preserve">0.411</w:t>
            </w:r>
          </w:p>
        </w:tc>
        <w:tc>
          <w:tcPr/>
          <w:p>
            <w:pPr>
              <w:pStyle w:val="Compact"/>
              <w:jc w:val="right"/>
            </w:pPr>
            <w:r>
              <w:t xml:space="preserve">0.00e+00</w:t>
            </w:r>
          </w:p>
        </w:tc>
        <w:tc>
          <w:tcPr/>
          <w:p>
            <w:pPr>
              <w:pStyle w:val="Compact"/>
              <w:jc w:val="right"/>
            </w:pPr>
            <w:r>
              <w:t xml:space="preserve">-0.385</w:t>
            </w:r>
          </w:p>
        </w:tc>
      </w:tr>
      <w:tr>
        <w:tc>
          <w:tcPr/>
          <w:p>
            <w:pPr>
              <w:pStyle w:val="Compact"/>
              <w:jc w:val="left"/>
            </w:pPr>
            <w:r>
              <w:t xml:space="preserve">Store</w:t>
            </w:r>
          </w:p>
        </w:tc>
        <w:tc>
          <w:tcPr/>
          <w:p>
            <w:pPr>
              <w:pStyle w:val="Compact"/>
              <w:jc w:val="left"/>
            </w:pPr>
            <w:r>
              <w:t xml:space="preserve">ARIMA vs. Seasonal Naive</w:t>
            </w:r>
          </w:p>
        </w:tc>
        <w:tc>
          <w:tcPr/>
          <w:p>
            <w:pPr>
              <w:pStyle w:val="Compact"/>
              <w:jc w:val="right"/>
            </w:pPr>
            <w:r>
              <w:t xml:space="preserve">2.4484</w:t>
            </w:r>
          </w:p>
        </w:tc>
        <w:tc>
          <w:tcPr/>
          <w:p>
            <w:pPr>
              <w:pStyle w:val="Compact"/>
              <w:jc w:val="right"/>
            </w:pPr>
            <w:r>
              <w:t xml:space="preserve">0.256</w:t>
            </w:r>
          </w:p>
        </w:tc>
        <w:tc>
          <w:tcPr/>
          <w:p>
            <w:pPr>
              <w:pStyle w:val="Compact"/>
              <w:jc w:val="right"/>
            </w:pPr>
            <w:r>
              <w:t xml:space="preserve">0.00e+00</w:t>
            </w:r>
          </w:p>
        </w:tc>
        <w:tc>
          <w:tcPr/>
          <w:p>
            <w:pPr>
              <w:pStyle w:val="Compact"/>
              <w:jc w:val="right"/>
            </w:pPr>
            <w:r>
              <w:t xml:space="preserve">-0.224</w:t>
            </w:r>
          </w:p>
        </w:tc>
      </w:tr>
      <w:tr>
        <w:tc>
          <w:tcPr/>
          <w:p>
            <w:pPr>
              <w:pStyle w:val="Compact"/>
              <w:jc w:val="left"/>
            </w:pPr>
            <w:r>
              <w:t xml:space="preserve">Store</w:t>
            </w:r>
          </w:p>
        </w:tc>
        <w:tc>
          <w:tcPr/>
          <w:p>
            <w:pPr>
              <w:pStyle w:val="Compact"/>
              <w:jc w:val="left"/>
            </w:pPr>
            <w:r>
              <w:t xml:space="preserve">ARIMA vs. TES</w:t>
            </w:r>
          </w:p>
        </w:tc>
        <w:tc>
          <w:tcPr/>
          <w:p>
            <w:pPr>
              <w:pStyle w:val="Compact"/>
              <w:jc w:val="right"/>
            </w:pPr>
            <w:r>
              <w:t xml:space="preserve">-4.9689</w:t>
            </w:r>
          </w:p>
        </w:tc>
        <w:tc>
          <w:tcPr/>
          <w:p>
            <w:pPr>
              <w:pStyle w:val="Compact"/>
              <w:jc w:val="right"/>
            </w:pPr>
            <w:r>
              <w:t xml:space="preserve">-0.299</w:t>
            </w:r>
          </w:p>
        </w:tc>
        <w:tc>
          <w:tcPr/>
          <w:p>
            <w:pPr>
              <w:pStyle w:val="Compact"/>
              <w:jc w:val="right"/>
            </w:pPr>
            <w:r>
              <w:t xml:space="preserve">0.00e+00</w:t>
            </w:r>
          </w:p>
        </w:tc>
        <w:tc>
          <w:tcPr/>
          <w:p>
            <w:pPr>
              <w:pStyle w:val="Compact"/>
              <w:jc w:val="right"/>
            </w:pPr>
            <w:r>
              <w:t xml:space="preserve">-0.261</w:t>
            </w:r>
          </w:p>
        </w:tc>
      </w:tr>
      <w:tr>
        <w:tc>
          <w:tcPr/>
          <w:p>
            <w:pPr>
              <w:pStyle w:val="Compact"/>
              <w:jc w:val="left"/>
            </w:pPr>
            <w:r>
              <w:t xml:space="preserve">Store</w:t>
            </w:r>
          </w:p>
        </w:tc>
        <w:tc>
          <w:tcPr/>
          <w:p>
            <w:pPr>
              <w:pStyle w:val="Compact"/>
              <w:jc w:val="left"/>
            </w:pPr>
            <w:r>
              <w:t xml:space="preserve">DES vs. LSTM</w:t>
            </w:r>
          </w:p>
        </w:tc>
        <w:tc>
          <w:tcPr/>
          <w:p>
            <w:pPr>
              <w:pStyle w:val="Compact"/>
              <w:jc w:val="right"/>
            </w:pPr>
            <w:r>
              <w:t xml:space="preserve">5.7575</w:t>
            </w:r>
          </w:p>
        </w:tc>
        <w:tc>
          <w:tcPr/>
          <w:p>
            <w:pPr>
              <w:pStyle w:val="Compact"/>
              <w:jc w:val="right"/>
            </w:pPr>
            <w:r>
              <w:t xml:space="preserve">0.477</w:t>
            </w:r>
          </w:p>
        </w:tc>
        <w:tc>
          <w:tcPr/>
          <w:p>
            <w:pPr>
              <w:pStyle w:val="Compact"/>
              <w:jc w:val="right"/>
            </w:pPr>
            <w:r>
              <w:t xml:space="preserve">0.00e+00</w:t>
            </w:r>
          </w:p>
        </w:tc>
        <w:tc>
          <w:tcPr/>
          <w:p>
            <w:pPr>
              <w:pStyle w:val="Compact"/>
              <w:jc w:val="right"/>
            </w:pPr>
            <w:r>
              <w:t xml:space="preserve">-0.444</w:t>
            </w:r>
          </w:p>
        </w:tc>
      </w:tr>
      <w:tr>
        <w:tc>
          <w:tcPr/>
          <w:p>
            <w:pPr>
              <w:pStyle w:val="Compact"/>
              <w:jc w:val="left"/>
            </w:pPr>
            <w:r>
              <w:t xml:space="preserve">Store</w:t>
            </w:r>
          </w:p>
        </w:tc>
        <w:tc>
          <w:tcPr/>
          <w:p>
            <w:pPr>
              <w:pStyle w:val="Compact"/>
              <w:jc w:val="left"/>
            </w:pPr>
            <w:r>
              <w:t xml:space="preserve">DES vs. Moving Average</w:t>
            </w:r>
          </w:p>
        </w:tc>
        <w:tc>
          <w:tcPr/>
          <w:p>
            <w:pPr>
              <w:pStyle w:val="Compact"/>
              <w:jc w:val="right"/>
            </w:pPr>
            <w:r>
              <w:t xml:space="preserve">3.9231</w:t>
            </w:r>
          </w:p>
        </w:tc>
        <w:tc>
          <w:tcPr/>
          <w:p>
            <w:pPr>
              <w:pStyle w:val="Compact"/>
              <w:jc w:val="right"/>
            </w:pPr>
            <w:r>
              <w:t xml:space="preserve">0.366</w:t>
            </w:r>
          </w:p>
        </w:tc>
        <w:tc>
          <w:tcPr/>
          <w:p>
            <w:pPr>
              <w:pStyle w:val="Compact"/>
              <w:jc w:val="right"/>
            </w:pPr>
            <w:r>
              <w:t xml:space="preserve">0.00e+00</w:t>
            </w:r>
          </w:p>
        </w:tc>
        <w:tc>
          <w:tcPr/>
          <w:p>
            <w:pPr>
              <w:pStyle w:val="Compact"/>
              <w:jc w:val="right"/>
            </w:pPr>
            <w:r>
              <w:t xml:space="preserve">-0.353</w:t>
            </w:r>
          </w:p>
        </w:tc>
      </w:tr>
      <w:tr>
        <w:tc>
          <w:tcPr/>
          <w:p>
            <w:pPr>
              <w:pStyle w:val="Compact"/>
              <w:jc w:val="left"/>
            </w:pPr>
            <w:r>
              <w:t xml:space="preserve">Store</w:t>
            </w:r>
          </w:p>
        </w:tc>
        <w:tc>
          <w:tcPr/>
          <w:p>
            <w:pPr>
              <w:pStyle w:val="Compact"/>
              <w:jc w:val="left"/>
            </w:pPr>
            <w:r>
              <w:t xml:space="preserve">DES vs. Naive</w:t>
            </w:r>
          </w:p>
        </w:tc>
        <w:tc>
          <w:tcPr/>
          <w:p>
            <w:pPr>
              <w:pStyle w:val="Compact"/>
              <w:jc w:val="right"/>
            </w:pPr>
            <w:r>
              <w:t xml:space="preserve">-2.6605</w:t>
            </w:r>
          </w:p>
        </w:tc>
        <w:tc>
          <w:tcPr/>
          <w:p>
            <w:pPr>
              <w:pStyle w:val="Compact"/>
              <w:jc w:val="right"/>
            </w:pPr>
            <w:r>
              <w:t xml:space="preserve">-0.172</w:t>
            </w:r>
          </w:p>
        </w:tc>
        <w:tc>
          <w:tcPr/>
          <w:p>
            <w:pPr>
              <w:pStyle w:val="Compact"/>
              <w:jc w:val="right"/>
            </w:pPr>
            <w:r>
              <w:t xml:space="preserve">0.00e+00</w:t>
            </w:r>
          </w:p>
        </w:tc>
        <w:tc>
          <w:tcPr/>
          <w:p>
            <w:pPr>
              <w:pStyle w:val="Compact"/>
              <w:jc w:val="right"/>
            </w:pPr>
            <w:r>
              <w:t xml:space="preserve">-0.228</w:t>
            </w:r>
          </w:p>
        </w:tc>
      </w:tr>
      <w:tr>
        <w:tc>
          <w:tcPr/>
          <w:p>
            <w:pPr>
              <w:pStyle w:val="Compact"/>
              <w:jc w:val="left"/>
            </w:pPr>
            <w:r>
              <w:t xml:space="preserve">Store</w:t>
            </w:r>
          </w:p>
        </w:tc>
        <w:tc>
          <w:tcPr/>
          <w:p>
            <w:pPr>
              <w:pStyle w:val="Compact"/>
              <w:jc w:val="left"/>
            </w:pPr>
            <w:r>
              <w:t xml:space="preserve">DES vs. SARIMA</w:t>
            </w:r>
          </w:p>
        </w:tc>
        <w:tc>
          <w:tcPr/>
          <w:p>
            <w:pPr>
              <w:pStyle w:val="Compact"/>
              <w:jc w:val="right"/>
            </w:pPr>
            <w:r>
              <w:t xml:space="preserve">5.1843</w:t>
            </w:r>
          </w:p>
        </w:tc>
        <w:tc>
          <w:tcPr/>
          <w:p>
            <w:pPr>
              <w:pStyle w:val="Compact"/>
              <w:jc w:val="right"/>
            </w:pPr>
            <w:r>
              <w:t xml:space="preserve">0.463</w:t>
            </w:r>
          </w:p>
        </w:tc>
        <w:tc>
          <w:tcPr/>
          <w:p>
            <w:pPr>
              <w:pStyle w:val="Compact"/>
              <w:jc w:val="right"/>
            </w:pPr>
            <w:r>
              <w:t xml:space="preserve">0.00e+00</w:t>
            </w:r>
          </w:p>
        </w:tc>
        <w:tc>
          <w:tcPr/>
          <w:p>
            <w:pPr>
              <w:pStyle w:val="Compact"/>
              <w:jc w:val="right"/>
            </w:pPr>
            <w:r>
              <w:t xml:space="preserve">-0.429</w:t>
            </w:r>
          </w:p>
        </w:tc>
      </w:tr>
      <w:tr>
        <w:tc>
          <w:tcPr/>
          <w:p>
            <w:pPr>
              <w:pStyle w:val="Compact"/>
              <w:jc w:val="left"/>
            </w:pPr>
            <w:r>
              <w:t xml:space="preserve">Store</w:t>
            </w:r>
          </w:p>
        </w:tc>
        <w:tc>
          <w:tcPr/>
          <w:p>
            <w:pPr>
              <w:pStyle w:val="Compact"/>
              <w:jc w:val="left"/>
            </w:pPr>
            <w:r>
              <w:t xml:space="preserve">DES vs. SES</w:t>
            </w:r>
          </w:p>
        </w:tc>
        <w:tc>
          <w:tcPr/>
          <w:p>
            <w:pPr>
              <w:pStyle w:val="Compact"/>
              <w:jc w:val="right"/>
            </w:pPr>
            <w:r>
              <w:t xml:space="preserve">3.7091</w:t>
            </w:r>
          </w:p>
        </w:tc>
        <w:tc>
          <w:tcPr/>
          <w:p>
            <w:pPr>
              <w:pStyle w:val="Compact"/>
              <w:jc w:val="right"/>
            </w:pPr>
            <w:r>
              <w:t xml:space="preserve">0.311</w:t>
            </w:r>
          </w:p>
        </w:tc>
        <w:tc>
          <w:tcPr/>
          <w:p>
            <w:pPr>
              <w:pStyle w:val="Compact"/>
              <w:jc w:val="right"/>
            </w:pPr>
            <w:r>
              <w:t xml:space="preserve">0.00e+00</w:t>
            </w:r>
          </w:p>
        </w:tc>
        <w:tc>
          <w:tcPr/>
          <w:p>
            <w:pPr>
              <w:pStyle w:val="Compact"/>
              <w:jc w:val="right"/>
            </w:pPr>
            <w:r>
              <w:t xml:space="preserve">-0.294</w:t>
            </w:r>
          </w:p>
        </w:tc>
      </w:tr>
      <w:tr>
        <w:tc>
          <w:tcPr/>
          <w:p>
            <w:pPr>
              <w:pStyle w:val="Compact"/>
              <w:jc w:val="left"/>
            </w:pPr>
            <w:r>
              <w:t xml:space="preserve">Store</w:t>
            </w:r>
          </w:p>
        </w:tc>
        <w:tc>
          <w:tcPr/>
          <w:p>
            <w:pPr>
              <w:pStyle w:val="Compact"/>
              <w:jc w:val="left"/>
            </w:pPr>
            <w:r>
              <w:t xml:space="preserve">DES vs. Seasonal Naive</w:t>
            </w:r>
          </w:p>
        </w:tc>
        <w:tc>
          <w:tcPr/>
          <w:p>
            <w:pPr>
              <w:pStyle w:val="Compact"/>
              <w:jc w:val="right"/>
            </w:pPr>
            <w:r>
              <w:t xml:space="preserve">4.1795</w:t>
            </w:r>
          </w:p>
        </w:tc>
        <w:tc>
          <w:tcPr/>
          <w:p>
            <w:pPr>
              <w:pStyle w:val="Compact"/>
              <w:jc w:val="right"/>
            </w:pPr>
            <w:r>
              <w:t xml:space="preserve">0.338</w:t>
            </w:r>
          </w:p>
        </w:tc>
        <w:tc>
          <w:tcPr/>
          <w:p>
            <w:pPr>
              <w:pStyle w:val="Compact"/>
              <w:jc w:val="right"/>
            </w:pPr>
            <w:r>
              <w:t xml:space="preserve">0.00e+00</w:t>
            </w:r>
          </w:p>
        </w:tc>
        <w:tc>
          <w:tcPr/>
          <w:p>
            <w:pPr>
              <w:pStyle w:val="Compact"/>
              <w:jc w:val="right"/>
            </w:pPr>
            <w:r>
              <w:t xml:space="preserve">-0.300</w:t>
            </w:r>
          </w:p>
        </w:tc>
      </w:tr>
      <w:tr>
        <w:tc>
          <w:tcPr/>
          <w:p>
            <w:pPr>
              <w:pStyle w:val="Compact"/>
              <w:jc w:val="left"/>
            </w:pPr>
            <w:r>
              <w:t xml:space="preserve">Store</w:t>
            </w:r>
          </w:p>
        </w:tc>
        <w:tc>
          <w:tcPr/>
          <w:p>
            <w:pPr>
              <w:pStyle w:val="Compact"/>
              <w:jc w:val="left"/>
            </w:pPr>
            <w:r>
              <w:t xml:space="preserve">DES vs. TES</w:t>
            </w:r>
          </w:p>
        </w:tc>
        <w:tc>
          <w:tcPr/>
          <w:p>
            <w:pPr>
              <w:pStyle w:val="Compact"/>
              <w:jc w:val="right"/>
            </w:pPr>
            <w:r>
              <w:t xml:space="preserve">-3.2378</w:t>
            </w:r>
          </w:p>
        </w:tc>
        <w:tc>
          <w:tcPr/>
          <w:p>
            <w:pPr>
              <w:pStyle w:val="Compact"/>
              <w:jc w:val="right"/>
            </w:pPr>
            <w:r>
              <w:t xml:space="preserve">-0.254</w:t>
            </w:r>
          </w:p>
        </w:tc>
        <w:tc>
          <w:tcPr/>
          <w:p>
            <w:pPr>
              <w:pStyle w:val="Compact"/>
              <w:jc w:val="right"/>
            </w:pPr>
            <w:r>
              <w:t xml:space="preserve">0.00e+00</w:t>
            </w:r>
          </w:p>
        </w:tc>
        <w:tc>
          <w:tcPr/>
          <w:p>
            <w:pPr>
              <w:pStyle w:val="Compact"/>
              <w:jc w:val="right"/>
            </w:pPr>
            <w:r>
              <w:t xml:space="preserve">-0.234</w:t>
            </w:r>
          </w:p>
        </w:tc>
      </w:tr>
      <w:tr>
        <w:tc>
          <w:tcPr/>
          <w:p>
            <w:pPr>
              <w:pStyle w:val="Compact"/>
              <w:jc w:val="left"/>
            </w:pPr>
            <w:r>
              <w:t xml:space="preserve">Store</w:t>
            </w:r>
          </w:p>
        </w:tc>
        <w:tc>
          <w:tcPr/>
          <w:p>
            <w:pPr>
              <w:pStyle w:val="Compact"/>
              <w:jc w:val="left"/>
            </w:pPr>
            <w:r>
              <w:t xml:space="preserve">LSTM vs. Moving Average</w:t>
            </w:r>
          </w:p>
        </w:tc>
        <w:tc>
          <w:tcPr/>
          <w:p>
            <w:pPr>
              <w:pStyle w:val="Compact"/>
              <w:jc w:val="right"/>
            </w:pPr>
            <w:r>
              <w:t xml:space="preserve">-1.8345</w:t>
            </w:r>
          </w:p>
        </w:tc>
        <w:tc>
          <w:tcPr/>
          <w:p>
            <w:pPr>
              <w:pStyle w:val="Compact"/>
              <w:jc w:val="right"/>
            </w:pPr>
            <w:r>
              <w:t xml:space="preserve">-0.295</w:t>
            </w:r>
          </w:p>
        </w:tc>
        <w:tc>
          <w:tcPr/>
          <w:p>
            <w:pPr>
              <w:pStyle w:val="Compact"/>
              <w:jc w:val="right"/>
            </w:pPr>
            <w:r>
              <w:t xml:space="preserve">0.00e+00</w:t>
            </w:r>
          </w:p>
        </w:tc>
        <w:tc>
          <w:tcPr/>
          <w:p>
            <w:pPr>
              <w:pStyle w:val="Compact"/>
              <w:jc w:val="right"/>
            </w:pPr>
            <w:r>
              <w:t xml:space="preserve">-0.282</w:t>
            </w:r>
          </w:p>
        </w:tc>
      </w:tr>
      <w:tr>
        <w:tc>
          <w:tcPr/>
          <w:p>
            <w:pPr>
              <w:pStyle w:val="Compact"/>
              <w:jc w:val="left"/>
            </w:pPr>
            <w:r>
              <w:t xml:space="preserve">Store</w:t>
            </w:r>
          </w:p>
        </w:tc>
        <w:tc>
          <w:tcPr/>
          <w:p>
            <w:pPr>
              <w:pStyle w:val="Compact"/>
              <w:jc w:val="left"/>
            </w:pPr>
            <w:r>
              <w:t xml:space="preserve">LSTM vs. Naive</w:t>
            </w:r>
          </w:p>
        </w:tc>
        <w:tc>
          <w:tcPr/>
          <w:p>
            <w:pPr>
              <w:pStyle w:val="Compact"/>
              <w:jc w:val="right"/>
            </w:pPr>
            <w:r>
              <w:t xml:space="preserve">-8.4180</w:t>
            </w:r>
          </w:p>
        </w:tc>
        <w:tc>
          <w:tcPr/>
          <w:p>
            <w:pPr>
              <w:pStyle w:val="Compact"/>
              <w:jc w:val="right"/>
            </w:pPr>
            <w:r>
              <w:t xml:space="preserve">-0.831</w:t>
            </w:r>
          </w:p>
        </w:tc>
        <w:tc>
          <w:tcPr/>
          <w:p>
            <w:pPr>
              <w:pStyle w:val="Compact"/>
              <w:jc w:val="right"/>
            </w:pPr>
            <w:r>
              <w:t xml:space="preserve">0.00e+00</w:t>
            </w:r>
          </w:p>
        </w:tc>
        <w:tc>
          <w:tcPr/>
          <w:p>
            <w:pPr>
              <w:pStyle w:val="Compact"/>
              <w:jc w:val="right"/>
            </w:pPr>
            <w:r>
              <w:t xml:space="preserve">-0.694</w:t>
            </w:r>
          </w:p>
        </w:tc>
      </w:tr>
      <w:tr>
        <w:tc>
          <w:tcPr/>
          <w:p>
            <w:pPr>
              <w:pStyle w:val="Compact"/>
              <w:jc w:val="left"/>
            </w:pPr>
            <w:r>
              <w:t xml:space="preserve">Store</w:t>
            </w:r>
          </w:p>
        </w:tc>
        <w:tc>
          <w:tcPr/>
          <w:p>
            <w:pPr>
              <w:pStyle w:val="Compact"/>
              <w:jc w:val="left"/>
            </w:pPr>
            <w:r>
              <w:t xml:space="preserve">LSTM vs. SARIMA</w:t>
            </w:r>
          </w:p>
        </w:tc>
        <w:tc>
          <w:tcPr/>
          <w:p>
            <w:pPr>
              <w:pStyle w:val="Compact"/>
              <w:jc w:val="right"/>
            </w:pPr>
            <w:r>
              <w:t xml:space="preserve">-0.5732</w:t>
            </w:r>
          </w:p>
        </w:tc>
        <w:tc>
          <w:tcPr/>
          <w:p>
            <w:pPr>
              <w:pStyle w:val="Compact"/>
              <w:jc w:val="right"/>
            </w:pPr>
            <w:r>
              <w:t xml:space="preserve">-0.118</w:t>
            </w:r>
          </w:p>
        </w:tc>
        <w:tc>
          <w:tcPr/>
          <w:p>
            <w:pPr>
              <w:pStyle w:val="Compact"/>
              <w:jc w:val="right"/>
            </w:pPr>
            <w:r>
              <w:t xml:space="preserve">0.00e+00</w:t>
            </w:r>
          </w:p>
        </w:tc>
        <w:tc>
          <w:tcPr/>
          <w:p>
            <w:pPr>
              <w:pStyle w:val="Compact"/>
              <w:jc w:val="right"/>
            </w:pPr>
            <w:r>
              <w:t xml:space="preserve">-0.128</w:t>
            </w:r>
          </w:p>
        </w:tc>
      </w:tr>
      <w:tr>
        <w:tc>
          <w:tcPr/>
          <w:p>
            <w:pPr>
              <w:pStyle w:val="Compact"/>
              <w:jc w:val="left"/>
            </w:pPr>
            <w:r>
              <w:t xml:space="preserve">Store</w:t>
            </w:r>
          </w:p>
        </w:tc>
        <w:tc>
          <w:tcPr/>
          <w:p>
            <w:pPr>
              <w:pStyle w:val="Compact"/>
              <w:jc w:val="left"/>
            </w:pPr>
            <w:r>
              <w:t xml:space="preserve">LSTM vs. SES</w:t>
            </w:r>
          </w:p>
        </w:tc>
        <w:tc>
          <w:tcPr/>
          <w:p>
            <w:pPr>
              <w:pStyle w:val="Compact"/>
              <w:jc w:val="right"/>
            </w:pPr>
            <w:r>
              <w:t xml:space="preserve">-2.0484</w:t>
            </w:r>
          </w:p>
        </w:tc>
        <w:tc>
          <w:tcPr/>
          <w:p>
            <w:pPr>
              <w:pStyle w:val="Compact"/>
              <w:jc w:val="right"/>
            </w:pPr>
            <w:r>
              <w:t xml:space="preserve">-0.336</w:t>
            </w:r>
          </w:p>
        </w:tc>
        <w:tc>
          <w:tcPr/>
          <w:p>
            <w:pPr>
              <w:pStyle w:val="Compact"/>
              <w:jc w:val="right"/>
            </w:pPr>
            <w:r>
              <w:t xml:space="preserve">0.00e+00</w:t>
            </w:r>
          </w:p>
        </w:tc>
        <w:tc>
          <w:tcPr/>
          <w:p>
            <w:pPr>
              <w:pStyle w:val="Compact"/>
              <w:jc w:val="right"/>
            </w:pPr>
            <w:r>
              <w:t xml:space="preserve">-0.311</w:t>
            </w:r>
          </w:p>
        </w:tc>
      </w:tr>
      <w:tr>
        <w:tc>
          <w:tcPr/>
          <w:p>
            <w:pPr>
              <w:pStyle w:val="Compact"/>
              <w:jc w:val="left"/>
            </w:pPr>
            <w:r>
              <w:t xml:space="preserve">Store</w:t>
            </w:r>
          </w:p>
        </w:tc>
        <w:tc>
          <w:tcPr/>
          <w:p>
            <w:pPr>
              <w:pStyle w:val="Compact"/>
              <w:jc w:val="left"/>
            </w:pPr>
            <w:r>
              <w:t xml:space="preserve">LSTM vs. Seasonal Naive</w:t>
            </w:r>
          </w:p>
        </w:tc>
        <w:tc>
          <w:tcPr/>
          <w:p>
            <w:pPr>
              <w:pStyle w:val="Compact"/>
              <w:jc w:val="right"/>
            </w:pPr>
            <w:r>
              <w:t xml:space="preserve">-1.5781</w:t>
            </w:r>
          </w:p>
        </w:tc>
        <w:tc>
          <w:tcPr/>
          <w:p>
            <w:pPr>
              <w:pStyle w:val="Compact"/>
              <w:jc w:val="right"/>
            </w:pPr>
            <w:r>
              <w:t xml:space="preserve">-0.251</w:t>
            </w:r>
          </w:p>
        </w:tc>
        <w:tc>
          <w:tcPr/>
          <w:p>
            <w:pPr>
              <w:pStyle w:val="Compact"/>
              <w:jc w:val="right"/>
            </w:pPr>
            <w:r>
              <w:t xml:space="preserve">0.00e+00</w:t>
            </w:r>
          </w:p>
        </w:tc>
        <w:tc>
          <w:tcPr/>
          <w:p>
            <w:pPr>
              <w:pStyle w:val="Compact"/>
              <w:jc w:val="right"/>
            </w:pPr>
            <w:r>
              <w:t xml:space="preserve">-0.248</w:t>
            </w:r>
          </w:p>
        </w:tc>
      </w:tr>
      <w:tr>
        <w:tc>
          <w:tcPr/>
          <w:p>
            <w:pPr>
              <w:pStyle w:val="Compact"/>
              <w:jc w:val="left"/>
            </w:pPr>
            <w:r>
              <w:t xml:space="preserve">Store</w:t>
            </w:r>
          </w:p>
        </w:tc>
        <w:tc>
          <w:tcPr/>
          <w:p>
            <w:pPr>
              <w:pStyle w:val="Compact"/>
              <w:jc w:val="left"/>
            </w:pPr>
            <w:r>
              <w:t xml:space="preserve">LSTM vs. TES</w:t>
            </w:r>
          </w:p>
        </w:tc>
        <w:tc>
          <w:tcPr/>
          <w:p>
            <w:pPr>
              <w:pStyle w:val="Compact"/>
              <w:jc w:val="right"/>
            </w:pPr>
            <w:r>
              <w:t xml:space="preserve">-8.9953</w:t>
            </w:r>
          </w:p>
        </w:tc>
        <w:tc>
          <w:tcPr/>
          <w:p>
            <w:pPr>
              <w:pStyle w:val="Compact"/>
              <w:jc w:val="right"/>
            </w:pPr>
            <w:r>
              <w:t xml:space="preserve">-0.567</w:t>
            </w:r>
          </w:p>
        </w:tc>
        <w:tc>
          <w:tcPr/>
          <w:p>
            <w:pPr>
              <w:pStyle w:val="Compact"/>
              <w:jc w:val="right"/>
            </w:pPr>
            <w:r>
              <w:t xml:space="preserve">0.00e+00</w:t>
            </w:r>
          </w:p>
        </w:tc>
        <w:tc>
          <w:tcPr/>
          <w:p>
            <w:pPr>
              <w:pStyle w:val="Compact"/>
              <w:jc w:val="right"/>
            </w:pPr>
            <w:r>
              <w:t xml:space="preserve">-0.542</w:t>
            </w:r>
          </w:p>
        </w:tc>
      </w:tr>
      <w:tr>
        <w:tc>
          <w:tcPr/>
          <w:p>
            <w:pPr>
              <w:pStyle w:val="Compact"/>
              <w:jc w:val="left"/>
            </w:pPr>
            <w:r>
              <w:t xml:space="preserve">Store</w:t>
            </w:r>
          </w:p>
        </w:tc>
        <w:tc>
          <w:tcPr/>
          <w:p>
            <w:pPr>
              <w:pStyle w:val="Compact"/>
              <w:jc w:val="left"/>
            </w:pPr>
            <w:r>
              <w:t xml:space="preserve">Moving Average vs. Naive</w:t>
            </w:r>
          </w:p>
        </w:tc>
        <w:tc>
          <w:tcPr/>
          <w:p>
            <w:pPr>
              <w:pStyle w:val="Compact"/>
              <w:jc w:val="right"/>
            </w:pPr>
            <w:r>
              <w:t xml:space="preserve">-6.5836</w:t>
            </w:r>
          </w:p>
        </w:tc>
        <w:tc>
          <w:tcPr/>
          <w:p>
            <w:pPr>
              <w:pStyle w:val="Compact"/>
              <w:jc w:val="right"/>
            </w:pPr>
            <w:r>
              <w:t xml:space="preserve">-0.684</w:t>
            </w:r>
          </w:p>
        </w:tc>
        <w:tc>
          <w:tcPr/>
          <w:p>
            <w:pPr>
              <w:pStyle w:val="Compact"/>
              <w:jc w:val="right"/>
            </w:pPr>
            <w:r>
              <w:t xml:space="preserve">0.00e+00</w:t>
            </w:r>
          </w:p>
        </w:tc>
        <w:tc>
          <w:tcPr/>
          <w:p>
            <w:pPr>
              <w:pStyle w:val="Compact"/>
              <w:jc w:val="right"/>
            </w:pPr>
            <w:r>
              <w:t xml:space="preserve">-0.589</w:t>
            </w:r>
          </w:p>
        </w:tc>
      </w:tr>
      <w:tr>
        <w:tc>
          <w:tcPr/>
          <w:p>
            <w:pPr>
              <w:pStyle w:val="Compact"/>
              <w:jc w:val="left"/>
            </w:pPr>
            <w:r>
              <w:t xml:space="preserve">Store</w:t>
            </w:r>
          </w:p>
        </w:tc>
        <w:tc>
          <w:tcPr/>
          <w:p>
            <w:pPr>
              <w:pStyle w:val="Compact"/>
              <w:jc w:val="left"/>
            </w:pPr>
            <w:r>
              <w:t xml:space="preserve">Moving Average vs. SARIMA</w:t>
            </w:r>
          </w:p>
        </w:tc>
        <w:tc>
          <w:tcPr/>
          <w:p>
            <w:pPr>
              <w:pStyle w:val="Compact"/>
              <w:jc w:val="right"/>
            </w:pPr>
            <w:r>
              <w:t xml:space="preserve">1.2612</w:t>
            </w:r>
          </w:p>
        </w:tc>
        <w:tc>
          <w:tcPr/>
          <w:p>
            <w:pPr>
              <w:pStyle w:val="Compact"/>
              <w:jc w:val="right"/>
            </w:pPr>
            <w:r>
              <w:t xml:space="preserve">0.184</w:t>
            </w:r>
          </w:p>
        </w:tc>
        <w:tc>
          <w:tcPr/>
          <w:p>
            <w:pPr>
              <w:pStyle w:val="Compact"/>
              <w:jc w:val="right"/>
            </w:pPr>
            <w:r>
              <w:t xml:space="preserve">0.00e+00</w:t>
            </w:r>
          </w:p>
        </w:tc>
        <w:tc>
          <w:tcPr/>
          <w:p>
            <w:pPr>
              <w:pStyle w:val="Compact"/>
              <w:jc w:val="right"/>
            </w:pPr>
            <w:r>
              <w:t xml:space="preserve">-0.170</w:t>
            </w:r>
          </w:p>
        </w:tc>
      </w:tr>
      <w:tr>
        <w:tc>
          <w:tcPr/>
          <w:p>
            <w:pPr>
              <w:pStyle w:val="Compact"/>
              <w:jc w:val="left"/>
            </w:pPr>
            <w:r>
              <w:t xml:space="preserve">Store</w:t>
            </w:r>
          </w:p>
        </w:tc>
        <w:tc>
          <w:tcPr/>
          <w:p>
            <w:pPr>
              <w:pStyle w:val="Compact"/>
              <w:jc w:val="left"/>
            </w:pPr>
            <w:r>
              <w:t xml:space="preserve">Moving Average vs. SES</w:t>
            </w:r>
          </w:p>
        </w:tc>
        <w:tc>
          <w:tcPr/>
          <w:p>
            <w:pPr>
              <w:pStyle w:val="Compact"/>
              <w:jc w:val="right"/>
            </w:pPr>
            <w:r>
              <w:t xml:space="preserve">-0.2139</w:t>
            </w:r>
          </w:p>
        </w:tc>
        <w:tc>
          <w:tcPr/>
          <w:p>
            <w:pPr>
              <w:pStyle w:val="Compact"/>
              <w:jc w:val="right"/>
            </w:pPr>
            <w:r>
              <w:t xml:space="preserve">-0.082</w:t>
            </w:r>
          </w:p>
        </w:tc>
        <w:tc>
          <w:tcPr/>
          <w:p>
            <w:pPr>
              <w:pStyle w:val="Compact"/>
              <w:jc w:val="right"/>
            </w:pPr>
            <w:r>
              <w:t xml:space="preserve">5.22e-198</w:t>
            </w:r>
          </w:p>
        </w:tc>
        <w:tc>
          <w:tcPr/>
          <w:p>
            <w:pPr>
              <w:pStyle w:val="Compact"/>
              <w:jc w:val="right"/>
            </w:pPr>
            <w:r>
              <w:t xml:space="preserve">-0.090</w:t>
            </w:r>
          </w:p>
        </w:tc>
      </w:tr>
      <w:tr>
        <w:tc>
          <w:tcPr/>
          <w:p>
            <w:pPr>
              <w:pStyle w:val="Compact"/>
              <w:jc w:val="left"/>
            </w:pPr>
            <w:r>
              <w:t xml:space="preserve">Store</w:t>
            </w:r>
          </w:p>
        </w:tc>
        <w:tc>
          <w:tcPr/>
          <w:p>
            <w:pPr>
              <w:pStyle w:val="Compact"/>
              <w:jc w:val="left"/>
            </w:pPr>
            <w:r>
              <w:t xml:space="preserve">Moving Average vs. Seasonal Naive</w:t>
            </w:r>
          </w:p>
        </w:tc>
        <w:tc>
          <w:tcPr/>
          <w:p>
            <w:pPr>
              <w:pStyle w:val="Compact"/>
              <w:jc w:val="right"/>
            </w:pPr>
            <w:r>
              <w:t xml:space="preserve">0.2564</w:t>
            </w:r>
          </w:p>
        </w:tc>
        <w:tc>
          <w:tcPr/>
          <w:p>
            <w:pPr>
              <w:pStyle w:val="Compact"/>
              <w:jc w:val="right"/>
            </w:pPr>
            <w:r>
              <w:t xml:space="preserve">0.031</w:t>
            </w:r>
          </w:p>
        </w:tc>
        <w:tc>
          <w:tcPr/>
          <w:p>
            <w:pPr>
              <w:pStyle w:val="Compact"/>
              <w:jc w:val="right"/>
            </w:pPr>
            <w:r>
              <w:t xml:space="preserve">9.82e-12</w:t>
            </w:r>
          </w:p>
        </w:tc>
        <w:tc>
          <w:tcPr/>
          <w:p>
            <w:pPr>
              <w:pStyle w:val="Compact"/>
              <w:jc w:val="right"/>
            </w:pPr>
            <w:r>
              <w:t xml:space="preserve">-0.020</w:t>
            </w:r>
          </w:p>
        </w:tc>
      </w:tr>
      <w:tr>
        <w:tc>
          <w:tcPr/>
          <w:p>
            <w:pPr>
              <w:pStyle w:val="Compact"/>
              <w:jc w:val="left"/>
            </w:pPr>
            <w:r>
              <w:t xml:space="preserve">Store</w:t>
            </w:r>
          </w:p>
        </w:tc>
        <w:tc>
          <w:tcPr/>
          <w:p>
            <w:pPr>
              <w:pStyle w:val="Compact"/>
              <w:jc w:val="left"/>
            </w:pPr>
            <w:r>
              <w:t xml:space="preserve">Moving Average vs. TES</w:t>
            </w:r>
          </w:p>
        </w:tc>
        <w:tc>
          <w:tcPr/>
          <w:p>
            <w:pPr>
              <w:pStyle w:val="Compact"/>
              <w:jc w:val="right"/>
            </w:pPr>
            <w:r>
              <w:t xml:space="preserve">-7.1608</w:t>
            </w:r>
          </w:p>
        </w:tc>
        <w:tc>
          <w:tcPr/>
          <w:p>
            <w:pPr>
              <w:pStyle w:val="Compact"/>
              <w:jc w:val="right"/>
            </w:pPr>
            <w:r>
              <w:t xml:space="preserve">-0.442</w:t>
            </w:r>
          </w:p>
        </w:tc>
        <w:tc>
          <w:tcPr/>
          <w:p>
            <w:pPr>
              <w:pStyle w:val="Compact"/>
              <w:jc w:val="right"/>
            </w:pPr>
            <w:r>
              <w:t xml:space="preserve">0.00e+00</w:t>
            </w:r>
          </w:p>
        </w:tc>
        <w:tc>
          <w:tcPr/>
          <w:p>
            <w:pPr>
              <w:pStyle w:val="Compact"/>
              <w:jc w:val="right"/>
            </w:pPr>
            <w:r>
              <w:t xml:space="preserve">-0.415</w:t>
            </w:r>
          </w:p>
        </w:tc>
      </w:tr>
      <w:tr>
        <w:tc>
          <w:tcPr/>
          <w:p>
            <w:pPr>
              <w:pStyle w:val="Compact"/>
              <w:jc w:val="left"/>
            </w:pPr>
            <w:r>
              <w:t xml:space="preserve">Store</w:t>
            </w:r>
          </w:p>
        </w:tc>
        <w:tc>
          <w:tcPr/>
          <w:p>
            <w:pPr>
              <w:pStyle w:val="Compact"/>
              <w:jc w:val="left"/>
            </w:pPr>
            <w:r>
              <w:t xml:space="preserve">Naive vs. SARIMA</w:t>
            </w:r>
          </w:p>
        </w:tc>
        <w:tc>
          <w:tcPr/>
          <w:p>
            <w:pPr>
              <w:pStyle w:val="Compact"/>
              <w:jc w:val="right"/>
            </w:pPr>
            <w:r>
              <w:t xml:space="preserve">7.8448</w:t>
            </w:r>
          </w:p>
        </w:tc>
        <w:tc>
          <w:tcPr/>
          <w:p>
            <w:pPr>
              <w:pStyle w:val="Compact"/>
              <w:jc w:val="right"/>
            </w:pPr>
            <w:r>
              <w:t xml:space="preserve">0.757</w:t>
            </w:r>
          </w:p>
        </w:tc>
        <w:tc>
          <w:tcPr/>
          <w:p>
            <w:pPr>
              <w:pStyle w:val="Compact"/>
              <w:jc w:val="right"/>
            </w:pPr>
            <w:r>
              <w:t xml:space="preserve">0.00e+00</w:t>
            </w:r>
          </w:p>
        </w:tc>
        <w:tc>
          <w:tcPr/>
          <w:p>
            <w:pPr>
              <w:pStyle w:val="Compact"/>
              <w:jc w:val="right"/>
            </w:pPr>
            <w:r>
              <w:t xml:space="preserve">-0.644</w:t>
            </w:r>
          </w:p>
        </w:tc>
      </w:tr>
      <w:tr>
        <w:tc>
          <w:tcPr/>
          <w:p>
            <w:pPr>
              <w:pStyle w:val="Compact"/>
              <w:jc w:val="left"/>
            </w:pPr>
            <w:r>
              <w:t xml:space="preserve">Store</w:t>
            </w:r>
          </w:p>
        </w:tc>
        <w:tc>
          <w:tcPr/>
          <w:p>
            <w:pPr>
              <w:pStyle w:val="Compact"/>
              <w:jc w:val="left"/>
            </w:pPr>
            <w:r>
              <w:t xml:space="preserve">Naive vs. SES</w:t>
            </w:r>
          </w:p>
        </w:tc>
        <w:tc>
          <w:tcPr/>
          <w:p>
            <w:pPr>
              <w:pStyle w:val="Compact"/>
              <w:jc w:val="right"/>
            </w:pPr>
            <w:r>
              <w:t xml:space="preserve">6.3696</w:t>
            </w:r>
          </w:p>
        </w:tc>
        <w:tc>
          <w:tcPr/>
          <w:p>
            <w:pPr>
              <w:pStyle w:val="Compact"/>
              <w:jc w:val="right"/>
            </w:pPr>
            <w:r>
              <w:t xml:space="preserve">0.751</w:t>
            </w:r>
          </w:p>
        </w:tc>
        <w:tc>
          <w:tcPr/>
          <w:p>
            <w:pPr>
              <w:pStyle w:val="Compact"/>
              <w:jc w:val="right"/>
            </w:pPr>
            <w:r>
              <w:t xml:space="preserve">0.00e+00</w:t>
            </w:r>
          </w:p>
        </w:tc>
        <w:tc>
          <w:tcPr/>
          <w:p>
            <w:pPr>
              <w:pStyle w:val="Compact"/>
              <w:jc w:val="right"/>
            </w:pPr>
            <w:r>
              <w:t xml:space="preserve">-0.629</w:t>
            </w:r>
          </w:p>
        </w:tc>
      </w:tr>
      <w:tr>
        <w:tc>
          <w:tcPr/>
          <w:p>
            <w:pPr>
              <w:pStyle w:val="Compact"/>
              <w:jc w:val="left"/>
            </w:pPr>
            <w:r>
              <w:t xml:space="preserve">Store</w:t>
            </w:r>
          </w:p>
        </w:tc>
        <w:tc>
          <w:tcPr/>
          <w:p>
            <w:pPr>
              <w:pStyle w:val="Compact"/>
              <w:jc w:val="left"/>
            </w:pPr>
            <w:r>
              <w:t xml:space="preserve">Naive vs. Seasonal Naive</w:t>
            </w:r>
          </w:p>
        </w:tc>
        <w:tc>
          <w:tcPr/>
          <w:p>
            <w:pPr>
              <w:pStyle w:val="Compact"/>
              <w:jc w:val="right"/>
            </w:pPr>
            <w:r>
              <w:t xml:space="preserve">6.8400</w:t>
            </w:r>
          </w:p>
        </w:tc>
        <w:tc>
          <w:tcPr/>
          <w:p>
            <w:pPr>
              <w:pStyle w:val="Compact"/>
              <w:jc w:val="right"/>
            </w:pPr>
            <w:r>
              <w:t xml:space="preserve">0.581</w:t>
            </w:r>
          </w:p>
        </w:tc>
        <w:tc>
          <w:tcPr/>
          <w:p>
            <w:pPr>
              <w:pStyle w:val="Compact"/>
              <w:jc w:val="right"/>
            </w:pPr>
            <w:r>
              <w:t xml:space="preserve">0.00e+00</w:t>
            </w:r>
          </w:p>
        </w:tc>
        <w:tc>
          <w:tcPr/>
          <w:p>
            <w:pPr>
              <w:pStyle w:val="Compact"/>
              <w:jc w:val="right"/>
            </w:pPr>
            <w:r>
              <w:t xml:space="preserve">-0.581</w:t>
            </w:r>
          </w:p>
        </w:tc>
      </w:tr>
      <w:tr>
        <w:tc>
          <w:tcPr/>
          <w:p>
            <w:pPr>
              <w:pStyle w:val="Compact"/>
              <w:jc w:val="left"/>
            </w:pPr>
            <w:r>
              <w:t xml:space="preserve">Store</w:t>
            </w:r>
          </w:p>
        </w:tc>
        <w:tc>
          <w:tcPr/>
          <w:p>
            <w:pPr>
              <w:pStyle w:val="Compact"/>
              <w:jc w:val="left"/>
            </w:pPr>
            <w:r>
              <w:t xml:space="preserve">Naive vs. TES</w:t>
            </w:r>
          </w:p>
        </w:tc>
        <w:tc>
          <w:tcPr/>
          <w:p>
            <w:pPr>
              <w:pStyle w:val="Compact"/>
              <w:jc w:val="right"/>
            </w:pPr>
            <w:r>
              <w:t xml:space="preserve">-0.5773</w:t>
            </w:r>
          </w:p>
        </w:tc>
        <w:tc>
          <w:tcPr/>
          <w:p>
            <w:pPr>
              <w:pStyle w:val="Compact"/>
              <w:jc w:val="right"/>
            </w:pPr>
            <w:r>
              <w:t xml:space="preserve">-0.031</w:t>
            </w:r>
          </w:p>
        </w:tc>
        <w:tc>
          <w:tcPr/>
          <w:p>
            <w:pPr>
              <w:pStyle w:val="Compact"/>
              <w:jc w:val="right"/>
            </w:pPr>
            <w:r>
              <w:t xml:space="preserve">2.25e-19</w:t>
            </w:r>
          </w:p>
        </w:tc>
        <w:tc>
          <w:tcPr/>
          <w:p>
            <w:pPr>
              <w:pStyle w:val="Compact"/>
              <w:jc w:val="right"/>
            </w:pPr>
            <w:r>
              <w:t xml:space="preserve">-0.027</w:t>
            </w:r>
          </w:p>
        </w:tc>
      </w:tr>
      <w:tr>
        <w:tc>
          <w:tcPr/>
          <w:p>
            <w:pPr>
              <w:pStyle w:val="Compact"/>
              <w:jc w:val="left"/>
            </w:pPr>
            <w:r>
              <w:t xml:space="preserve">Store</w:t>
            </w:r>
          </w:p>
        </w:tc>
        <w:tc>
          <w:tcPr/>
          <w:p>
            <w:pPr>
              <w:pStyle w:val="Compact"/>
              <w:jc w:val="left"/>
            </w:pPr>
            <w:r>
              <w:t xml:space="preserve">SARIMA vs. SES</w:t>
            </w:r>
          </w:p>
        </w:tc>
        <w:tc>
          <w:tcPr/>
          <w:p>
            <w:pPr>
              <w:pStyle w:val="Compact"/>
              <w:jc w:val="right"/>
            </w:pPr>
            <w:r>
              <w:t xml:space="preserve">-1.4752</w:t>
            </w:r>
          </w:p>
        </w:tc>
        <w:tc>
          <w:tcPr/>
          <w:p>
            <w:pPr>
              <w:pStyle w:val="Compact"/>
              <w:jc w:val="right"/>
            </w:pPr>
            <w:r>
              <w:t xml:space="preserve">-0.206</w:t>
            </w:r>
          </w:p>
        </w:tc>
        <w:tc>
          <w:tcPr/>
          <w:p>
            <w:pPr>
              <w:pStyle w:val="Compact"/>
              <w:jc w:val="right"/>
            </w:pPr>
            <w:r>
              <w:t xml:space="preserve">0.00e+00</w:t>
            </w:r>
          </w:p>
        </w:tc>
        <w:tc>
          <w:tcPr/>
          <w:p>
            <w:pPr>
              <w:pStyle w:val="Compact"/>
              <w:jc w:val="right"/>
            </w:pPr>
            <w:r>
              <w:t xml:space="preserve">-0.183</w:t>
            </w:r>
          </w:p>
        </w:tc>
      </w:tr>
      <w:tr>
        <w:tc>
          <w:tcPr/>
          <w:p>
            <w:pPr>
              <w:pStyle w:val="Compact"/>
              <w:jc w:val="left"/>
            </w:pPr>
            <w:r>
              <w:t xml:space="preserve">Store</w:t>
            </w:r>
          </w:p>
        </w:tc>
        <w:tc>
          <w:tcPr/>
          <w:p>
            <w:pPr>
              <w:pStyle w:val="Compact"/>
              <w:jc w:val="left"/>
            </w:pPr>
            <w:r>
              <w:t xml:space="preserve">SARIMA vs. Seasonal Naive</w:t>
            </w:r>
          </w:p>
        </w:tc>
        <w:tc>
          <w:tcPr/>
          <w:p>
            <w:pPr>
              <w:pStyle w:val="Compact"/>
              <w:jc w:val="right"/>
            </w:pPr>
            <w:r>
              <w:t xml:space="preserve">-1.0048</w:t>
            </w:r>
          </w:p>
        </w:tc>
        <w:tc>
          <w:tcPr/>
          <w:p>
            <w:pPr>
              <w:pStyle w:val="Compact"/>
              <w:jc w:val="right"/>
            </w:pPr>
            <w:r>
              <w:t xml:space="preserve">-0.148</w:t>
            </w:r>
          </w:p>
        </w:tc>
        <w:tc>
          <w:tcPr/>
          <w:p>
            <w:pPr>
              <w:pStyle w:val="Compact"/>
              <w:jc w:val="right"/>
            </w:pPr>
            <w:r>
              <w:t xml:space="preserve">0.00e+00</w:t>
            </w:r>
          </w:p>
        </w:tc>
        <w:tc>
          <w:tcPr/>
          <w:p>
            <w:pPr>
              <w:pStyle w:val="Compact"/>
              <w:jc w:val="right"/>
            </w:pPr>
            <w:r>
              <w:t xml:space="preserve">-0.141</w:t>
            </w:r>
          </w:p>
        </w:tc>
      </w:tr>
      <w:tr>
        <w:tc>
          <w:tcPr/>
          <w:p>
            <w:pPr>
              <w:pStyle w:val="Compact"/>
              <w:jc w:val="left"/>
            </w:pPr>
            <w:r>
              <w:t xml:space="preserve">Store</w:t>
            </w:r>
          </w:p>
        </w:tc>
        <w:tc>
          <w:tcPr/>
          <w:p>
            <w:pPr>
              <w:pStyle w:val="Compact"/>
              <w:jc w:val="left"/>
            </w:pPr>
            <w:r>
              <w:t xml:space="preserve">SARIMA vs. TES</w:t>
            </w:r>
          </w:p>
        </w:tc>
        <w:tc>
          <w:tcPr/>
          <w:p>
            <w:pPr>
              <w:pStyle w:val="Compact"/>
              <w:jc w:val="right"/>
            </w:pPr>
            <w:r>
              <w:t xml:space="preserve">-8.4221</w:t>
            </w:r>
          </w:p>
        </w:tc>
        <w:tc>
          <w:tcPr/>
          <w:p>
            <w:pPr>
              <w:pStyle w:val="Compact"/>
              <w:jc w:val="right"/>
            </w:pPr>
            <w:r>
              <w:t xml:space="preserve">-0.567</w:t>
            </w:r>
          </w:p>
        </w:tc>
        <w:tc>
          <w:tcPr/>
          <w:p>
            <w:pPr>
              <w:pStyle w:val="Compact"/>
              <w:jc w:val="right"/>
            </w:pPr>
            <w:r>
              <w:t xml:space="preserve">0.00e+00</w:t>
            </w:r>
          </w:p>
        </w:tc>
        <w:tc>
          <w:tcPr/>
          <w:p>
            <w:pPr>
              <w:pStyle w:val="Compact"/>
              <w:jc w:val="right"/>
            </w:pPr>
            <w:r>
              <w:t xml:space="preserve">-0.550</w:t>
            </w:r>
          </w:p>
        </w:tc>
      </w:tr>
      <w:tr>
        <w:tc>
          <w:tcPr/>
          <w:p>
            <w:pPr>
              <w:pStyle w:val="Compact"/>
              <w:jc w:val="left"/>
            </w:pPr>
            <w:r>
              <w:t xml:space="preserve">Store</w:t>
            </w:r>
          </w:p>
        </w:tc>
        <w:tc>
          <w:tcPr/>
          <w:p>
            <w:pPr>
              <w:pStyle w:val="Compact"/>
              <w:jc w:val="left"/>
            </w:pPr>
            <w:r>
              <w:t xml:space="preserve">SES vs. Seasonal Naive</w:t>
            </w:r>
          </w:p>
        </w:tc>
        <w:tc>
          <w:tcPr/>
          <w:p>
            <w:pPr>
              <w:pStyle w:val="Compact"/>
              <w:jc w:val="right"/>
            </w:pPr>
            <w:r>
              <w:t xml:space="preserve">0.4703</w:t>
            </w:r>
          </w:p>
        </w:tc>
        <w:tc>
          <w:tcPr/>
          <w:p>
            <w:pPr>
              <w:pStyle w:val="Compact"/>
              <w:jc w:val="right"/>
            </w:pPr>
            <w:r>
              <w:t xml:space="preserve">0.056</w:t>
            </w:r>
          </w:p>
        </w:tc>
        <w:tc>
          <w:tcPr/>
          <w:p>
            <w:pPr>
              <w:pStyle w:val="Compact"/>
              <w:jc w:val="right"/>
            </w:pPr>
            <w:r>
              <w:t xml:space="preserve">2.59e-32</w:t>
            </w:r>
          </w:p>
        </w:tc>
        <w:tc>
          <w:tcPr/>
          <w:p>
            <w:pPr>
              <w:pStyle w:val="Compact"/>
              <w:jc w:val="right"/>
            </w:pPr>
            <w:r>
              <w:t xml:space="preserve">-0.036</w:t>
            </w:r>
          </w:p>
        </w:tc>
      </w:tr>
      <w:tr>
        <w:tc>
          <w:tcPr/>
          <w:p>
            <w:pPr>
              <w:pStyle w:val="Compact"/>
              <w:jc w:val="left"/>
            </w:pPr>
            <w:r>
              <w:t xml:space="preserve">Store</w:t>
            </w:r>
          </w:p>
        </w:tc>
        <w:tc>
          <w:tcPr/>
          <w:p>
            <w:pPr>
              <w:pStyle w:val="Compact"/>
              <w:jc w:val="left"/>
            </w:pPr>
            <w:r>
              <w:t xml:space="preserve">SES vs. TES</w:t>
            </w:r>
          </w:p>
        </w:tc>
        <w:tc>
          <w:tcPr/>
          <w:p>
            <w:pPr>
              <w:pStyle w:val="Compact"/>
              <w:jc w:val="right"/>
            </w:pPr>
            <w:r>
              <w:t xml:space="preserve">-6.9469</w:t>
            </w:r>
          </w:p>
        </w:tc>
        <w:tc>
          <w:tcPr/>
          <w:p>
            <w:pPr>
              <w:pStyle w:val="Compact"/>
              <w:jc w:val="right"/>
            </w:pPr>
            <w:r>
              <w:t xml:space="preserve">-0.421</w:t>
            </w:r>
          </w:p>
        </w:tc>
        <w:tc>
          <w:tcPr/>
          <w:p>
            <w:pPr>
              <w:pStyle w:val="Compact"/>
              <w:jc w:val="right"/>
            </w:pPr>
            <w:r>
              <w:t xml:space="preserve">0.00e+00</w:t>
            </w:r>
          </w:p>
        </w:tc>
        <w:tc>
          <w:tcPr/>
          <w:p>
            <w:pPr>
              <w:pStyle w:val="Compact"/>
              <w:jc w:val="right"/>
            </w:pPr>
            <w:r>
              <w:t xml:space="preserve">-0.394</w:t>
            </w:r>
          </w:p>
        </w:tc>
      </w:tr>
      <w:tr>
        <w:tc>
          <w:tcPr/>
          <w:p>
            <w:pPr>
              <w:pStyle w:val="Compact"/>
              <w:jc w:val="left"/>
            </w:pPr>
            <w:r>
              <w:t xml:space="preserve">Store</w:t>
            </w:r>
          </w:p>
        </w:tc>
        <w:tc>
          <w:tcPr/>
          <w:p>
            <w:pPr>
              <w:pStyle w:val="Compact"/>
              <w:jc w:val="left"/>
            </w:pPr>
            <w:r>
              <w:t xml:space="preserve">Seasonal Naive vs. TES</w:t>
            </w:r>
          </w:p>
        </w:tc>
        <w:tc>
          <w:tcPr/>
          <w:p>
            <w:pPr>
              <w:pStyle w:val="Compact"/>
              <w:jc w:val="right"/>
            </w:pPr>
            <w:r>
              <w:t xml:space="preserve">-7.4172</w:t>
            </w:r>
          </w:p>
        </w:tc>
        <w:tc>
          <w:tcPr/>
          <w:p>
            <w:pPr>
              <w:pStyle w:val="Compact"/>
              <w:jc w:val="right"/>
            </w:pPr>
            <w:r>
              <w:t xml:space="preserve">-0.464</w:t>
            </w:r>
          </w:p>
        </w:tc>
        <w:tc>
          <w:tcPr/>
          <w:p>
            <w:pPr>
              <w:pStyle w:val="Compact"/>
              <w:jc w:val="right"/>
            </w:pPr>
            <w:r>
              <w:t xml:space="preserve">0.00e+00</w:t>
            </w:r>
          </w:p>
        </w:tc>
        <w:tc>
          <w:tcPr/>
          <w:p>
            <w:pPr>
              <w:pStyle w:val="Compact"/>
              <w:jc w:val="right"/>
            </w:pPr>
            <w:r>
              <w:t xml:space="preserve">-0.430</w:t>
            </w:r>
          </w:p>
        </w:tc>
      </w:tr>
    </w:tbl>
    <w:bookmarkEnd w:id="232"/>
    <w:bookmarkStart w:id="233" w:name="app:sens"/>
    <w:p>
      <w:pPr>
        <w:pStyle w:val="Heading1"/>
      </w:pPr>
      <w:r>
        <w:t xml:space="preserve">Robustness and Sensitivity Matrices</w:t>
      </w:r>
    </w:p>
    <w:p>
      <w:pPr>
        <w:pStyle w:val="FirstParagraph"/>
      </w:pPr>
      <w:r>
        <w:t xml:space="preserve">Winner per policy cell (</w:t>
      </w:r>
      <m:oMath>
        <m:r>
          <m:t>H</m:t>
        </m:r>
        <m:r>
          <m:rPr>
            <m:sty m:val="p"/>
          </m:rPr>
          <m:t>=</m:t>
        </m:r>
        <m:r>
          <m:t>1</m:t>
        </m:r>
      </m:oMath>
      <w:r>
        <w:t xml:space="preserve"> </w:t>
      </w:r>
      <w:r>
        <w:t xml:space="preserve">throughout). M5: LSTM everywhere except two SES</w:t>
      </w:r>
      <w:r>
        <w:t xml:space="preserve"> </w:t>
      </w:r>
      <w:r>
        <w:t xml:space="preserve">cells at short lead/high penalty. Store: short leads</w:t>
      </w:r>
      <w:r>
        <w:t xml:space="preserve"> </w:t>
      </w:r>
      <m:oMath>
        <m:r>
          <m:rPr>
            <m:sty m:val="p"/>
          </m:rPr>
          <m:t>→</m:t>
        </m:r>
      </m:oMath>
      <w:r>
        <w:t xml:space="preserve"> </w:t>
      </w:r>
      <w:r>
        <w:t xml:space="preserve">Moving Average/DES; mid leads</w:t>
      </w:r>
      <w:r>
        <w:t xml:space="preserve"> </w:t>
      </w:r>
      <m:oMath>
        <m:r>
          <m:rPr>
            <m:sty m:val="p"/>
          </m:rPr>
          <m:t>→</m:t>
        </m:r>
      </m:oMath>
      <w:r>
        <w:t xml:space="preserve"> </w:t>
      </w:r>
      <w:r>
        <w:t xml:space="preserve">SES/Moving Average; long leads</w:t>
      </w:r>
      <w:r>
        <w:t xml:space="preserve"> </w:t>
      </w:r>
      <m:oMath>
        <m:r>
          <m:rPr>
            <m:sty m:val="p"/>
          </m:rPr>
          <m:t>→</m:t>
        </m:r>
      </m:oMath>
      <w:r>
        <w:t xml:space="preserve"> </w:t>
      </w:r>
      <w:r>
        <w:t xml:space="preserve">Naive/SES; LSTM wins no Store cell — the fragility verdict in</w:t>
      </w:r>
      <w:r>
        <w:t xml:space="preserve"> </w:t>
      </w:r>
      <w:r>
        <w:t xml:space="preserve">tabular form. Full 540-row costs:</w:t>
      </w:r>
      <w:r>
        <w:t xml:space="preserve"> </w:t>
      </w:r>
      <w:r>
        <w:rPr>
          <w:rStyle w:val="VerbatimChar"/>
        </w:rPr>
        <w:t xml:space="preserve">06_results/sensitivity/sensitivity_grid.csv</w:t>
      </w:r>
      <w:r>
        <w:t xml:space="preserve">.</w:t>
      </w:r>
    </w:p>
    <w:p>
      <w:pPr>
        <w:pStyle w:val="TableCaption"/>
      </w:pPr>
      <w:r>
        <w:t xml:space="preserve">Policy winners: M5 (27 cells).</w:t>
      </w:r>
    </w:p>
    <w:tbl>
      <w:tblPr>
        <w:tblStyle w:val="Table"/>
        <w:tblW w:type="auto" w:w="0"/>
        <w:tblLook w:firstRow="1" w:lastRow="0" w:firstColumn="0" w:lastColumn="0" w:noHBand="0" w:noVBand="0" w:val="0020"/>
        <w:tblCaption w:val="Policy winners: M5 (27 cells)."/>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m:oMath>
              <m:r>
                <m:t>L</m:t>
              </m:r>
            </m:oMath>
            <w:r>
              <w:t xml:space="preserve">​</w:t>
            </w:r>
          </w:p>
        </w:tc>
        <w:tc>
          <w:tcPr/>
          <w:p>
            <w:pPr>
              <w:pStyle w:val="Compact"/>
              <w:jc w:val="left"/>
            </w:pPr>
            <w:r>
              <w:t xml:space="preserve">Service</w:t>
            </w:r>
          </w:p>
        </w:tc>
        <w:tc>
          <w:tcPr/>
          <w:p>
            <w:pPr>
              <w:pStyle w:val="Compact"/>
              <w:jc w:val="left"/>
            </w:pPr>
            <m:oMath>
              <m:r>
                <m:t>P</m:t>
              </m:r>
            </m:oMath>
            <w:r>
              <w:t xml:space="preserve">​</w:t>
            </w:r>
          </w:p>
        </w:tc>
        <w:tc>
          <w:tcPr/>
          <w:p>
            <w:pPr>
              <w:pStyle w:val="Compact"/>
              <w:jc w:val="left"/>
            </w:pPr>
            <w:r>
              <w:t xml:space="preserve">Winner</w:t>
            </w:r>
          </w:p>
        </w:tc>
      </w:tr>
      <w:tr>
        <w:tc>
          <w:tcPr/>
          <w:p>
            <w:pPr>
              <w:pStyle w:val="Compact"/>
              <w:jc w:val="left"/>
            </w:pPr>
            <w:r>
              <w:t xml:space="preserve">M5</w:t>
            </w:r>
          </w:p>
        </w:tc>
        <w:tc>
          <w:tcPr/>
          <w:p>
            <w:pPr>
              <w:pStyle w:val="Compact"/>
              <w:jc w:val="left"/>
            </w:pPr>
            <w:r>
              <w:t xml:space="preserve">3</w:t>
            </w:r>
          </w:p>
        </w:tc>
        <w:tc>
          <w:tcPr/>
          <w:p>
            <w:pPr>
              <w:pStyle w:val="Compact"/>
              <w:jc w:val="left"/>
            </w:pPr>
            <w:r>
              <w:t xml:space="preserve">0.90</w:t>
            </w:r>
          </w:p>
        </w:tc>
        <w:tc>
          <w:tcPr/>
          <w:p>
            <w:pPr>
              <w:pStyle w:val="Compact"/>
              <w:jc w:val="left"/>
            </w:pPr>
            <w:r>
              <w:t xml:space="preserve">3</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3</w:t>
            </w:r>
          </w:p>
        </w:tc>
        <w:tc>
          <w:tcPr/>
          <w:p>
            <w:pPr>
              <w:pStyle w:val="Compact"/>
              <w:jc w:val="left"/>
            </w:pPr>
            <w:r>
              <w:t xml:space="preserve">0.90</w:t>
            </w:r>
          </w:p>
        </w:tc>
        <w:tc>
          <w:tcPr/>
          <w:p>
            <w:pPr>
              <w:pStyle w:val="Compact"/>
              <w:jc w:val="left"/>
            </w:pPr>
            <w:r>
              <w:t xml:space="preserve">5</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3</w:t>
            </w:r>
          </w:p>
        </w:tc>
        <w:tc>
          <w:tcPr/>
          <w:p>
            <w:pPr>
              <w:pStyle w:val="Compact"/>
              <w:jc w:val="left"/>
            </w:pPr>
            <w:r>
              <w:t xml:space="preserve">0.90</w:t>
            </w:r>
          </w:p>
        </w:tc>
        <w:tc>
          <w:tcPr/>
          <w:p>
            <w:pPr>
              <w:pStyle w:val="Compact"/>
              <w:jc w:val="left"/>
            </w:pPr>
            <w:r>
              <w:t xml:space="preserve">10</w:t>
            </w:r>
          </w:p>
        </w:tc>
        <w:tc>
          <w:tcPr/>
          <w:p>
            <w:pPr>
              <w:pStyle w:val="Compact"/>
              <w:jc w:val="left"/>
            </w:pPr>
            <w:r>
              <w:t xml:space="preserve">SES</w:t>
            </w:r>
          </w:p>
        </w:tc>
      </w:tr>
      <w:tr>
        <w:tc>
          <w:tcPr/>
          <w:p>
            <w:pPr>
              <w:pStyle w:val="Compact"/>
              <w:jc w:val="left"/>
            </w:pPr>
            <w:r>
              <w:t xml:space="preserve">M5</w:t>
            </w:r>
          </w:p>
        </w:tc>
        <w:tc>
          <w:tcPr/>
          <w:p>
            <w:pPr>
              <w:pStyle w:val="Compact"/>
              <w:jc w:val="left"/>
            </w:pPr>
            <w:r>
              <w:t xml:space="preserve">3</w:t>
            </w:r>
          </w:p>
        </w:tc>
        <w:tc>
          <w:tcPr/>
          <w:p>
            <w:pPr>
              <w:pStyle w:val="Compact"/>
              <w:jc w:val="left"/>
            </w:pPr>
            <w:r>
              <w:t xml:space="preserve">0.95</w:t>
            </w:r>
          </w:p>
        </w:tc>
        <w:tc>
          <w:tcPr/>
          <w:p>
            <w:pPr>
              <w:pStyle w:val="Compact"/>
              <w:jc w:val="left"/>
            </w:pPr>
            <w:r>
              <w:t xml:space="preserve">3</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3</w:t>
            </w:r>
          </w:p>
        </w:tc>
        <w:tc>
          <w:tcPr/>
          <w:p>
            <w:pPr>
              <w:pStyle w:val="Compact"/>
              <w:jc w:val="left"/>
            </w:pPr>
            <w:r>
              <w:t xml:space="preserve">0.95</w:t>
            </w:r>
          </w:p>
        </w:tc>
        <w:tc>
          <w:tcPr/>
          <w:p>
            <w:pPr>
              <w:pStyle w:val="Compact"/>
              <w:jc w:val="left"/>
            </w:pPr>
            <w:r>
              <w:t xml:space="preserve">5</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3</w:t>
            </w:r>
          </w:p>
        </w:tc>
        <w:tc>
          <w:tcPr/>
          <w:p>
            <w:pPr>
              <w:pStyle w:val="Compact"/>
              <w:jc w:val="left"/>
            </w:pPr>
            <w:r>
              <w:t xml:space="preserve">0.95</w:t>
            </w:r>
          </w:p>
        </w:tc>
        <w:tc>
          <w:tcPr/>
          <w:p>
            <w:pPr>
              <w:pStyle w:val="Compact"/>
              <w:jc w:val="left"/>
            </w:pPr>
            <w:r>
              <w:t xml:space="preserve">10</w:t>
            </w:r>
          </w:p>
        </w:tc>
        <w:tc>
          <w:tcPr/>
          <w:p>
            <w:pPr>
              <w:pStyle w:val="Compact"/>
              <w:jc w:val="left"/>
            </w:pPr>
            <w:r>
              <w:t xml:space="preserve">SES</w:t>
            </w:r>
          </w:p>
        </w:tc>
      </w:tr>
      <w:tr>
        <w:tc>
          <w:tcPr/>
          <w:p>
            <w:pPr>
              <w:pStyle w:val="Compact"/>
              <w:jc w:val="left"/>
            </w:pPr>
            <w:r>
              <w:t xml:space="preserve">M5</w:t>
            </w:r>
          </w:p>
        </w:tc>
        <w:tc>
          <w:tcPr/>
          <w:p>
            <w:pPr>
              <w:pStyle w:val="Compact"/>
              <w:jc w:val="left"/>
            </w:pPr>
            <w:r>
              <w:t xml:space="preserve">3</w:t>
            </w:r>
          </w:p>
        </w:tc>
        <w:tc>
          <w:tcPr/>
          <w:p>
            <w:pPr>
              <w:pStyle w:val="Compact"/>
              <w:jc w:val="left"/>
            </w:pPr>
            <w:r>
              <w:t xml:space="preserve">0.99</w:t>
            </w:r>
          </w:p>
        </w:tc>
        <w:tc>
          <w:tcPr/>
          <w:p>
            <w:pPr>
              <w:pStyle w:val="Compact"/>
              <w:jc w:val="left"/>
            </w:pPr>
            <w:r>
              <w:t xml:space="preserve">3</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3</w:t>
            </w:r>
          </w:p>
        </w:tc>
        <w:tc>
          <w:tcPr/>
          <w:p>
            <w:pPr>
              <w:pStyle w:val="Compact"/>
              <w:jc w:val="left"/>
            </w:pPr>
            <w:r>
              <w:t xml:space="preserve">0.99</w:t>
            </w:r>
          </w:p>
        </w:tc>
        <w:tc>
          <w:tcPr/>
          <w:p>
            <w:pPr>
              <w:pStyle w:val="Compact"/>
              <w:jc w:val="left"/>
            </w:pPr>
            <w:r>
              <w:t xml:space="preserve">5</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3</w:t>
            </w:r>
          </w:p>
        </w:tc>
        <w:tc>
          <w:tcPr/>
          <w:p>
            <w:pPr>
              <w:pStyle w:val="Compact"/>
              <w:jc w:val="left"/>
            </w:pPr>
            <w:r>
              <w:t xml:space="preserve">0.99</w:t>
            </w:r>
          </w:p>
        </w:tc>
        <w:tc>
          <w:tcPr/>
          <w:p>
            <w:pPr>
              <w:pStyle w:val="Compact"/>
              <w:jc w:val="left"/>
            </w:pPr>
            <w:r>
              <w:t xml:space="preserve">10</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7</w:t>
            </w:r>
          </w:p>
        </w:tc>
        <w:tc>
          <w:tcPr/>
          <w:p>
            <w:pPr>
              <w:pStyle w:val="Compact"/>
              <w:jc w:val="left"/>
            </w:pPr>
            <w:r>
              <w:t xml:space="preserve">0.90</w:t>
            </w:r>
          </w:p>
        </w:tc>
        <w:tc>
          <w:tcPr/>
          <w:p>
            <w:pPr>
              <w:pStyle w:val="Compact"/>
              <w:jc w:val="left"/>
            </w:pPr>
            <w:r>
              <w:t xml:space="preserve">3</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7</w:t>
            </w:r>
          </w:p>
        </w:tc>
        <w:tc>
          <w:tcPr/>
          <w:p>
            <w:pPr>
              <w:pStyle w:val="Compact"/>
              <w:jc w:val="left"/>
            </w:pPr>
            <w:r>
              <w:t xml:space="preserve">0.90</w:t>
            </w:r>
          </w:p>
        </w:tc>
        <w:tc>
          <w:tcPr/>
          <w:p>
            <w:pPr>
              <w:pStyle w:val="Compact"/>
              <w:jc w:val="left"/>
            </w:pPr>
            <w:r>
              <w:t xml:space="preserve">5</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7</w:t>
            </w:r>
          </w:p>
        </w:tc>
        <w:tc>
          <w:tcPr/>
          <w:p>
            <w:pPr>
              <w:pStyle w:val="Compact"/>
              <w:jc w:val="left"/>
            </w:pPr>
            <w:r>
              <w:t xml:space="preserve">0.90</w:t>
            </w:r>
          </w:p>
        </w:tc>
        <w:tc>
          <w:tcPr/>
          <w:p>
            <w:pPr>
              <w:pStyle w:val="Compact"/>
              <w:jc w:val="left"/>
            </w:pPr>
            <w:r>
              <w:t xml:space="preserve">10</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7</w:t>
            </w:r>
          </w:p>
        </w:tc>
        <w:tc>
          <w:tcPr/>
          <w:p>
            <w:pPr>
              <w:pStyle w:val="Compact"/>
              <w:jc w:val="left"/>
            </w:pPr>
            <w:r>
              <w:t xml:space="preserve">0.95</w:t>
            </w:r>
          </w:p>
        </w:tc>
        <w:tc>
          <w:tcPr/>
          <w:p>
            <w:pPr>
              <w:pStyle w:val="Compact"/>
              <w:jc w:val="left"/>
            </w:pPr>
            <w:r>
              <w:t xml:space="preserve">3</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7</w:t>
            </w:r>
          </w:p>
        </w:tc>
        <w:tc>
          <w:tcPr/>
          <w:p>
            <w:pPr>
              <w:pStyle w:val="Compact"/>
              <w:jc w:val="left"/>
            </w:pPr>
            <w:r>
              <w:t xml:space="preserve">0.95</w:t>
            </w:r>
          </w:p>
        </w:tc>
        <w:tc>
          <w:tcPr/>
          <w:p>
            <w:pPr>
              <w:pStyle w:val="Compact"/>
              <w:jc w:val="left"/>
            </w:pPr>
            <w:r>
              <w:t xml:space="preserve">5</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7</w:t>
            </w:r>
          </w:p>
        </w:tc>
        <w:tc>
          <w:tcPr/>
          <w:p>
            <w:pPr>
              <w:pStyle w:val="Compact"/>
              <w:jc w:val="left"/>
            </w:pPr>
            <w:r>
              <w:t xml:space="preserve">0.95</w:t>
            </w:r>
          </w:p>
        </w:tc>
        <w:tc>
          <w:tcPr/>
          <w:p>
            <w:pPr>
              <w:pStyle w:val="Compact"/>
              <w:jc w:val="left"/>
            </w:pPr>
            <w:r>
              <w:t xml:space="preserve">10</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7</w:t>
            </w:r>
          </w:p>
        </w:tc>
        <w:tc>
          <w:tcPr/>
          <w:p>
            <w:pPr>
              <w:pStyle w:val="Compact"/>
              <w:jc w:val="left"/>
            </w:pPr>
            <w:r>
              <w:t xml:space="preserve">0.99</w:t>
            </w:r>
          </w:p>
        </w:tc>
        <w:tc>
          <w:tcPr/>
          <w:p>
            <w:pPr>
              <w:pStyle w:val="Compact"/>
              <w:jc w:val="left"/>
            </w:pPr>
            <w:r>
              <w:t xml:space="preserve">3</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7</w:t>
            </w:r>
          </w:p>
        </w:tc>
        <w:tc>
          <w:tcPr/>
          <w:p>
            <w:pPr>
              <w:pStyle w:val="Compact"/>
              <w:jc w:val="left"/>
            </w:pPr>
            <w:r>
              <w:t xml:space="preserve">0.99</w:t>
            </w:r>
          </w:p>
        </w:tc>
        <w:tc>
          <w:tcPr/>
          <w:p>
            <w:pPr>
              <w:pStyle w:val="Compact"/>
              <w:jc w:val="left"/>
            </w:pPr>
            <w:r>
              <w:t xml:space="preserve">5</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7</w:t>
            </w:r>
          </w:p>
        </w:tc>
        <w:tc>
          <w:tcPr/>
          <w:p>
            <w:pPr>
              <w:pStyle w:val="Compact"/>
              <w:jc w:val="left"/>
            </w:pPr>
            <w:r>
              <w:t xml:space="preserve">0.99</w:t>
            </w:r>
          </w:p>
        </w:tc>
        <w:tc>
          <w:tcPr/>
          <w:p>
            <w:pPr>
              <w:pStyle w:val="Compact"/>
              <w:jc w:val="left"/>
            </w:pPr>
            <w:r>
              <w:t xml:space="preserve">10</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14</w:t>
            </w:r>
          </w:p>
        </w:tc>
        <w:tc>
          <w:tcPr/>
          <w:p>
            <w:pPr>
              <w:pStyle w:val="Compact"/>
              <w:jc w:val="left"/>
            </w:pPr>
            <w:r>
              <w:t xml:space="preserve">0.90</w:t>
            </w:r>
          </w:p>
        </w:tc>
        <w:tc>
          <w:tcPr/>
          <w:p>
            <w:pPr>
              <w:pStyle w:val="Compact"/>
              <w:jc w:val="left"/>
            </w:pPr>
            <w:r>
              <w:t xml:space="preserve">3</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14</w:t>
            </w:r>
          </w:p>
        </w:tc>
        <w:tc>
          <w:tcPr/>
          <w:p>
            <w:pPr>
              <w:pStyle w:val="Compact"/>
              <w:jc w:val="left"/>
            </w:pPr>
            <w:r>
              <w:t xml:space="preserve">0.90</w:t>
            </w:r>
          </w:p>
        </w:tc>
        <w:tc>
          <w:tcPr/>
          <w:p>
            <w:pPr>
              <w:pStyle w:val="Compact"/>
              <w:jc w:val="left"/>
            </w:pPr>
            <w:r>
              <w:t xml:space="preserve">5</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14</w:t>
            </w:r>
          </w:p>
        </w:tc>
        <w:tc>
          <w:tcPr/>
          <w:p>
            <w:pPr>
              <w:pStyle w:val="Compact"/>
              <w:jc w:val="left"/>
            </w:pPr>
            <w:r>
              <w:t xml:space="preserve">0.90</w:t>
            </w:r>
          </w:p>
        </w:tc>
        <w:tc>
          <w:tcPr/>
          <w:p>
            <w:pPr>
              <w:pStyle w:val="Compact"/>
              <w:jc w:val="left"/>
            </w:pPr>
            <w:r>
              <w:t xml:space="preserve">10</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14</w:t>
            </w:r>
          </w:p>
        </w:tc>
        <w:tc>
          <w:tcPr/>
          <w:p>
            <w:pPr>
              <w:pStyle w:val="Compact"/>
              <w:jc w:val="left"/>
            </w:pPr>
            <w:r>
              <w:t xml:space="preserve">0.95</w:t>
            </w:r>
          </w:p>
        </w:tc>
        <w:tc>
          <w:tcPr/>
          <w:p>
            <w:pPr>
              <w:pStyle w:val="Compact"/>
              <w:jc w:val="left"/>
            </w:pPr>
            <w:r>
              <w:t xml:space="preserve">3</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14</w:t>
            </w:r>
          </w:p>
        </w:tc>
        <w:tc>
          <w:tcPr/>
          <w:p>
            <w:pPr>
              <w:pStyle w:val="Compact"/>
              <w:jc w:val="left"/>
            </w:pPr>
            <w:r>
              <w:t xml:space="preserve">0.95</w:t>
            </w:r>
          </w:p>
        </w:tc>
        <w:tc>
          <w:tcPr/>
          <w:p>
            <w:pPr>
              <w:pStyle w:val="Compact"/>
              <w:jc w:val="left"/>
            </w:pPr>
            <w:r>
              <w:t xml:space="preserve">5</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14</w:t>
            </w:r>
          </w:p>
        </w:tc>
        <w:tc>
          <w:tcPr/>
          <w:p>
            <w:pPr>
              <w:pStyle w:val="Compact"/>
              <w:jc w:val="left"/>
            </w:pPr>
            <w:r>
              <w:t xml:space="preserve">0.95</w:t>
            </w:r>
          </w:p>
        </w:tc>
        <w:tc>
          <w:tcPr/>
          <w:p>
            <w:pPr>
              <w:pStyle w:val="Compact"/>
              <w:jc w:val="left"/>
            </w:pPr>
            <w:r>
              <w:t xml:space="preserve">10</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14</w:t>
            </w:r>
          </w:p>
        </w:tc>
        <w:tc>
          <w:tcPr/>
          <w:p>
            <w:pPr>
              <w:pStyle w:val="Compact"/>
              <w:jc w:val="left"/>
            </w:pPr>
            <w:r>
              <w:t xml:space="preserve">0.99</w:t>
            </w:r>
          </w:p>
        </w:tc>
        <w:tc>
          <w:tcPr/>
          <w:p>
            <w:pPr>
              <w:pStyle w:val="Compact"/>
              <w:jc w:val="left"/>
            </w:pPr>
            <w:r>
              <w:t xml:space="preserve">3</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14</w:t>
            </w:r>
          </w:p>
        </w:tc>
        <w:tc>
          <w:tcPr/>
          <w:p>
            <w:pPr>
              <w:pStyle w:val="Compact"/>
              <w:jc w:val="left"/>
            </w:pPr>
            <w:r>
              <w:t xml:space="preserve">0.99</w:t>
            </w:r>
          </w:p>
        </w:tc>
        <w:tc>
          <w:tcPr/>
          <w:p>
            <w:pPr>
              <w:pStyle w:val="Compact"/>
              <w:jc w:val="left"/>
            </w:pPr>
            <w:r>
              <w:t xml:space="preserve">5</w:t>
            </w:r>
          </w:p>
        </w:tc>
        <w:tc>
          <w:tcPr/>
          <w:p>
            <w:pPr>
              <w:pStyle w:val="Compact"/>
              <w:jc w:val="left"/>
            </w:pPr>
            <w:r>
              <w:t xml:space="preserve">LSTM</w:t>
            </w:r>
          </w:p>
        </w:tc>
      </w:tr>
      <w:tr>
        <w:tc>
          <w:tcPr/>
          <w:p>
            <w:pPr>
              <w:pStyle w:val="Compact"/>
              <w:jc w:val="left"/>
            </w:pPr>
            <w:r>
              <w:t xml:space="preserve">M5</w:t>
            </w:r>
          </w:p>
        </w:tc>
        <w:tc>
          <w:tcPr/>
          <w:p>
            <w:pPr>
              <w:pStyle w:val="Compact"/>
              <w:jc w:val="left"/>
            </w:pPr>
            <w:r>
              <w:t xml:space="preserve">14</w:t>
            </w:r>
          </w:p>
        </w:tc>
        <w:tc>
          <w:tcPr/>
          <w:p>
            <w:pPr>
              <w:pStyle w:val="Compact"/>
              <w:jc w:val="left"/>
            </w:pPr>
            <w:r>
              <w:t xml:space="preserve">0.99</w:t>
            </w:r>
          </w:p>
        </w:tc>
        <w:tc>
          <w:tcPr/>
          <w:p>
            <w:pPr>
              <w:pStyle w:val="Compact"/>
              <w:jc w:val="left"/>
            </w:pPr>
            <w:r>
              <w:t xml:space="preserve">10</w:t>
            </w:r>
          </w:p>
        </w:tc>
        <w:tc>
          <w:tcPr/>
          <w:p>
            <w:pPr>
              <w:pStyle w:val="Compact"/>
              <w:jc w:val="left"/>
            </w:pPr>
            <w:r>
              <w:t xml:space="preserve">LSTM</w:t>
            </w:r>
          </w:p>
        </w:tc>
      </w:tr>
    </w:tbl>
    <w:p/>
    <w:p>
      <w:pPr>
        <w:pStyle w:val="TableCaption"/>
      </w:pPr>
      <w:r>
        <w:t xml:space="preserve">Policy winners: Store (27 cells).</w:t>
      </w:r>
    </w:p>
    <w:tbl>
      <w:tblPr>
        <w:tblStyle w:val="Table"/>
        <w:tblW w:type="auto" w:w="0"/>
        <w:tblLook w:firstRow="1" w:lastRow="0" w:firstColumn="0" w:lastColumn="0" w:noHBand="0" w:noVBand="0" w:val="0020"/>
        <w:tblCaption w:val="Policy winners: Store (27 cells)."/>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left"/>
            </w:pPr>
            <m:oMath>
              <m:r>
                <m:t>L</m:t>
              </m:r>
            </m:oMath>
            <w:r>
              <w:t xml:space="preserve">​</w:t>
            </w:r>
          </w:p>
        </w:tc>
        <w:tc>
          <w:tcPr/>
          <w:p>
            <w:pPr>
              <w:pStyle w:val="Compact"/>
              <w:jc w:val="left"/>
            </w:pPr>
            <w:r>
              <w:t xml:space="preserve">Service</w:t>
            </w:r>
          </w:p>
        </w:tc>
        <w:tc>
          <w:tcPr/>
          <w:p>
            <w:pPr>
              <w:pStyle w:val="Compact"/>
              <w:jc w:val="left"/>
            </w:pPr>
            <m:oMath>
              <m:r>
                <m:t>P</m:t>
              </m:r>
            </m:oMath>
            <w:r>
              <w:t xml:space="preserve">​</w:t>
            </w:r>
          </w:p>
        </w:tc>
        <w:tc>
          <w:tcPr/>
          <w:p>
            <w:pPr>
              <w:pStyle w:val="Compact"/>
              <w:jc w:val="left"/>
            </w:pPr>
            <w:r>
              <w:t xml:space="preserve">Winner</w:t>
            </w:r>
          </w:p>
        </w:tc>
      </w:tr>
      <w:tr>
        <w:tc>
          <w:tcPr/>
          <w:p>
            <w:pPr>
              <w:pStyle w:val="Compact"/>
              <w:jc w:val="left"/>
            </w:pPr>
            <w:r>
              <w:t xml:space="preserve">Store</w:t>
            </w:r>
          </w:p>
        </w:tc>
        <w:tc>
          <w:tcPr/>
          <w:p>
            <w:pPr>
              <w:pStyle w:val="Compact"/>
              <w:jc w:val="left"/>
            </w:pPr>
            <w:r>
              <w:t xml:space="preserve">3</w:t>
            </w:r>
          </w:p>
        </w:tc>
        <w:tc>
          <w:tcPr/>
          <w:p>
            <w:pPr>
              <w:pStyle w:val="Compact"/>
              <w:jc w:val="left"/>
            </w:pPr>
            <w:r>
              <w:t xml:space="preserve">0.90</w:t>
            </w:r>
          </w:p>
        </w:tc>
        <w:tc>
          <w:tcPr/>
          <w:p>
            <w:pPr>
              <w:pStyle w:val="Compact"/>
              <w:jc w:val="left"/>
            </w:pPr>
            <w:r>
              <w:t xml:space="preserve">3</w:t>
            </w:r>
          </w:p>
        </w:tc>
        <w:tc>
          <w:tcPr/>
          <w:p>
            <w:pPr>
              <w:pStyle w:val="Compact"/>
              <w:jc w:val="left"/>
            </w:pPr>
            <w:r>
              <w:t xml:space="preserve">Moving Average</w:t>
            </w:r>
          </w:p>
        </w:tc>
      </w:tr>
      <w:tr>
        <w:tc>
          <w:tcPr/>
          <w:p>
            <w:pPr>
              <w:pStyle w:val="Compact"/>
              <w:jc w:val="left"/>
            </w:pPr>
            <w:r>
              <w:t xml:space="preserve">Store</w:t>
            </w:r>
          </w:p>
        </w:tc>
        <w:tc>
          <w:tcPr/>
          <w:p>
            <w:pPr>
              <w:pStyle w:val="Compact"/>
              <w:jc w:val="left"/>
            </w:pPr>
            <w:r>
              <w:t xml:space="preserve">3</w:t>
            </w:r>
          </w:p>
        </w:tc>
        <w:tc>
          <w:tcPr/>
          <w:p>
            <w:pPr>
              <w:pStyle w:val="Compact"/>
              <w:jc w:val="left"/>
            </w:pPr>
            <w:r>
              <w:t xml:space="preserve">0.90</w:t>
            </w:r>
          </w:p>
        </w:tc>
        <w:tc>
          <w:tcPr/>
          <w:p>
            <w:pPr>
              <w:pStyle w:val="Compact"/>
              <w:jc w:val="left"/>
            </w:pPr>
            <w:r>
              <w:t xml:space="preserve">5</w:t>
            </w:r>
          </w:p>
        </w:tc>
        <w:tc>
          <w:tcPr/>
          <w:p>
            <w:pPr>
              <w:pStyle w:val="Compact"/>
              <w:jc w:val="left"/>
            </w:pPr>
            <w:r>
              <w:t xml:space="preserve">DES</w:t>
            </w:r>
          </w:p>
        </w:tc>
      </w:tr>
      <w:tr>
        <w:tc>
          <w:tcPr/>
          <w:p>
            <w:pPr>
              <w:pStyle w:val="Compact"/>
              <w:jc w:val="left"/>
            </w:pPr>
            <w:r>
              <w:t xml:space="preserve">Store</w:t>
            </w:r>
          </w:p>
        </w:tc>
        <w:tc>
          <w:tcPr/>
          <w:p>
            <w:pPr>
              <w:pStyle w:val="Compact"/>
              <w:jc w:val="left"/>
            </w:pPr>
            <w:r>
              <w:t xml:space="preserve">3</w:t>
            </w:r>
          </w:p>
        </w:tc>
        <w:tc>
          <w:tcPr/>
          <w:p>
            <w:pPr>
              <w:pStyle w:val="Compact"/>
              <w:jc w:val="left"/>
            </w:pPr>
            <w:r>
              <w:t xml:space="preserve">0.90</w:t>
            </w:r>
          </w:p>
        </w:tc>
        <w:tc>
          <w:tcPr/>
          <w:p>
            <w:pPr>
              <w:pStyle w:val="Compact"/>
              <w:jc w:val="left"/>
            </w:pPr>
            <w:r>
              <w:t xml:space="preserve">10</w:t>
            </w:r>
          </w:p>
        </w:tc>
        <w:tc>
          <w:tcPr/>
          <w:p>
            <w:pPr>
              <w:pStyle w:val="Compact"/>
              <w:jc w:val="left"/>
            </w:pPr>
            <w:r>
              <w:t xml:space="preserve">DES</w:t>
            </w:r>
          </w:p>
        </w:tc>
      </w:tr>
      <w:tr>
        <w:tc>
          <w:tcPr/>
          <w:p>
            <w:pPr>
              <w:pStyle w:val="Compact"/>
              <w:jc w:val="left"/>
            </w:pPr>
            <w:r>
              <w:t xml:space="preserve">Store</w:t>
            </w:r>
          </w:p>
        </w:tc>
        <w:tc>
          <w:tcPr/>
          <w:p>
            <w:pPr>
              <w:pStyle w:val="Compact"/>
              <w:jc w:val="left"/>
            </w:pPr>
            <w:r>
              <w:t xml:space="preserve">3</w:t>
            </w:r>
          </w:p>
        </w:tc>
        <w:tc>
          <w:tcPr/>
          <w:p>
            <w:pPr>
              <w:pStyle w:val="Compact"/>
              <w:jc w:val="left"/>
            </w:pPr>
            <w:r>
              <w:t xml:space="preserve">0.95</w:t>
            </w:r>
          </w:p>
        </w:tc>
        <w:tc>
          <w:tcPr/>
          <w:p>
            <w:pPr>
              <w:pStyle w:val="Compact"/>
              <w:jc w:val="left"/>
            </w:pPr>
            <w:r>
              <w:t xml:space="preserve">3</w:t>
            </w:r>
          </w:p>
        </w:tc>
        <w:tc>
          <w:tcPr/>
          <w:p>
            <w:pPr>
              <w:pStyle w:val="Compact"/>
              <w:jc w:val="left"/>
            </w:pPr>
            <w:r>
              <w:t xml:space="preserve">Moving Average</w:t>
            </w:r>
          </w:p>
        </w:tc>
      </w:tr>
      <w:tr>
        <w:tc>
          <w:tcPr/>
          <w:p>
            <w:pPr>
              <w:pStyle w:val="Compact"/>
              <w:jc w:val="left"/>
            </w:pPr>
            <w:r>
              <w:t xml:space="preserve">Store</w:t>
            </w:r>
          </w:p>
        </w:tc>
        <w:tc>
          <w:tcPr/>
          <w:p>
            <w:pPr>
              <w:pStyle w:val="Compact"/>
              <w:jc w:val="left"/>
            </w:pPr>
            <w:r>
              <w:t xml:space="preserve">3</w:t>
            </w:r>
          </w:p>
        </w:tc>
        <w:tc>
          <w:tcPr/>
          <w:p>
            <w:pPr>
              <w:pStyle w:val="Compact"/>
              <w:jc w:val="left"/>
            </w:pPr>
            <w:r>
              <w:t xml:space="preserve">0.95</w:t>
            </w:r>
          </w:p>
        </w:tc>
        <w:tc>
          <w:tcPr/>
          <w:p>
            <w:pPr>
              <w:pStyle w:val="Compact"/>
              <w:jc w:val="left"/>
            </w:pPr>
            <w:r>
              <w:t xml:space="preserve">5</w:t>
            </w:r>
          </w:p>
        </w:tc>
        <w:tc>
          <w:tcPr/>
          <w:p>
            <w:pPr>
              <w:pStyle w:val="Compact"/>
              <w:jc w:val="left"/>
            </w:pPr>
            <w:r>
              <w:t xml:space="preserve">DES</w:t>
            </w:r>
          </w:p>
        </w:tc>
      </w:tr>
      <w:tr>
        <w:tc>
          <w:tcPr/>
          <w:p>
            <w:pPr>
              <w:pStyle w:val="Compact"/>
              <w:jc w:val="left"/>
            </w:pPr>
            <w:r>
              <w:t xml:space="preserve">Store</w:t>
            </w:r>
          </w:p>
        </w:tc>
        <w:tc>
          <w:tcPr/>
          <w:p>
            <w:pPr>
              <w:pStyle w:val="Compact"/>
              <w:jc w:val="left"/>
            </w:pPr>
            <w:r>
              <w:t xml:space="preserve">3</w:t>
            </w:r>
          </w:p>
        </w:tc>
        <w:tc>
          <w:tcPr/>
          <w:p>
            <w:pPr>
              <w:pStyle w:val="Compact"/>
              <w:jc w:val="left"/>
            </w:pPr>
            <w:r>
              <w:t xml:space="preserve">0.95</w:t>
            </w:r>
          </w:p>
        </w:tc>
        <w:tc>
          <w:tcPr/>
          <w:p>
            <w:pPr>
              <w:pStyle w:val="Compact"/>
              <w:jc w:val="left"/>
            </w:pPr>
            <w:r>
              <w:t xml:space="preserve">10</w:t>
            </w:r>
          </w:p>
        </w:tc>
        <w:tc>
          <w:tcPr/>
          <w:p>
            <w:pPr>
              <w:pStyle w:val="Compact"/>
              <w:jc w:val="left"/>
            </w:pPr>
            <w:r>
              <w:t xml:space="preserve">DES</w:t>
            </w:r>
          </w:p>
        </w:tc>
      </w:tr>
      <w:tr>
        <w:tc>
          <w:tcPr/>
          <w:p>
            <w:pPr>
              <w:pStyle w:val="Compact"/>
              <w:jc w:val="left"/>
            </w:pPr>
            <w:r>
              <w:t xml:space="preserve">Store</w:t>
            </w:r>
          </w:p>
        </w:tc>
        <w:tc>
          <w:tcPr/>
          <w:p>
            <w:pPr>
              <w:pStyle w:val="Compact"/>
              <w:jc w:val="left"/>
            </w:pPr>
            <w:r>
              <w:t xml:space="preserve">3</w:t>
            </w:r>
          </w:p>
        </w:tc>
        <w:tc>
          <w:tcPr/>
          <w:p>
            <w:pPr>
              <w:pStyle w:val="Compact"/>
              <w:jc w:val="left"/>
            </w:pPr>
            <w:r>
              <w:t xml:space="preserve">0.99</w:t>
            </w:r>
          </w:p>
        </w:tc>
        <w:tc>
          <w:tcPr/>
          <w:p>
            <w:pPr>
              <w:pStyle w:val="Compact"/>
              <w:jc w:val="left"/>
            </w:pPr>
            <w:r>
              <w:t xml:space="preserve">3</w:t>
            </w:r>
          </w:p>
        </w:tc>
        <w:tc>
          <w:tcPr/>
          <w:p>
            <w:pPr>
              <w:pStyle w:val="Compact"/>
              <w:jc w:val="left"/>
            </w:pPr>
            <w:r>
              <w:t xml:space="preserve">Moving Average</w:t>
            </w:r>
          </w:p>
        </w:tc>
      </w:tr>
      <w:tr>
        <w:tc>
          <w:tcPr/>
          <w:p>
            <w:pPr>
              <w:pStyle w:val="Compact"/>
              <w:jc w:val="left"/>
            </w:pPr>
            <w:r>
              <w:t xml:space="preserve">Store</w:t>
            </w:r>
          </w:p>
        </w:tc>
        <w:tc>
          <w:tcPr/>
          <w:p>
            <w:pPr>
              <w:pStyle w:val="Compact"/>
              <w:jc w:val="left"/>
            </w:pPr>
            <w:r>
              <w:t xml:space="preserve">3</w:t>
            </w:r>
          </w:p>
        </w:tc>
        <w:tc>
          <w:tcPr/>
          <w:p>
            <w:pPr>
              <w:pStyle w:val="Compact"/>
              <w:jc w:val="left"/>
            </w:pPr>
            <w:r>
              <w:t xml:space="preserve">0.99</w:t>
            </w:r>
          </w:p>
        </w:tc>
        <w:tc>
          <w:tcPr/>
          <w:p>
            <w:pPr>
              <w:pStyle w:val="Compact"/>
              <w:jc w:val="left"/>
            </w:pPr>
            <w:r>
              <w:t xml:space="preserve">5</w:t>
            </w:r>
          </w:p>
        </w:tc>
        <w:tc>
          <w:tcPr/>
          <w:p>
            <w:pPr>
              <w:pStyle w:val="Compact"/>
              <w:jc w:val="left"/>
            </w:pPr>
            <w:r>
              <w:t xml:space="preserve">Moving Average</w:t>
            </w:r>
          </w:p>
        </w:tc>
      </w:tr>
      <w:tr>
        <w:tc>
          <w:tcPr/>
          <w:p>
            <w:pPr>
              <w:pStyle w:val="Compact"/>
              <w:jc w:val="left"/>
            </w:pPr>
            <w:r>
              <w:t xml:space="preserve">Store</w:t>
            </w:r>
          </w:p>
        </w:tc>
        <w:tc>
          <w:tcPr/>
          <w:p>
            <w:pPr>
              <w:pStyle w:val="Compact"/>
              <w:jc w:val="left"/>
            </w:pPr>
            <w:r>
              <w:t xml:space="preserve">3</w:t>
            </w:r>
          </w:p>
        </w:tc>
        <w:tc>
          <w:tcPr/>
          <w:p>
            <w:pPr>
              <w:pStyle w:val="Compact"/>
              <w:jc w:val="left"/>
            </w:pPr>
            <w:r>
              <w:t xml:space="preserve">0.99</w:t>
            </w:r>
          </w:p>
        </w:tc>
        <w:tc>
          <w:tcPr/>
          <w:p>
            <w:pPr>
              <w:pStyle w:val="Compact"/>
              <w:jc w:val="left"/>
            </w:pPr>
            <w:r>
              <w:t xml:space="preserve">10</w:t>
            </w:r>
          </w:p>
        </w:tc>
        <w:tc>
          <w:tcPr/>
          <w:p>
            <w:pPr>
              <w:pStyle w:val="Compact"/>
              <w:jc w:val="left"/>
            </w:pPr>
            <w:r>
              <w:t xml:space="preserve">DES</w:t>
            </w:r>
          </w:p>
        </w:tc>
      </w:tr>
      <w:tr>
        <w:tc>
          <w:tcPr/>
          <w:p>
            <w:pPr>
              <w:pStyle w:val="Compact"/>
              <w:jc w:val="left"/>
            </w:pPr>
            <w:r>
              <w:t xml:space="preserve">Store</w:t>
            </w:r>
          </w:p>
        </w:tc>
        <w:tc>
          <w:tcPr/>
          <w:p>
            <w:pPr>
              <w:pStyle w:val="Compact"/>
              <w:jc w:val="left"/>
            </w:pPr>
            <w:r>
              <w:t xml:space="preserve">7</w:t>
            </w:r>
          </w:p>
        </w:tc>
        <w:tc>
          <w:tcPr/>
          <w:p>
            <w:pPr>
              <w:pStyle w:val="Compact"/>
              <w:jc w:val="left"/>
            </w:pPr>
            <w:r>
              <w:t xml:space="preserve">0.90</w:t>
            </w:r>
          </w:p>
        </w:tc>
        <w:tc>
          <w:tcPr/>
          <w:p>
            <w:pPr>
              <w:pStyle w:val="Compact"/>
              <w:jc w:val="left"/>
            </w:pPr>
            <w:r>
              <w:t xml:space="preserve">3</w:t>
            </w:r>
          </w:p>
        </w:tc>
        <w:tc>
          <w:tcPr/>
          <w:p>
            <w:pPr>
              <w:pStyle w:val="Compact"/>
              <w:jc w:val="left"/>
            </w:pPr>
            <w:r>
              <w:t xml:space="preserve">SES</w:t>
            </w:r>
          </w:p>
        </w:tc>
      </w:tr>
      <w:tr>
        <w:tc>
          <w:tcPr/>
          <w:p>
            <w:pPr>
              <w:pStyle w:val="Compact"/>
              <w:jc w:val="left"/>
            </w:pPr>
            <w:r>
              <w:t xml:space="preserve">Store</w:t>
            </w:r>
          </w:p>
        </w:tc>
        <w:tc>
          <w:tcPr/>
          <w:p>
            <w:pPr>
              <w:pStyle w:val="Compact"/>
              <w:jc w:val="left"/>
            </w:pPr>
            <w:r>
              <w:t xml:space="preserve">7</w:t>
            </w:r>
          </w:p>
        </w:tc>
        <w:tc>
          <w:tcPr/>
          <w:p>
            <w:pPr>
              <w:pStyle w:val="Compact"/>
              <w:jc w:val="left"/>
            </w:pPr>
            <w:r>
              <w:t xml:space="preserve">0.90</w:t>
            </w:r>
          </w:p>
        </w:tc>
        <w:tc>
          <w:tcPr/>
          <w:p>
            <w:pPr>
              <w:pStyle w:val="Compact"/>
              <w:jc w:val="left"/>
            </w:pPr>
            <w:r>
              <w:t xml:space="preserve">5</w:t>
            </w:r>
          </w:p>
        </w:tc>
        <w:tc>
          <w:tcPr/>
          <w:p>
            <w:pPr>
              <w:pStyle w:val="Compact"/>
              <w:jc w:val="left"/>
            </w:pPr>
            <w:r>
              <w:t xml:space="preserve">Moving Average</w:t>
            </w:r>
          </w:p>
        </w:tc>
      </w:tr>
      <w:tr>
        <w:tc>
          <w:tcPr/>
          <w:p>
            <w:pPr>
              <w:pStyle w:val="Compact"/>
              <w:jc w:val="left"/>
            </w:pPr>
            <w:r>
              <w:t xml:space="preserve">Store</w:t>
            </w:r>
          </w:p>
        </w:tc>
        <w:tc>
          <w:tcPr/>
          <w:p>
            <w:pPr>
              <w:pStyle w:val="Compact"/>
              <w:jc w:val="left"/>
            </w:pPr>
            <w:r>
              <w:t xml:space="preserve">7</w:t>
            </w:r>
          </w:p>
        </w:tc>
        <w:tc>
          <w:tcPr/>
          <w:p>
            <w:pPr>
              <w:pStyle w:val="Compact"/>
              <w:jc w:val="left"/>
            </w:pPr>
            <w:r>
              <w:t xml:space="preserve">0.90</w:t>
            </w:r>
          </w:p>
        </w:tc>
        <w:tc>
          <w:tcPr/>
          <w:p>
            <w:pPr>
              <w:pStyle w:val="Compact"/>
              <w:jc w:val="left"/>
            </w:pPr>
            <w:r>
              <w:t xml:space="preserve">10</w:t>
            </w:r>
          </w:p>
        </w:tc>
        <w:tc>
          <w:tcPr/>
          <w:p>
            <w:pPr>
              <w:pStyle w:val="Compact"/>
              <w:jc w:val="left"/>
            </w:pPr>
            <w:r>
              <w:t xml:space="preserve">Moving Average</w:t>
            </w:r>
          </w:p>
        </w:tc>
      </w:tr>
      <w:tr>
        <w:tc>
          <w:tcPr/>
          <w:p>
            <w:pPr>
              <w:pStyle w:val="Compact"/>
              <w:jc w:val="left"/>
            </w:pPr>
            <w:r>
              <w:t xml:space="preserve">Store</w:t>
            </w:r>
          </w:p>
        </w:tc>
        <w:tc>
          <w:tcPr/>
          <w:p>
            <w:pPr>
              <w:pStyle w:val="Compact"/>
              <w:jc w:val="left"/>
            </w:pPr>
            <w:r>
              <w:t xml:space="preserve">7</w:t>
            </w:r>
          </w:p>
        </w:tc>
        <w:tc>
          <w:tcPr/>
          <w:p>
            <w:pPr>
              <w:pStyle w:val="Compact"/>
              <w:jc w:val="left"/>
            </w:pPr>
            <w:r>
              <w:t xml:space="preserve">0.95</w:t>
            </w:r>
          </w:p>
        </w:tc>
        <w:tc>
          <w:tcPr/>
          <w:p>
            <w:pPr>
              <w:pStyle w:val="Compact"/>
              <w:jc w:val="left"/>
            </w:pPr>
            <w:r>
              <w:t xml:space="preserve">3</w:t>
            </w:r>
          </w:p>
        </w:tc>
        <w:tc>
          <w:tcPr/>
          <w:p>
            <w:pPr>
              <w:pStyle w:val="Compact"/>
              <w:jc w:val="left"/>
            </w:pPr>
            <w:r>
              <w:t xml:space="preserve">SES</w:t>
            </w:r>
          </w:p>
        </w:tc>
      </w:tr>
      <w:tr>
        <w:tc>
          <w:tcPr/>
          <w:p>
            <w:pPr>
              <w:pStyle w:val="Compact"/>
              <w:jc w:val="left"/>
            </w:pPr>
            <w:r>
              <w:t xml:space="preserve">Store</w:t>
            </w:r>
          </w:p>
        </w:tc>
        <w:tc>
          <w:tcPr/>
          <w:p>
            <w:pPr>
              <w:pStyle w:val="Compact"/>
              <w:jc w:val="left"/>
            </w:pPr>
            <w:r>
              <w:t xml:space="preserve">7</w:t>
            </w:r>
          </w:p>
        </w:tc>
        <w:tc>
          <w:tcPr/>
          <w:p>
            <w:pPr>
              <w:pStyle w:val="Compact"/>
              <w:jc w:val="left"/>
            </w:pPr>
            <w:r>
              <w:t xml:space="preserve">0.95</w:t>
            </w:r>
          </w:p>
        </w:tc>
        <w:tc>
          <w:tcPr/>
          <w:p>
            <w:pPr>
              <w:pStyle w:val="Compact"/>
              <w:jc w:val="left"/>
            </w:pPr>
            <w:r>
              <w:t xml:space="preserve">5</w:t>
            </w:r>
          </w:p>
        </w:tc>
        <w:tc>
          <w:tcPr/>
          <w:p>
            <w:pPr>
              <w:pStyle w:val="Compact"/>
              <w:jc w:val="left"/>
            </w:pPr>
            <w:r>
              <w:t xml:space="preserve">Moving Average</w:t>
            </w:r>
          </w:p>
        </w:tc>
      </w:tr>
      <w:tr>
        <w:tc>
          <w:tcPr/>
          <w:p>
            <w:pPr>
              <w:pStyle w:val="Compact"/>
              <w:jc w:val="left"/>
            </w:pPr>
            <w:r>
              <w:t xml:space="preserve">Store</w:t>
            </w:r>
          </w:p>
        </w:tc>
        <w:tc>
          <w:tcPr/>
          <w:p>
            <w:pPr>
              <w:pStyle w:val="Compact"/>
              <w:jc w:val="left"/>
            </w:pPr>
            <w:r>
              <w:t xml:space="preserve">7</w:t>
            </w:r>
          </w:p>
        </w:tc>
        <w:tc>
          <w:tcPr/>
          <w:p>
            <w:pPr>
              <w:pStyle w:val="Compact"/>
              <w:jc w:val="left"/>
            </w:pPr>
            <w:r>
              <w:t xml:space="preserve">0.95</w:t>
            </w:r>
          </w:p>
        </w:tc>
        <w:tc>
          <w:tcPr/>
          <w:p>
            <w:pPr>
              <w:pStyle w:val="Compact"/>
              <w:jc w:val="left"/>
            </w:pPr>
            <w:r>
              <w:t xml:space="preserve">10</w:t>
            </w:r>
          </w:p>
        </w:tc>
        <w:tc>
          <w:tcPr/>
          <w:p>
            <w:pPr>
              <w:pStyle w:val="Compact"/>
              <w:jc w:val="left"/>
            </w:pPr>
            <w:r>
              <w:t xml:space="preserve">Moving Average</w:t>
            </w:r>
          </w:p>
        </w:tc>
      </w:tr>
      <w:tr>
        <w:tc>
          <w:tcPr/>
          <w:p>
            <w:pPr>
              <w:pStyle w:val="Compact"/>
              <w:jc w:val="left"/>
            </w:pPr>
            <w:r>
              <w:t xml:space="preserve">Store</w:t>
            </w:r>
          </w:p>
        </w:tc>
        <w:tc>
          <w:tcPr/>
          <w:p>
            <w:pPr>
              <w:pStyle w:val="Compact"/>
              <w:jc w:val="left"/>
            </w:pPr>
            <w:r>
              <w:t xml:space="preserve">7</w:t>
            </w:r>
          </w:p>
        </w:tc>
        <w:tc>
          <w:tcPr/>
          <w:p>
            <w:pPr>
              <w:pStyle w:val="Compact"/>
              <w:jc w:val="left"/>
            </w:pPr>
            <w:r>
              <w:t xml:space="preserve">0.99</w:t>
            </w:r>
          </w:p>
        </w:tc>
        <w:tc>
          <w:tcPr/>
          <w:p>
            <w:pPr>
              <w:pStyle w:val="Compact"/>
              <w:jc w:val="left"/>
            </w:pPr>
            <w:r>
              <w:t xml:space="preserve">3</w:t>
            </w:r>
          </w:p>
        </w:tc>
        <w:tc>
          <w:tcPr/>
          <w:p>
            <w:pPr>
              <w:pStyle w:val="Compact"/>
              <w:jc w:val="left"/>
            </w:pPr>
            <w:r>
              <w:t xml:space="preserve">SES</w:t>
            </w:r>
          </w:p>
        </w:tc>
      </w:tr>
      <w:tr>
        <w:tc>
          <w:tcPr/>
          <w:p>
            <w:pPr>
              <w:pStyle w:val="Compact"/>
              <w:jc w:val="left"/>
            </w:pPr>
            <w:r>
              <w:t xml:space="preserve">Store</w:t>
            </w:r>
          </w:p>
        </w:tc>
        <w:tc>
          <w:tcPr/>
          <w:p>
            <w:pPr>
              <w:pStyle w:val="Compact"/>
              <w:jc w:val="left"/>
            </w:pPr>
            <w:r>
              <w:t xml:space="preserve">7</w:t>
            </w:r>
          </w:p>
        </w:tc>
        <w:tc>
          <w:tcPr/>
          <w:p>
            <w:pPr>
              <w:pStyle w:val="Compact"/>
              <w:jc w:val="left"/>
            </w:pPr>
            <w:r>
              <w:t xml:space="preserve">0.99</w:t>
            </w:r>
          </w:p>
        </w:tc>
        <w:tc>
          <w:tcPr/>
          <w:p>
            <w:pPr>
              <w:pStyle w:val="Compact"/>
              <w:jc w:val="left"/>
            </w:pPr>
            <w:r>
              <w:t xml:space="preserve">5</w:t>
            </w:r>
          </w:p>
        </w:tc>
        <w:tc>
          <w:tcPr/>
          <w:p>
            <w:pPr>
              <w:pStyle w:val="Compact"/>
              <w:jc w:val="left"/>
            </w:pPr>
            <w:r>
              <w:t xml:space="preserve">SES</w:t>
            </w:r>
          </w:p>
        </w:tc>
      </w:tr>
      <w:tr>
        <w:tc>
          <w:tcPr/>
          <w:p>
            <w:pPr>
              <w:pStyle w:val="Compact"/>
              <w:jc w:val="left"/>
            </w:pPr>
            <w:r>
              <w:t xml:space="preserve">Store</w:t>
            </w:r>
          </w:p>
        </w:tc>
        <w:tc>
          <w:tcPr/>
          <w:p>
            <w:pPr>
              <w:pStyle w:val="Compact"/>
              <w:jc w:val="left"/>
            </w:pPr>
            <w:r>
              <w:t xml:space="preserve">7</w:t>
            </w:r>
          </w:p>
        </w:tc>
        <w:tc>
          <w:tcPr/>
          <w:p>
            <w:pPr>
              <w:pStyle w:val="Compact"/>
              <w:jc w:val="left"/>
            </w:pPr>
            <w:r>
              <w:t xml:space="preserve">0.99</w:t>
            </w:r>
          </w:p>
        </w:tc>
        <w:tc>
          <w:tcPr/>
          <w:p>
            <w:pPr>
              <w:pStyle w:val="Compact"/>
              <w:jc w:val="left"/>
            </w:pPr>
            <w:r>
              <w:t xml:space="preserve">10</w:t>
            </w:r>
          </w:p>
        </w:tc>
        <w:tc>
          <w:tcPr/>
          <w:p>
            <w:pPr>
              <w:pStyle w:val="Compact"/>
              <w:jc w:val="left"/>
            </w:pPr>
            <w:r>
              <w:t xml:space="preserve">Moving Average</w:t>
            </w:r>
          </w:p>
        </w:tc>
      </w:tr>
      <w:tr>
        <w:tc>
          <w:tcPr/>
          <w:p>
            <w:pPr>
              <w:pStyle w:val="Compact"/>
              <w:jc w:val="left"/>
            </w:pPr>
            <w:r>
              <w:t xml:space="preserve">Store</w:t>
            </w:r>
          </w:p>
        </w:tc>
        <w:tc>
          <w:tcPr/>
          <w:p>
            <w:pPr>
              <w:pStyle w:val="Compact"/>
              <w:jc w:val="left"/>
            </w:pPr>
            <w:r>
              <w:t xml:space="preserve">14</w:t>
            </w:r>
          </w:p>
        </w:tc>
        <w:tc>
          <w:tcPr/>
          <w:p>
            <w:pPr>
              <w:pStyle w:val="Compact"/>
              <w:jc w:val="left"/>
            </w:pPr>
            <w:r>
              <w:t xml:space="preserve">0.90</w:t>
            </w:r>
          </w:p>
        </w:tc>
        <w:tc>
          <w:tcPr/>
          <w:p>
            <w:pPr>
              <w:pStyle w:val="Compact"/>
              <w:jc w:val="left"/>
            </w:pPr>
            <w:r>
              <w:t xml:space="preserve">3</w:t>
            </w:r>
          </w:p>
        </w:tc>
        <w:tc>
          <w:tcPr/>
          <w:p>
            <w:pPr>
              <w:pStyle w:val="Compact"/>
              <w:jc w:val="left"/>
            </w:pPr>
            <w:r>
              <w:t xml:space="preserve">Naive</w:t>
            </w:r>
          </w:p>
        </w:tc>
      </w:tr>
      <w:tr>
        <w:tc>
          <w:tcPr/>
          <w:p>
            <w:pPr>
              <w:pStyle w:val="Compact"/>
              <w:jc w:val="left"/>
            </w:pPr>
            <w:r>
              <w:t xml:space="preserve">Store</w:t>
            </w:r>
          </w:p>
        </w:tc>
        <w:tc>
          <w:tcPr/>
          <w:p>
            <w:pPr>
              <w:pStyle w:val="Compact"/>
              <w:jc w:val="left"/>
            </w:pPr>
            <w:r>
              <w:t xml:space="preserve">14</w:t>
            </w:r>
          </w:p>
        </w:tc>
        <w:tc>
          <w:tcPr/>
          <w:p>
            <w:pPr>
              <w:pStyle w:val="Compact"/>
              <w:jc w:val="left"/>
            </w:pPr>
            <w:r>
              <w:t xml:space="preserve">0.90</w:t>
            </w:r>
          </w:p>
        </w:tc>
        <w:tc>
          <w:tcPr/>
          <w:p>
            <w:pPr>
              <w:pStyle w:val="Compact"/>
              <w:jc w:val="left"/>
            </w:pPr>
            <w:r>
              <w:t xml:space="preserve">5</w:t>
            </w:r>
          </w:p>
        </w:tc>
        <w:tc>
          <w:tcPr/>
          <w:p>
            <w:pPr>
              <w:pStyle w:val="Compact"/>
              <w:jc w:val="left"/>
            </w:pPr>
            <w:r>
              <w:t xml:space="preserve">Naive</w:t>
            </w:r>
          </w:p>
        </w:tc>
      </w:tr>
      <w:tr>
        <w:tc>
          <w:tcPr/>
          <w:p>
            <w:pPr>
              <w:pStyle w:val="Compact"/>
              <w:jc w:val="left"/>
            </w:pPr>
            <w:r>
              <w:t xml:space="preserve">Store</w:t>
            </w:r>
          </w:p>
        </w:tc>
        <w:tc>
          <w:tcPr/>
          <w:p>
            <w:pPr>
              <w:pStyle w:val="Compact"/>
              <w:jc w:val="left"/>
            </w:pPr>
            <w:r>
              <w:t xml:space="preserve">14</w:t>
            </w:r>
          </w:p>
        </w:tc>
        <w:tc>
          <w:tcPr/>
          <w:p>
            <w:pPr>
              <w:pStyle w:val="Compact"/>
              <w:jc w:val="left"/>
            </w:pPr>
            <w:r>
              <w:t xml:space="preserve">0.90</w:t>
            </w:r>
          </w:p>
        </w:tc>
        <w:tc>
          <w:tcPr/>
          <w:p>
            <w:pPr>
              <w:pStyle w:val="Compact"/>
              <w:jc w:val="left"/>
            </w:pPr>
            <w:r>
              <w:t xml:space="preserve">10</w:t>
            </w:r>
          </w:p>
        </w:tc>
        <w:tc>
          <w:tcPr/>
          <w:p>
            <w:pPr>
              <w:pStyle w:val="Compact"/>
              <w:jc w:val="left"/>
            </w:pPr>
            <w:r>
              <w:t xml:space="preserve">SES</w:t>
            </w:r>
          </w:p>
        </w:tc>
      </w:tr>
      <w:tr>
        <w:tc>
          <w:tcPr/>
          <w:p>
            <w:pPr>
              <w:pStyle w:val="Compact"/>
              <w:jc w:val="left"/>
            </w:pPr>
            <w:r>
              <w:t xml:space="preserve">Store</w:t>
            </w:r>
          </w:p>
        </w:tc>
        <w:tc>
          <w:tcPr/>
          <w:p>
            <w:pPr>
              <w:pStyle w:val="Compact"/>
              <w:jc w:val="left"/>
            </w:pPr>
            <w:r>
              <w:t xml:space="preserve">14</w:t>
            </w:r>
          </w:p>
        </w:tc>
        <w:tc>
          <w:tcPr/>
          <w:p>
            <w:pPr>
              <w:pStyle w:val="Compact"/>
              <w:jc w:val="left"/>
            </w:pPr>
            <w:r>
              <w:t xml:space="preserve">0.95</w:t>
            </w:r>
          </w:p>
        </w:tc>
        <w:tc>
          <w:tcPr/>
          <w:p>
            <w:pPr>
              <w:pStyle w:val="Compact"/>
              <w:jc w:val="left"/>
            </w:pPr>
            <w:r>
              <w:t xml:space="preserve">3</w:t>
            </w:r>
          </w:p>
        </w:tc>
        <w:tc>
          <w:tcPr/>
          <w:p>
            <w:pPr>
              <w:pStyle w:val="Compact"/>
              <w:jc w:val="left"/>
            </w:pPr>
            <w:r>
              <w:t xml:space="preserve">Naive</w:t>
            </w:r>
          </w:p>
        </w:tc>
      </w:tr>
      <w:tr>
        <w:tc>
          <w:tcPr/>
          <w:p>
            <w:pPr>
              <w:pStyle w:val="Compact"/>
              <w:jc w:val="left"/>
            </w:pPr>
            <w:r>
              <w:t xml:space="preserve">Store</w:t>
            </w:r>
          </w:p>
        </w:tc>
        <w:tc>
          <w:tcPr/>
          <w:p>
            <w:pPr>
              <w:pStyle w:val="Compact"/>
              <w:jc w:val="left"/>
            </w:pPr>
            <w:r>
              <w:t xml:space="preserve">14</w:t>
            </w:r>
          </w:p>
        </w:tc>
        <w:tc>
          <w:tcPr/>
          <w:p>
            <w:pPr>
              <w:pStyle w:val="Compact"/>
              <w:jc w:val="left"/>
            </w:pPr>
            <w:r>
              <w:t xml:space="preserve">0.95</w:t>
            </w:r>
          </w:p>
        </w:tc>
        <w:tc>
          <w:tcPr/>
          <w:p>
            <w:pPr>
              <w:pStyle w:val="Compact"/>
              <w:jc w:val="left"/>
            </w:pPr>
            <w:r>
              <w:t xml:space="preserve">5</w:t>
            </w:r>
          </w:p>
        </w:tc>
        <w:tc>
          <w:tcPr/>
          <w:p>
            <w:pPr>
              <w:pStyle w:val="Compact"/>
              <w:jc w:val="left"/>
            </w:pPr>
            <w:r>
              <w:t xml:space="preserve">Naive</w:t>
            </w:r>
          </w:p>
        </w:tc>
      </w:tr>
      <w:tr>
        <w:tc>
          <w:tcPr/>
          <w:p>
            <w:pPr>
              <w:pStyle w:val="Compact"/>
              <w:jc w:val="left"/>
            </w:pPr>
            <w:r>
              <w:t xml:space="preserve">Store</w:t>
            </w:r>
          </w:p>
        </w:tc>
        <w:tc>
          <w:tcPr/>
          <w:p>
            <w:pPr>
              <w:pStyle w:val="Compact"/>
              <w:jc w:val="left"/>
            </w:pPr>
            <w:r>
              <w:t xml:space="preserve">14</w:t>
            </w:r>
          </w:p>
        </w:tc>
        <w:tc>
          <w:tcPr/>
          <w:p>
            <w:pPr>
              <w:pStyle w:val="Compact"/>
              <w:jc w:val="left"/>
            </w:pPr>
            <w:r>
              <w:t xml:space="preserve">0.95</w:t>
            </w:r>
          </w:p>
        </w:tc>
        <w:tc>
          <w:tcPr/>
          <w:p>
            <w:pPr>
              <w:pStyle w:val="Compact"/>
              <w:jc w:val="left"/>
            </w:pPr>
            <w:r>
              <w:t xml:space="preserve">10</w:t>
            </w:r>
          </w:p>
        </w:tc>
        <w:tc>
          <w:tcPr/>
          <w:p>
            <w:pPr>
              <w:pStyle w:val="Compact"/>
              <w:jc w:val="left"/>
            </w:pPr>
            <w:r>
              <w:t xml:space="preserve">SES</w:t>
            </w:r>
          </w:p>
        </w:tc>
      </w:tr>
      <w:tr>
        <w:tc>
          <w:tcPr/>
          <w:p>
            <w:pPr>
              <w:pStyle w:val="Compact"/>
              <w:jc w:val="left"/>
            </w:pPr>
            <w:r>
              <w:t xml:space="preserve">Store</w:t>
            </w:r>
          </w:p>
        </w:tc>
        <w:tc>
          <w:tcPr/>
          <w:p>
            <w:pPr>
              <w:pStyle w:val="Compact"/>
              <w:jc w:val="left"/>
            </w:pPr>
            <w:r>
              <w:t xml:space="preserve">14</w:t>
            </w:r>
          </w:p>
        </w:tc>
        <w:tc>
          <w:tcPr/>
          <w:p>
            <w:pPr>
              <w:pStyle w:val="Compact"/>
              <w:jc w:val="left"/>
            </w:pPr>
            <w:r>
              <w:t xml:space="preserve">0.99</w:t>
            </w:r>
          </w:p>
        </w:tc>
        <w:tc>
          <w:tcPr/>
          <w:p>
            <w:pPr>
              <w:pStyle w:val="Compact"/>
              <w:jc w:val="left"/>
            </w:pPr>
            <w:r>
              <w:t xml:space="preserve">3</w:t>
            </w:r>
          </w:p>
        </w:tc>
        <w:tc>
          <w:tcPr/>
          <w:p>
            <w:pPr>
              <w:pStyle w:val="Compact"/>
              <w:jc w:val="left"/>
            </w:pPr>
            <w:r>
              <w:t xml:space="preserve">Naive</w:t>
            </w:r>
          </w:p>
        </w:tc>
      </w:tr>
      <w:tr>
        <w:tc>
          <w:tcPr/>
          <w:p>
            <w:pPr>
              <w:pStyle w:val="Compact"/>
              <w:jc w:val="left"/>
            </w:pPr>
            <w:r>
              <w:t xml:space="preserve">Store</w:t>
            </w:r>
          </w:p>
        </w:tc>
        <w:tc>
          <w:tcPr/>
          <w:p>
            <w:pPr>
              <w:pStyle w:val="Compact"/>
              <w:jc w:val="left"/>
            </w:pPr>
            <w:r>
              <w:t xml:space="preserve">14</w:t>
            </w:r>
          </w:p>
        </w:tc>
        <w:tc>
          <w:tcPr/>
          <w:p>
            <w:pPr>
              <w:pStyle w:val="Compact"/>
              <w:jc w:val="left"/>
            </w:pPr>
            <w:r>
              <w:t xml:space="preserve">0.99</w:t>
            </w:r>
          </w:p>
        </w:tc>
        <w:tc>
          <w:tcPr/>
          <w:p>
            <w:pPr>
              <w:pStyle w:val="Compact"/>
              <w:jc w:val="left"/>
            </w:pPr>
            <w:r>
              <w:t xml:space="preserve">5</w:t>
            </w:r>
          </w:p>
        </w:tc>
        <w:tc>
          <w:tcPr/>
          <w:p>
            <w:pPr>
              <w:pStyle w:val="Compact"/>
              <w:jc w:val="left"/>
            </w:pPr>
            <w:r>
              <w:t xml:space="preserve">Naive</w:t>
            </w:r>
          </w:p>
        </w:tc>
      </w:tr>
      <w:tr>
        <w:tc>
          <w:tcPr/>
          <w:p>
            <w:pPr>
              <w:pStyle w:val="Compact"/>
              <w:jc w:val="left"/>
            </w:pPr>
            <w:r>
              <w:t xml:space="preserve">Store</w:t>
            </w:r>
          </w:p>
        </w:tc>
        <w:tc>
          <w:tcPr/>
          <w:p>
            <w:pPr>
              <w:pStyle w:val="Compact"/>
              <w:jc w:val="left"/>
            </w:pPr>
            <w:r>
              <w:t xml:space="preserve">14</w:t>
            </w:r>
          </w:p>
        </w:tc>
        <w:tc>
          <w:tcPr/>
          <w:p>
            <w:pPr>
              <w:pStyle w:val="Compact"/>
              <w:jc w:val="left"/>
            </w:pPr>
            <w:r>
              <w:t xml:space="preserve">0.99</w:t>
            </w:r>
          </w:p>
        </w:tc>
        <w:tc>
          <w:tcPr/>
          <w:p>
            <w:pPr>
              <w:pStyle w:val="Compact"/>
              <w:jc w:val="left"/>
            </w:pPr>
            <w:r>
              <w:t xml:space="preserve">10</w:t>
            </w:r>
          </w:p>
        </w:tc>
        <w:tc>
          <w:tcPr/>
          <w:p>
            <w:pPr>
              <w:pStyle w:val="Compact"/>
              <w:jc w:val="left"/>
            </w:pPr>
            <w:r>
              <w:t xml:space="preserve">SES</w:t>
            </w:r>
          </w:p>
        </w:tc>
      </w:tr>
    </w:tbl>
    <w:bookmarkEnd w:id="233"/>
    <w:bookmarkStart w:id="234" w:name="app:conv"/>
    <w:p>
      <w:pPr>
        <w:pStyle w:val="Heading1"/>
      </w:pPr>
      <w:r>
        <w:t xml:space="preserve">Convergence Details</w:t>
      </w:r>
    </w:p>
    <w:p>
      <w:pPr>
        <w:pStyle w:val="FirstParagraph"/>
      </w:pPr>
      <w:r>
        <w:t xml:space="preserve">Per-fit logs:</w:t>
      </w:r>
      <w:r>
        <w:t xml:space="preserve"> </w:t>
      </w:r>
      <w:r>
        <w:rPr>
          <w:rStyle w:val="VerbatimChar"/>
        </w:rPr>
        <w:t xml:space="preserve">convergence_details_all.csv</w:t>
      </w:r>
      <w:r>
        <w:t xml:space="preserve"> </w:t>
      </w:r>
      <w:r>
        <w:t xml:space="preserve">(ARIMA both datasets),</w:t>
      </w:r>
      <w:r>
        <w:t xml:space="preserve"> </w:t>
      </w:r>
      <w:r>
        <w:rPr>
          <w:rStyle w:val="VerbatimChar"/>
        </w:rPr>
        <w:t xml:space="preserve">convergence_details_full500.csv</w:t>
      </w:r>
      <w:r>
        <w:t xml:space="preserve"> </w:t>
      </w:r>
      <w:r>
        <w:t xml:space="preserve">(4,000 SARIMA fits, all</w:t>
      </w:r>
      <w:r>
        <w:t xml:space="preserve"> </w:t>
      </w:r>
      <w:r>
        <w:rPr>
          <w:rStyle w:val="VerbatimChar"/>
        </w:rPr>
        <w:t xml:space="preserve">fit_ok</w:t>
      </w:r>
      <w:r>
        <w:t xml:space="preserve">),</w:t>
      </w:r>
      <w:r>
        <w:t xml:space="preserve"> </w:t>
      </w:r>
      <w:r>
        <w:rPr>
          <w:rStyle w:val="VerbatimChar"/>
        </w:rPr>
        <w:t xml:space="preserve">run_log_full500.json</w:t>
      </w:r>
      <w:r>
        <w:t xml:space="preserve"> </w:t>
      </w:r>
      <w:r>
        <w:t xml:space="preserve">(seed 42, 2,382 s, 0</w:t>
      </w:r>
      <w:r>
        <w:t xml:space="preserve"> </w:t>
      </w:r>
      <w:r>
        <w:t xml:space="preserve">skips, 0 failures),</w:t>
      </w:r>
      <w:r>
        <w:t xml:space="preserve"> </w:t>
      </w:r>
      <w:r>
        <w:rPr>
          <w:rStyle w:val="VerbatimChar"/>
        </w:rPr>
        <w:t xml:space="preserve">sarima_feasibility.json</w:t>
      </w:r>
      <w:r>
        <w:t xml:space="preserve"> </w:t>
      </w:r>
      <w:r>
        <w:t xml:space="preserve">(16-fit probe,</w:t>
      </w:r>
      <w:r>
        <w:t xml:space="preserve"> </w:t>
      </w:r>
      <w:r>
        <w:t xml:space="preserve">0.62 s/fit mean). M5 ARIMA’s 906 pre-check fallbacks concentrate in Highly</w:t>
      </w:r>
      <w:r>
        <w:t xml:space="preserve"> </w:t>
      </w:r>
      <w:r>
        <w:t xml:space="preserve">Intermittent series per the per-fit archetype field. Scope column</w:t>
      </w:r>
      <w:r>
        <w:t xml:space="preserve"> </w:t>
      </w:r>
      <w:r>
        <w:t xml:space="preserve">(</w:t>
      </w:r>
      <w:r>
        <w:rPr>
          <w:rStyle w:val="VerbatimChar"/>
        </w:rPr>
        <w:t xml:space="preserve">subset100_exploratory</w:t>
      </w:r>
      <w:r>
        <w:t xml:space="preserve"> </w:t>
      </w:r>
      <w:r>
        <w:t xml:space="preserve">vs. </w:t>
      </w:r>
      <w:r>
        <w:rPr>
          <w:rStyle w:val="VerbatimChar"/>
        </w:rPr>
        <w:t xml:space="preserve">full500_primary</w:t>
      </w:r>
      <w:r>
        <w:t xml:space="preserve">) separates the</w:t>
      </w:r>
      <w:r>
        <w:t xml:space="preserve"> </w:t>
      </w:r>
      <w:r>
        <w:t xml:space="preserve">exploratory subset from the primary run everywhere.</w:t>
      </w:r>
    </w:p>
    <w:bookmarkEnd w:id="234"/>
    <w:bookmarkStart w:id="235" w:name="app:repro"/>
    <w:p>
      <w:pPr>
        <w:pStyle w:val="Heading1"/>
      </w:pPr>
      <w:r>
        <w:t xml:space="preserve">Reproducibility and Provenance</w:t>
      </w:r>
    </w:p>
    <w:p>
      <w:pPr>
        <w:pStyle w:val="FirstParagraph"/>
      </w:pPr>
      <w:r>
        <w:t xml:space="preserve">Repository root:</w:t>
      </w:r>
      <w:r>
        <w:t xml:space="preserve"> </w:t>
      </w:r>
      <w:r>
        <w:rPr>
          <w:rStyle w:val="VerbatimChar"/>
        </w:rPr>
        <w:t xml:space="preserve">AI-INVENTORY-OPTIMIZATION</w:t>
      </w:r>
      <w:r>
        <w:t xml:space="preserve">, branches main.</w:t>
      </w:r>
      <w:r>
        <w:t xml:space="preserve"> </w:t>
      </w:r>
      <w:r>
        <w:t xml:space="preserve">Evidence-freeze commits: 53c8343 (final results), 7da7c45 (generators),</w:t>
      </w:r>
      <w:r>
        <w:t xml:space="preserve"> </w:t>
      </w:r>
      <w:r>
        <w:t xml:space="preserve">edb42ad (tracked asset package). Seeds: 42 in config, notebooks, torch/numpy,</w:t>
      </w:r>
      <w:r>
        <w:t xml:space="preserve"> </w:t>
      </w:r>
      <w:r>
        <w:t xml:space="preserve">SARIMA scripts, validator sampling. Manifests: smoothing execution metadata</w:t>
      </w:r>
      <w:r>
        <w:t xml:space="preserve"> </w:t>
      </w:r>
      <w:r>
        <w:t xml:space="preserve">(121 d), Croston validation selection (121 d</w:t>
      </w:r>
      <w:r>
        <w:t xml:space="preserve"> </w:t>
      </w:r>
      <m:oMath>
        <m:r>
          <m:rPr>
            <m:sty m:val="p"/>
          </m:rPr>
          <m:t>+</m:t>
        </m:r>
      </m:oMath>
      <w:r>
        <w:t xml:space="preserve"> </w:t>
      </w:r>
      <w:r>
        <w:t xml:space="preserve">seed), SARIMA run log,</w:t>
      </w:r>
      <w:r>
        <w:t xml:space="preserve"> </w:t>
      </w:r>
      <w:r>
        <w:t xml:space="preserve">feasibility probe, validation report (0 FAIL), pre-hardening backup manifest.</w:t>
      </w:r>
      <w:r>
        <w:t xml:space="preserve"> </w:t>
      </w:r>
      <w:r>
        <w:t xml:space="preserve">Pre-hardening originals:</w:t>
      </w:r>
      <w:r>
        <w:t xml:space="preserve"> </w:t>
      </w:r>
      <w:r>
        <w:rPr>
          <w:rStyle w:val="VerbatimChar"/>
        </w:rPr>
        <w:t xml:space="preserve">06_results/_pre_hardening_backup/</w:t>
      </w:r>
      <w:r>
        <w:t xml:space="preserve"> </w:t>
      </w:r>
      <w:r>
        <w:t xml:space="preserve">(10</w:t>
      </w:r>
      <w:r>
        <w:t xml:space="preserve"> </w:t>
      </w:r>
      <w:r>
        <w:t xml:space="preserve">metric files</w:t>
      </w:r>
      <w:r>
        <w:t xml:space="preserve"> </w:t>
      </w:r>
      <m:oMath>
        <m:r>
          <m:rPr>
            <m:sty m:val="p"/>
          </m:rPr>
          <m:t>+</m:t>
        </m:r>
      </m:oMath>
      <w:r>
        <w:t xml:space="preserve"> </w:t>
      </w:r>
      <w:r>
        <w:t xml:space="preserve">subset-based forecasts) — historical, never report sources.</w:t>
      </w:r>
      <w:r>
        <w:t xml:space="preserve"> </w:t>
      </w:r>
      <w:r>
        <w:t xml:space="preserve">Stale/self-excluded:</w:t>
      </w:r>
      <w:r>
        <w:t xml:space="preserve"> </w:t>
      </w:r>
      <w:r>
        <w:rPr>
          <w:rStyle w:val="VerbatimChar"/>
        </w:rPr>
        <w:t xml:space="preserve">06_results/inventory/phase1_*.csv</w:t>
      </w:r>
      <w:r>
        <w:t xml:space="preserve"> </w:t>
      </w:r>
      <w:r>
        <w:t xml:space="preserve">(legacy</w:t>
      </w:r>
      <w:r>
        <w:t xml:space="preserve"> </w:t>
      </w:r>
      <w:r>
        <w:t xml:space="preserve">names),</w:t>
      </w:r>
      <w:r>
        <w:t xml:space="preserve"> </w:t>
      </w:r>
      <w:r>
        <w:rPr>
          <w:rStyle w:val="VerbatimChar"/>
        </w:rPr>
        <w:t xml:space="preserve">12_notebooks_pdf/</w:t>
      </w:r>
      <w:r>
        <w:t xml:space="preserve"> </w:t>
      </w:r>
      <w:r>
        <w:t xml:space="preserve">(pre-rerun export), subset-SARIMA Store</w:t>
      </w:r>
      <w:r>
        <w:t xml:space="preserve"> </w:t>
      </w:r>
      <w:r>
        <w:t xml:space="preserve">figure panels. Report inputs:</w:t>
      </w:r>
      <w:r>
        <w:t xml:space="preserve"> </w:t>
      </w:r>
      <w:r>
        <w:rPr>
          <w:rStyle w:val="VerbatimChar"/>
        </w:rPr>
        <w:t xml:space="preserve">09_reports/final/</w:t>
      </w:r>
      <w:r>
        <w:t xml:space="preserve"> </w:t>
      </w:r>
      <w:r>
        <w:t xml:space="preserve">(README, number</w:t>
      </w:r>
      <w:r>
        <w:t xml:space="preserve"> </w:t>
      </w:r>
      <w:r>
        <w:t xml:space="preserve">sheet, audits, traceability, staged figures, rebuild generators</w:t>
      </w:r>
      <w:r>
        <w:t xml:space="preserve"> </w:t>
      </w:r>
      <w:r>
        <w:rPr>
          <w:rStyle w:val="VerbatimChar"/>
        </w:rPr>
        <w:t xml:space="preserve">11_src/build_number_sheet.py</w:t>
      </w:r>
      <w:r>
        <w:t xml:space="preserve">,</w:t>
      </w:r>
      <w:r>
        <w:t xml:space="preserve"> </w:t>
      </w:r>
      <w:r>
        <w:rPr>
          <w:rStyle w:val="VerbatimChar"/>
        </w:rPr>
        <w:t xml:space="preserve">11_src/rebuild_report_figures.py</w:t>
      </w:r>
      <w:r>
        <w:t xml:space="preserve">,</w:t>
      </w:r>
      <w:r>
        <w:t xml:space="preserve"> </w:t>
      </w:r>
      <w:r>
        <w:rPr>
          <w:rStyle w:val="VerbatimChar"/>
        </w:rPr>
        <w:t xml:space="preserve">11_src/build_figure_audit.py</w:t>
      </w:r>
      <w:r>
        <w:t xml:space="preserve">,</w:t>
      </w:r>
      <w:r>
        <w:t xml:space="preserve"> </w:t>
      </w:r>
      <w:r>
        <w:rPr>
          <w:rStyle w:val="VerbatimChar"/>
        </w:rPr>
        <w:t xml:space="preserve">11_src/gen_appendix_tables.py</w:t>
      </w:r>
      <w:r>
        <w:t xml:space="preserve">).</w:t>
      </w:r>
    </w:p>
    <w:bookmarkEnd w:id="235"/>
    <w:bookmarkStart w:id="236" w:name="app:notebooks"/>
    <w:p>
      <w:pPr>
        <w:pStyle w:val="Heading1"/>
      </w:pPr>
      <w:r>
        <w:t xml:space="preserve">Notebook Index</w:t>
      </w:r>
    </w:p>
    <w:p>
      <w:pPr>
        <w:pStyle w:val="FirstParagraph"/>
      </w:pPr>
      <w:r>
        <w:t xml:space="preserve">00 research map (framing); 01 environment/reproducibility; 02a M5</w:t>
      </w:r>
      <w:r>
        <w:t xml:space="preserve"> </w:t>
      </w:r>
      <w:r>
        <w:t xml:space="preserve">acquisition/audit; 02b Store acquisition/audit; 03 EDA (M5 deep dive); 04</w:t>
      </w:r>
      <w:r>
        <w:t xml:space="preserve"> </w:t>
      </w:r>
      <w:r>
        <w:t xml:space="preserve">series selection/experimental design (frozen numbers); 05a time-series</w:t>
      </w:r>
      <w:r>
        <w:t xml:space="preserve"> </w:t>
      </w:r>
      <w:r>
        <w:t xml:space="preserve">components (teaching); 05b baselines (re-executed 2026-09-03 15:35); 06</w:t>
      </w:r>
      <w:r>
        <w:t xml:space="preserve"> </w:t>
      </w:r>
      <w:r>
        <w:t xml:space="preserve">smoothing (15:36–37); 06c Croston (15:42); 07 ARIMA/SARIMA (15:55</w:t>
      </w:r>
      <w:r>
        <w:t xml:space="preserve"> </w:t>
      </w:r>
      <m:oMath>
        <m:r>
          <m:rPr>
            <m:sty m:val="p"/>
          </m:rPr>
          <m:t>+</m:t>
        </m:r>
      </m:oMath>
      <w:r>
        <w:t xml:space="preserve"> </w:t>
      </w:r>
      <w:r>
        <w:t xml:space="preserve">full500</w:t>
      </w:r>
      <w:r>
        <w:t xml:space="preserve"> </w:t>
      </w:r>
      <w:r>
        <w:t xml:space="preserve">script 22:49); 08 LSTM (hardened rerun 18:00). Full purpose/figure/table/section</w:t>
      </w:r>
      <w:r>
        <w:t xml:space="preserve"> </w:t>
      </w:r>
      <w:r>
        <w:t xml:space="preserve">mapping:</w:t>
      </w:r>
      <w:r>
        <w:t xml:space="preserve"> </w:t>
      </w:r>
      <w:r>
        <w:rPr>
          <w:rStyle w:val="VerbatimChar"/>
        </w:rPr>
        <w:t xml:space="preserve">traceability/notebook_traceability.csv</w:t>
      </w:r>
      <w:r>
        <w:t xml:space="preserve">.</w:t>
      </w:r>
    </w:p>
    <w:bookmarkEnd w:id="236"/>
    <w:bookmarkStart w:id="237" w:name="app:figures"/>
    <w:p>
      <w:pPr>
        <w:pStyle w:val="Heading1"/>
      </w:pPr>
      <w:r>
        <w:t xml:space="preserve">Figure Index</w:t>
      </w:r>
    </w:p>
    <w:p>
      <w:pPr>
        <w:pStyle w:val="FirstParagraph"/>
      </w:pPr>
      <w:r>
        <w:t xml:space="preserve">Main text FIG-01..FIG-28 in narrative order: intermittency quadrants, weekly</w:t>
      </w:r>
      <w:r>
        <w:t xml:space="preserve"> </w:t>
      </w:r>
      <w:r>
        <w:t xml:space="preserve">seasonality, ACF/PACF, M5/Store representative series, Store diversity, M5</w:t>
      </w:r>
      <w:r>
        <w:t xml:space="preserve"> </w:t>
      </w:r>
      <w:r>
        <w:t xml:space="preserve">representativeness, model ladder, inventory connection, combined MASE board,</w:t>
      </w:r>
      <w:r>
        <w:t xml:space="preserve"> </w:t>
      </w:r>
      <w:r>
        <w:t xml:space="preserve">full-ladder MAE, full-ladder WAPE, Croston MAE, archetype MAE, archetype WAPE,</w:t>
      </w:r>
      <w:r>
        <w:t xml:space="preserve"> </w:t>
      </w:r>
      <w:r>
        <w:t xml:space="preserve">ARIMA-by-archetype, M5 cost-by-archetype, Store MAE (full500), Croston</w:t>
      </w:r>
      <w:r>
        <w:t xml:space="preserve"> </w:t>
      </w:r>
      <w:r>
        <w:t xml:space="preserve">intuition, LSTM cell, total cost, service level, cost split, inventory levels,</w:t>
      </w:r>
      <w:r>
        <w:t xml:space="preserve"> </w:t>
      </w:r>
      <w:r>
        <w:t xml:space="preserve">forecast-vs-inventory scatter, M5 rank heatmap, Store rank heatmap,</w:t>
      </w:r>
      <w:r>
        <w:t xml:space="preserve"> </w:t>
      </w:r>
      <w:r>
        <w:t xml:space="preserve">winner-share. Full 97-figure audit with classes, placement, and captions:</w:t>
      </w:r>
      <w:r>
        <w:t xml:space="preserve"> </w:t>
      </w:r>
      <w:r>
        <w:rPr>
          <w:rStyle w:val="VerbatimChar"/>
        </w:rPr>
        <w:t xml:space="preserve">data/figure_audit.csv</w:t>
      </w:r>
      <w:r>
        <w:t xml:space="preserve">. Rejected: the three subset-SARIMA Store</w:t>
      </w:r>
      <w:r>
        <w:t xml:space="preserve"> </w:t>
      </w:r>
      <w:r>
        <w:t xml:space="preserve">panels. Teaching figures beyond the four main-text selections are</w:t>
      </w:r>
      <w:r>
        <w:t xml:space="preserve"> </w:t>
      </w:r>
      <w:r>
        <w:t xml:space="preserve">appendix-only or omitted.</w:t>
      </w:r>
    </w:p>
    <w:bookmarkEnd w:id="237"/>
    <w:bookmarkStart w:id="250" w:name="app:supp"/>
    <w:p>
      <w:pPr>
        <w:pStyle w:val="Heading1"/>
      </w:pPr>
      <w:r>
        <w:t xml:space="preserve">Supplementary Tables</w:t>
      </w:r>
    </w:p>
    <w:p>
      <w:pPr>
        <w:pStyle w:val="FirstParagraph"/>
      </w:pPr>
      <w:r>
        <w:t xml:space="preserve">Table audit (T-01..T-09</w:t>
      </w:r>
      <w:r>
        <w:t xml:space="preserve"> </w:t>
      </w:r>
      <m:oMath>
        <m:r>
          <m:rPr>
            <m:sty m:val="p"/>
          </m:rPr>
          <m:t>+</m:t>
        </m:r>
      </m:oMath>
      <w:r>
        <w:t xml:space="preserve"> </w:t>
      </w:r>
      <w:r>
        <w:t xml:space="preserve">appendix tables with exact sources):</w:t>
      </w:r>
      <w:r>
        <w:t xml:space="preserve"> </w:t>
      </w:r>
      <w:r>
        <w:rPr>
          <w:rStyle w:val="VerbatimChar"/>
        </w:rPr>
        <w:t xml:space="preserve">data/table_audit.csv</w:t>
      </w:r>
      <w:r>
        <w:t xml:space="preserve">. Number sheet (188 rows, programmatic):</w:t>
      </w:r>
      <w:r>
        <w:t xml:space="preserve"> </w:t>
      </w:r>
      <w:r>
        <w:rPr>
          <w:rStyle w:val="VerbatimChar"/>
        </w:rPr>
        <w:t xml:space="preserve">data/final_number_sheet.csv</w:t>
      </w:r>
      <w:r>
        <w:t xml:space="preserve">. Claim-to-source matrix (14 claims):</w:t>
      </w:r>
      <w:r>
        <w:t xml:space="preserve"> </w:t>
      </w:r>
      <w:r>
        <w:rPr>
          <w:rStyle w:val="VerbatimChar"/>
        </w:rPr>
        <w:t xml:space="preserve">traceability/claim_traceability.csv</w:t>
      </w:r>
      <w:r>
        <w:t xml:space="preserve">. Key lookup values: M5 MASE</w:t>
      </w:r>
      <w:r>
        <w:t xml:space="preserve"> </w:t>
      </w:r>
      <w:r>
        <w:t xml:space="preserve">board LSTM 1.316 / MA 1.346 / SES 1.351 / TSB 1.369; Store MASE LSTM 0.978 /</w:t>
      </w:r>
      <w:r>
        <w:t xml:space="preserve"> </w:t>
      </w:r>
      <w:r>
        <w:t xml:space="preserve">SARIMA-full500 1.055 / SNaive 1.183; M5 costs LSTM 152.83 through TES 346.68;</w:t>
      </w:r>
      <w:r>
        <w:t xml:space="preserve"> </w:t>
      </w:r>
      <w:r>
        <w:t xml:space="preserve">Store costs MA 2,084.49 through TES 3,419.88; policy wins M5 LSTM 25/SES 2,</w:t>
      </w:r>
      <w:r>
        <w:t xml:space="preserve"> </w:t>
      </w:r>
      <w:r>
        <w:t xml:space="preserve">Store MA 9/SES 7/Naive 6/DES 5; convergence M5 ARIMA 22.65% pre-check,</w:t>
      </w:r>
      <w:r>
        <w:t xml:space="preserve"> </w:t>
      </w:r>
      <w:r>
        <w:t xml:space="preserve">Store 0%, SARIMA-full500 4,000/4,000.</w:t>
      </w:r>
    </w:p>
    <w:bookmarkStart w:id="249" w:name="refs"/>
    <w:bookmarkStart w:id="238" w:name="ref-box1970"/>
    <w:p>
      <w:pPr>
        <w:pStyle w:val="Bibliography"/>
      </w:pPr>
      <w:r>
        <w:t xml:space="preserve">Box, George E. P., and Gwilym M. Jenkins. 1970.</w:t>
      </w:r>
      <w:r>
        <w:t xml:space="preserve"> </w:t>
      </w:r>
      <w:r>
        <w:rPr>
          <w:i/>
          <w:iCs/>
        </w:rPr>
        <w:t xml:space="preserve">Time Series Analysis: Forecasting and Control</w:t>
      </w:r>
      <w:r>
        <w:t xml:space="preserve">. Holden-Day.</w:t>
      </w:r>
    </w:p>
    <w:bookmarkEnd w:id="238"/>
    <w:bookmarkStart w:id="239" w:name="ref-croston1972"/>
    <w:p>
      <w:pPr>
        <w:pStyle w:val="Bibliography"/>
      </w:pPr>
      <w:r>
        <w:t xml:space="preserve">Croston, J. D. 1972.</w:t>
      </w:r>
      <w:r>
        <w:t xml:space="preserve"> </w:t>
      </w:r>
      <w:r>
        <w:t xml:space="preserve">“Forecasting and Stock Control for Intermittent Demands.”</w:t>
      </w:r>
      <w:r>
        <w:t xml:space="preserve"> </w:t>
      </w:r>
      <w:r>
        <w:rPr>
          <w:i/>
          <w:iCs/>
        </w:rPr>
        <w:t xml:space="preserve">Operational Research Quarterly</w:t>
      </w:r>
      <w:r>
        <w:t xml:space="preserve"> </w:t>
      </w:r>
      <w:r>
        <w:t xml:space="preserve">23 (3): 289–303.</w:t>
      </w:r>
    </w:p>
    <w:bookmarkEnd w:id="239"/>
    <w:bookmarkStart w:id="240" w:name="ref-diebold1995"/>
    <w:p>
      <w:pPr>
        <w:pStyle w:val="Bibliography"/>
      </w:pPr>
      <w:r>
        <w:t xml:space="preserve">Diebold, Francis X., and Roberto S. Mariano. 1995.</w:t>
      </w:r>
      <w:r>
        <w:t xml:space="preserve"> </w:t>
      </w:r>
      <w:r>
        <w:t xml:space="preserve">“Comparing Predictive Accuracy.”</w:t>
      </w:r>
      <w:r>
        <w:t xml:space="preserve"> </w:t>
      </w:r>
      <w:r>
        <w:rPr>
          <w:i/>
          <w:iCs/>
        </w:rPr>
        <w:t xml:space="preserve">Journal of Business &amp; Economic Statistics</w:t>
      </w:r>
      <w:r>
        <w:t xml:space="preserve"> </w:t>
      </w:r>
      <w:r>
        <w:t xml:space="preserve">13 (3): 253–63.</w:t>
      </w:r>
    </w:p>
    <w:bookmarkEnd w:id="240"/>
    <w:bookmarkStart w:id="241" w:name="ref-efron1993"/>
    <w:p>
      <w:pPr>
        <w:pStyle w:val="Bibliography"/>
      </w:pPr>
      <w:r>
        <w:t xml:space="preserve">Efron, Bradley, and Robert J. Tibshirani. 1993.</w:t>
      </w:r>
      <w:r>
        <w:t xml:space="preserve"> </w:t>
      </w:r>
      <w:r>
        <w:rPr>
          <w:i/>
          <w:iCs/>
        </w:rPr>
        <w:t xml:space="preserve">An Introduction to the Bootstrap</w:t>
      </w:r>
      <w:r>
        <w:t xml:space="preserve">. Chapman &amp; Hall.</w:t>
      </w:r>
    </w:p>
    <w:bookmarkEnd w:id="241"/>
    <w:bookmarkStart w:id="242" w:name="ref-hochreiter1997"/>
    <w:p>
      <w:pPr>
        <w:pStyle w:val="Bibliography"/>
      </w:pPr>
      <w:r>
        <w:t xml:space="preserve">Hochreiter, Sepp, and Jürgen Schmidhuber. 1997.</w:t>
      </w:r>
      <w:r>
        <w:t xml:space="preserve"> </w:t>
      </w:r>
      <w:r>
        <w:t xml:space="preserve">“Long Short-Term Memory.”</w:t>
      </w:r>
      <w:r>
        <w:t xml:space="preserve"> </w:t>
      </w:r>
      <w:r>
        <w:rPr>
          <w:i/>
          <w:iCs/>
        </w:rPr>
        <w:t xml:space="preserve">Neural Computation</w:t>
      </w:r>
      <w:r>
        <w:t xml:space="preserve"> </w:t>
      </w:r>
      <w:r>
        <w:t xml:space="preserve">9 (8): 1735–80.</w:t>
      </w:r>
    </w:p>
    <w:bookmarkEnd w:id="242"/>
    <w:bookmarkStart w:id="243" w:name="ref-holm1979"/>
    <w:p>
      <w:pPr>
        <w:pStyle w:val="Bibliography"/>
      </w:pPr>
      <w:r>
        <w:t xml:space="preserve">Holm, Sture. 1979.</w:t>
      </w:r>
      <w:r>
        <w:t xml:space="preserve"> </w:t>
      </w:r>
      <w:r>
        <w:t xml:space="preserve">“A Simple Sequentially Rejective Multiple Test Procedure.”</w:t>
      </w:r>
      <w:r>
        <w:t xml:space="preserve"> </w:t>
      </w:r>
      <w:r>
        <w:rPr>
          <w:i/>
          <w:iCs/>
        </w:rPr>
        <w:t xml:space="preserve">Scandinavian Journal of Statistics</w:t>
      </w:r>
      <w:r>
        <w:t xml:space="preserve"> </w:t>
      </w:r>
      <w:r>
        <w:t xml:space="preserve">6 (2): 65–70.</w:t>
      </w:r>
    </w:p>
    <w:bookmarkEnd w:id="243"/>
    <w:bookmarkStart w:id="244" w:name="ref-hyndman2018"/>
    <w:p>
      <w:pPr>
        <w:pStyle w:val="Bibliography"/>
      </w:pPr>
      <w:r>
        <w:t xml:space="preserve">Hyndman, Rob J., and George Athanasopoulos. 2018.</w:t>
      </w:r>
      <w:r>
        <w:t xml:space="preserve"> </w:t>
      </w:r>
      <w:r>
        <w:rPr>
          <w:i/>
          <w:iCs/>
        </w:rPr>
        <w:t xml:space="preserve">Forecasting: Principles and Practice</w:t>
      </w:r>
      <w:r>
        <w:t xml:space="preserve">. 2nd ed. OTexts.</w:t>
      </w:r>
    </w:p>
    <w:bookmarkEnd w:id="244"/>
    <w:bookmarkStart w:id="245" w:name="ref-hyndman2006"/>
    <w:p>
      <w:pPr>
        <w:pStyle w:val="Bibliography"/>
      </w:pPr>
      <w:r>
        <w:t xml:space="preserve">Hyndman, Rob J., and Anne B. Koehler. 2006.</w:t>
      </w:r>
      <w:r>
        <w:t xml:space="preserve"> </w:t>
      </w:r>
      <w:r>
        <w:t xml:space="preserve">“Another Look at Measures of Forecast Accuracy.”</w:t>
      </w:r>
      <w:r>
        <w:t xml:space="preserve"> </w:t>
      </w:r>
      <w:r>
        <w:rPr>
          <w:i/>
          <w:iCs/>
        </w:rPr>
        <w:t xml:space="preserve">International Journal of Forecasting</w:t>
      </w:r>
      <w:r>
        <w:t xml:space="preserve"> </w:t>
      </w:r>
      <w:r>
        <w:t xml:space="preserve">22 (4): 679–88.</w:t>
      </w:r>
    </w:p>
    <w:bookmarkEnd w:id="245"/>
    <w:bookmarkStart w:id="246" w:name="ref-makridakis2022m5"/>
    <w:p>
      <w:pPr>
        <w:pStyle w:val="Bibliography"/>
      </w:pPr>
      <w:r>
        <w:t xml:space="preserve">Makridakis, Spyros, Evangelos Spiliotis, and Vassilios Assimakopoulos. 2022.</w:t>
      </w:r>
      <w:r>
        <w:t xml:space="preserve"> </w:t>
      </w:r>
      <w:r>
        <w:t xml:space="preserve">“The</w:t>
      </w:r>
      <w:r>
        <w:t xml:space="preserve"> </w:t>
      </w:r>
      <w:r>
        <w:t xml:space="preserve">M5</w:t>
      </w:r>
      <w:r>
        <w:t xml:space="preserve"> </w:t>
      </w:r>
      <w:r>
        <w:t xml:space="preserve">Competition: Background, Organization, and Implementation.”</w:t>
      </w:r>
      <w:r>
        <w:t xml:space="preserve"> </w:t>
      </w:r>
      <w:r>
        <w:t xml:space="preserve">In</w:t>
      </w:r>
      <w:r>
        <w:t xml:space="preserve"> </w:t>
      </w:r>
      <w:r>
        <w:rPr>
          <w:i/>
          <w:iCs/>
        </w:rPr>
        <w:t xml:space="preserve">International Journal of Forecasting</w:t>
      </w:r>
      <w:r>
        <w:t xml:space="preserve">, No. 4, vol. 38.</w:t>
      </w:r>
    </w:p>
    <w:bookmarkEnd w:id="246"/>
    <w:bookmarkStart w:id="247" w:name="ref-syntetos2005"/>
    <w:p>
      <w:pPr>
        <w:pStyle w:val="Bibliography"/>
      </w:pPr>
      <w:r>
        <w:t xml:space="preserve">Syntetos, Aris A., and John E. Boylan. 2005.</w:t>
      </w:r>
      <w:r>
        <w:t xml:space="preserve"> </w:t>
      </w:r>
      <w:r>
        <w:t xml:space="preserve">“The Accuracy of Intermittent Demand Estimates.”</w:t>
      </w:r>
      <w:r>
        <w:t xml:space="preserve"> </w:t>
      </w:r>
      <w:r>
        <w:rPr>
          <w:i/>
          <w:iCs/>
        </w:rPr>
        <w:t xml:space="preserve">International Journal of Forecasting</w:t>
      </w:r>
      <w:r>
        <w:t xml:space="preserve"> </w:t>
      </w:r>
      <w:r>
        <w:t xml:space="preserve">21 (2): 303–14.</w:t>
      </w:r>
    </w:p>
    <w:bookmarkEnd w:id="247"/>
    <w:bookmarkStart w:id="248" w:name="ref-teunter2011"/>
    <w:p>
      <w:pPr>
        <w:pStyle w:val="Bibliography"/>
      </w:pPr>
      <w:r>
        <w:t xml:space="preserve">Teunter, Ruud H., Aris A. Syntetos, and M. Zied Babai. 2011.</w:t>
      </w:r>
      <w:r>
        <w:t xml:space="preserve"> </w:t>
      </w:r>
      <w:r>
        <w:t xml:space="preserve">“Intermittent Demand: Linking Forecasting to Inventory Obsolescence.”</w:t>
      </w:r>
      <w:r>
        <w:t xml:space="preserve"> </w:t>
      </w:r>
      <w:r>
        <w:rPr>
          <w:i/>
          <w:iCs/>
        </w:rPr>
        <w:t xml:space="preserve">European Journal of Operational Research</w:t>
      </w:r>
      <w:r>
        <w:t xml:space="preserve"> </w:t>
      </w:r>
      <w:r>
        <w:t xml:space="preserve">214 (3): 606–15.</w:t>
      </w:r>
    </w:p>
    <w:bookmarkEnd w:id="248"/>
    <w:bookmarkEnd w:id="249"/>
    <w:bookmarkEnd w:id="2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147" Target="media/rId147.png" /><Relationship Type="http://schemas.openxmlformats.org/officeDocument/2006/relationships/image" Id="rId103" Target="media/rId103.png" /><Relationship Type="http://schemas.openxmlformats.org/officeDocument/2006/relationships/image" Id="rId143" Target="media/rId143.png" /><Relationship Type="http://schemas.openxmlformats.org/officeDocument/2006/relationships/image" Id="rId38" Target="media/rId38.png" /><Relationship Type="http://schemas.openxmlformats.org/officeDocument/2006/relationships/image" Id="rId121" Target="media/rId121.png" /><Relationship Type="http://schemas.openxmlformats.org/officeDocument/2006/relationships/image" Id="rId43" Target="media/rId43.png" /><Relationship Type="http://schemas.openxmlformats.org/officeDocument/2006/relationships/image" Id="rId82" Target="media/rId82.png" /><Relationship Type="http://schemas.openxmlformats.org/officeDocument/2006/relationships/image" Id="rId125" Target="media/rId125.png" /><Relationship Type="http://schemas.openxmlformats.org/officeDocument/2006/relationships/image" Id="rId160" Target="media/rId160.png" /><Relationship Type="http://schemas.openxmlformats.org/officeDocument/2006/relationships/image" Id="rId129" Target="media/rId129.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133" Target="media/rId133.png" /><Relationship Type="http://schemas.openxmlformats.org/officeDocument/2006/relationships/image" Id="rId19" Target="media/rId19.png" /><Relationship Type="http://schemas.openxmlformats.org/officeDocument/2006/relationships/image" Id="rId138" Target="media/rId138.png" /><Relationship Type="http://schemas.openxmlformats.org/officeDocument/2006/relationships/image" Id="rId164" Target="media/rId164.png" /><Relationship Type="http://schemas.openxmlformats.org/officeDocument/2006/relationships/image" Id="rId23" Target="media/rId23.png" /><Relationship Type="http://schemas.openxmlformats.org/officeDocument/2006/relationships/image" Id="rId48" Target="media/rId48.png" /><Relationship Type="http://schemas.openxmlformats.org/officeDocument/2006/relationships/image" Id="rId27" Target="media/rId27.png" /><Relationship Type="http://schemas.openxmlformats.org/officeDocument/2006/relationships/image" Id="rId64" Target="media/rId64.png" /><Relationship Type="http://schemas.openxmlformats.org/officeDocument/2006/relationships/image" Id="rId93" Target="media/rId93.png" /><Relationship Type="http://schemas.openxmlformats.org/officeDocument/2006/relationships/image" Id="rId109" Target="media/rId109.png" /><Relationship Type="http://schemas.openxmlformats.org/officeDocument/2006/relationships/image" Id="rId182" Target="media/rId182.png" /><Relationship Type="http://schemas.openxmlformats.org/officeDocument/2006/relationships/image" Id="rId152" Target="media/rId152.png" /><Relationship Type="http://schemas.openxmlformats.org/officeDocument/2006/relationships/image" Id="rId174" Target="media/rId174.png" /><Relationship Type="http://schemas.openxmlformats.org/officeDocument/2006/relationships/image" Id="rId178" Target="media/rId178.png" /><Relationship Type="http://schemas.openxmlformats.org/officeDocument/2006/relationships/image" Id="rId156" Target="media/rId1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Forecasts to Shelf Decisions: Evaluating AI-Based Inventory Optimization from Traditional Methods to Neural Forecasting</dc:title>
  <dc:creator>AI Inventory Optimization Research Project Evidence-freeze commit edb42ad Final public report</dc:creator>
  <cp:keywords/>
  <dcterms:created xsi:type="dcterms:W3CDTF">2026-09-04T11:55:09Z</dcterms:created>
  <dcterms:modified xsi:type="dcterms:W3CDTF">2026-09-04T11:55:09Z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Retailers live or die by two questions: how much will customers want tomorrow, and how much stock should sit on the shelf waiting for them? Most forecasting research answers only the first question. This study answers both. We compare twelve forecasting approaches — from the humble moving average to a global long short-term memory (LSTM) neural network — on two retail demand environments: 500 intermittent-demand series from the Walmart M5 competition data and all 500 series of a dense store-item demand dataset. Every model faces identical conditions: the same calendar window, the same 28-day horizon over eight rolling origins, the same error metrics, and — crucially — the same downstream inventory policy, so that forecasts are finally judged by the costs they create, not just the errors they contain.The headline result is a tale of two datasets. On sparse M5 demand, the LSTM is the best forecaster (mean absolute scaled error, MASE, of 1.316) and also the cheapest inventory driver (cost 152.83), holding first place across 25 of 27 tested inventory policies: a robust conclusion. On dense store demand, the LSTM is again the best forecaster (MASE 0.978) but only the fourth-cheapest inventory driver (cost 2,247.45), beaten by a simple moving average (2,084.49); leadership there changes hands with the policy (moving average 9, SES 7, naive 6, DES 5 of 27 policies): a fragile, policy-sensitive conclusion. In plain terms, forecast accuracy does not automatically buy better shelf decisions — sometimes the smartest predictor is not the cheapest stocker. Ninety-one paired statistical comparisons (Holm-corrected) separate real differences from noise, and a 27-policy sensitivity grid separates conclusions an executive can bank on from ones that flip when costs or lead times move. All data, code, and validation gates are frozen and traceable; the large-language-model phase of this research program is designed but deliberately unexecuted and appears here only as future work.</vt:lpwstr>
  </property>
  <property fmtid="{D5CDD505-2E9C-101B-9397-08002B2CF9AE}" pid="3" name="bibliography">
    <vt:lpwstr/>
  </property>
  <property fmtid="{D5CDD505-2E9C-101B-9397-08002B2CF9AE}" pid="4" name="date">
    <vt:lpwstr>September 2026</vt:lpwstr>
  </property>
</Properties>
</file>