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PROJECT DESIGN PHASE-II</w:t>
        <w:br/>
      </w:r>
      <w:r>
        <w:rPr>
          <w:b/>
          <w:sz w:val="30"/>
        </w:rPr>
        <w:t>Technology Stack (Architecture &amp; Stack)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rPr>
                <w:b/>
              </w:rPr>
              <w:t>Date</w:t>
            </w:r>
          </w:p>
        </w:tc>
        <w:tc>
          <w:tcPr>
            <w:tcW w:type="dxa" w:w="5256"/>
          </w:tcPr>
          <w:p>
            <w:r>
              <w:t>30 September 2026</w:t>
            </w:r>
          </w:p>
        </w:tc>
      </w:tr>
      <w:tr>
        <w:tc>
          <w:tcPr>
            <w:tcW w:type="dxa" w:w="5256"/>
          </w:tcPr>
          <w:p>
            <w:r>
              <w:rPr>
                <w:b/>
              </w:rPr>
              <w:t>Team ID</w:t>
            </w:r>
          </w:p>
        </w:tc>
        <w:tc>
          <w:tcPr>
            <w:tcW w:type="dxa" w:w="5256"/>
          </w:tcPr>
          <w:p>
            <w:r>
              <w:t>SWTID-2026-6529</w:t>
            </w:r>
          </w:p>
        </w:tc>
      </w:tr>
      <w:tr>
        <w:tc>
          <w:tcPr>
            <w:tcW w:type="dxa" w:w="5256"/>
          </w:tcPr>
          <w:p>
            <w:r>
              <w:rPr>
                <w:b/>
              </w:rPr>
              <w:t>Project Name</w:t>
            </w:r>
          </w:p>
        </w:tc>
        <w:tc>
          <w:tcPr>
            <w:tcW w:type="dxa" w:w="5256"/>
          </w:tcPr>
          <w:p>
            <w:r>
              <w:t>LegalEase</w:t>
            </w:r>
          </w:p>
        </w:tc>
      </w:tr>
      <w:tr>
        <w:tc>
          <w:tcPr>
            <w:tcW w:type="dxa" w:w="5256"/>
          </w:tcPr>
          <w:p>
            <w:r>
              <w:rPr>
                <w:b/>
              </w:rPr>
              <w:t>Maximum Marks</w:t>
            </w:r>
          </w:p>
        </w:tc>
        <w:tc>
          <w:tcPr>
            <w:tcW w:type="dxa" w:w="5256"/>
          </w:tcPr>
          <w:p>
            <w:r>
              <w:t>4 Marks</w:t>
            </w:r>
          </w:p>
        </w:tc>
      </w:tr>
      <w:tr>
        <w:tc>
          <w:tcPr>
            <w:tcW w:type="dxa" w:w="5256"/>
          </w:tcPr>
          <w:p>
            <w:r>
              <w:rPr>
                <w:b/>
              </w:rPr>
              <w:t>Team Leader</w:t>
            </w:r>
          </w:p>
        </w:tc>
        <w:tc>
          <w:tcPr>
            <w:tcW w:type="dxa" w:w="5256"/>
          </w:tcPr>
          <w:p>
            <w:r>
              <w:t>Sri Vijitha M</w:t>
            </w:r>
          </w:p>
        </w:tc>
      </w:tr>
      <w:tr>
        <w:tc>
          <w:tcPr>
            <w:tcW w:type="dxa" w:w="5256"/>
          </w:tcPr>
          <w:p>
            <w:r>
              <w:rPr>
                <w:b/>
              </w:rPr>
              <w:t>Team Members</w:t>
            </w:r>
          </w:p>
        </w:tc>
        <w:tc>
          <w:tcPr>
            <w:tcW w:type="dxa" w:w="5256"/>
          </w:tcPr>
          <w:p>
            <w:r>
              <w:t>Sree Harini P; Subalakshmi P; Sumaiya A</w:t>
            </w:r>
          </w:p>
        </w:tc>
      </w:tr>
    </w:tbl>
    <w:p>
      <w:pPr>
        <w:pStyle w:val="Heading1"/>
      </w:pPr>
      <w:r>
        <w:t>Technical Architecture</w:t>
      </w:r>
    </w:p>
    <w:p>
      <w:r>
        <w:t>Project Architecture: LegalEase – AI-powered legal document generation and export application. Architecture focus: user interface, FastAPI application layer, AI integration, document generation services and configurable application settings.</w:t>
      </w:r>
    </w:p>
    <w:p>
      <w:r>
        <w:t>Guidelines:</w:t>
      </w:r>
    </w:p>
    <w:p>
      <w:pPr>
        <w:pStyle w:val="ListBullet"/>
      </w:pPr>
      <w:r>
        <w:t>Include all major processes as application logic / technology blocks.</w:t>
      </w:r>
    </w:p>
    <w:p>
      <w:pPr>
        <w:pStyle w:val="ListBullet"/>
      </w:pPr>
      <w:r>
        <w:t>Provide infrastructural demarcation between local development and cloud-ready deployment.</w:t>
      </w:r>
    </w:p>
    <w:p>
      <w:pPr>
        <w:pStyle w:val="ListBullet"/>
      </w:pPr>
      <w:r>
        <w:t>Indicate external interfaces such as the configured AI service.</w:t>
      </w:r>
    </w:p>
    <w:p>
      <w:pPr>
        <w:pStyle w:val="ListBullet"/>
      </w:pPr>
      <w:r>
        <w:t>Indicate document-generation and output components.</w:t>
      </w:r>
    </w:p>
    <w:p>
      <w:pPr>
        <w:pStyle w:val="ListBullet"/>
      </w:pPr>
      <w:r>
        <w:t>Indicate the interface to the AI/large language model.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73075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egalEase_Technology_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7307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Project Architecture Flow</w:t>
      </w:r>
    </w:p>
    <w:p>
      <w:r>
        <w:t>User → Streamlit Web Interface → FastAPI Application → Validation / Document Workflow → Gemini / LLM Service → Generated Legal Content → Preview / Editing → DOCX / PDF / TXT Export.</w:t>
      </w:r>
    </w:p>
    <w:p>
      <w:pPr>
        <w:pStyle w:val="Heading1"/>
      </w:pPr>
      <w:r>
        <w:t>Table-1: Components &amp; Technologies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rPr>
                <w:b/>
              </w:rPr>
              <w:t>S.No</w:t>
            </w:r>
          </w:p>
        </w:tc>
        <w:tc>
          <w:tcPr>
            <w:tcW w:type="dxa" w:w="2628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6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628"/>
          </w:tcPr>
          <w:p>
            <w:r>
              <w:rPr>
                <w:b/>
              </w:rPr>
              <w:t>Technology</w:t>
            </w:r>
          </w:p>
        </w:tc>
      </w:tr>
      <w:tr>
        <w:tc>
          <w:tcPr>
            <w:tcW w:type="dxa" w:w="2628"/>
            <w:vAlign w:val="top"/>
          </w:tcPr>
          <w:p>
            <w:r>
              <w:t>1</w:t>
            </w:r>
          </w:p>
        </w:tc>
        <w:tc>
          <w:tcPr>
            <w:tcW w:type="dxa" w:w="2628"/>
            <w:vAlign w:val="top"/>
          </w:tcPr>
          <w:p>
            <w:r>
              <w:t>User Interface</w:t>
            </w:r>
          </w:p>
        </w:tc>
        <w:tc>
          <w:tcPr>
            <w:tcW w:type="dxa" w:w="2628"/>
            <w:vAlign w:val="top"/>
          </w:tcPr>
          <w:p>
            <w:r>
              <w:t>Web interface for entering document type, parties, terms and effective date, previewing and editing generated documents.</w:t>
            </w:r>
          </w:p>
        </w:tc>
        <w:tc>
          <w:tcPr>
            <w:tcW w:type="dxa" w:w="2628"/>
            <w:vAlign w:val="top"/>
          </w:tcPr>
          <w:p>
            <w:r>
              <w:t>Streamlit, HTML/CSS</w:t>
            </w:r>
          </w:p>
        </w:tc>
      </w:tr>
      <w:tr>
        <w:tc>
          <w:tcPr>
            <w:tcW w:type="dxa" w:w="2628"/>
            <w:vAlign w:val="top"/>
          </w:tcPr>
          <w:p>
            <w:r>
              <w:t>2</w:t>
            </w:r>
          </w:p>
        </w:tc>
        <w:tc>
          <w:tcPr>
            <w:tcW w:type="dxa" w:w="2628"/>
            <w:vAlign w:val="top"/>
          </w:tcPr>
          <w:p>
            <w:r>
              <w:t>Application Logic-1</w:t>
            </w:r>
          </w:p>
        </w:tc>
        <w:tc>
          <w:tcPr>
            <w:tcW w:type="dxa" w:w="2628"/>
            <w:vAlign w:val="top"/>
          </w:tcPr>
          <w:p>
            <w:r>
              <w:t>REST API, request handling, validation, routing and application processing.</w:t>
            </w:r>
          </w:p>
        </w:tc>
        <w:tc>
          <w:tcPr>
            <w:tcW w:type="dxa" w:w="2628"/>
            <w:vAlign w:val="top"/>
          </w:tcPr>
          <w:p>
            <w:r>
              <w:t>Python, FastAPI</w:t>
            </w:r>
          </w:p>
        </w:tc>
      </w:tr>
      <w:tr>
        <w:tc>
          <w:tcPr>
            <w:tcW w:type="dxa" w:w="2628"/>
            <w:vAlign w:val="top"/>
          </w:tcPr>
          <w:p>
            <w:r>
              <w:t>3</w:t>
            </w:r>
          </w:p>
        </w:tc>
        <w:tc>
          <w:tcPr>
            <w:tcW w:type="dxa" w:w="2628"/>
            <w:vAlign w:val="top"/>
          </w:tcPr>
          <w:p>
            <w:r>
              <w:t>Application Logic-2</w:t>
            </w:r>
          </w:p>
        </w:tc>
        <w:tc>
          <w:tcPr>
            <w:tcW w:type="dxa" w:w="2628"/>
            <w:vAlign w:val="top"/>
          </w:tcPr>
          <w:p>
            <w:r>
              <w:t>Legal document generation workflow and coordination between user input, AI generation and export.</w:t>
            </w:r>
          </w:p>
        </w:tc>
        <w:tc>
          <w:tcPr>
            <w:tcW w:type="dxa" w:w="2628"/>
            <w:vAlign w:val="top"/>
          </w:tcPr>
          <w:p>
            <w:r>
              <w:t>Python, FastAPI, Pydantic</w:t>
            </w:r>
          </w:p>
        </w:tc>
      </w:tr>
      <w:tr>
        <w:tc>
          <w:tcPr>
            <w:tcW w:type="dxa" w:w="2628"/>
            <w:vAlign w:val="top"/>
          </w:tcPr>
          <w:p>
            <w:r>
              <w:t>4</w:t>
            </w:r>
          </w:p>
        </w:tc>
        <w:tc>
          <w:tcPr>
            <w:tcW w:type="dxa" w:w="2628"/>
            <w:vAlign w:val="top"/>
          </w:tcPr>
          <w:p>
            <w:r>
              <w:t>Application Logic-3</w:t>
            </w:r>
          </w:p>
        </w:tc>
        <w:tc>
          <w:tcPr>
            <w:tcW w:type="dxa" w:w="2628"/>
            <w:vAlign w:val="top"/>
          </w:tcPr>
          <w:p>
            <w:r>
              <w:t>AI-powered legal content generation using structured prompts and contextual user input.</w:t>
            </w:r>
          </w:p>
        </w:tc>
        <w:tc>
          <w:tcPr>
            <w:tcW w:type="dxa" w:w="2628"/>
            <w:vAlign w:val="top"/>
          </w:tcPr>
          <w:p>
            <w:r>
              <w:t>Gemini API, prompt templates, Python</w:t>
            </w:r>
          </w:p>
        </w:tc>
      </w:tr>
      <w:tr>
        <w:tc>
          <w:tcPr>
            <w:tcW w:type="dxa" w:w="2628"/>
            <w:vAlign w:val="top"/>
          </w:tcPr>
          <w:p>
            <w:r>
              <w:t>5</w:t>
            </w:r>
          </w:p>
        </w:tc>
        <w:tc>
          <w:tcPr>
            <w:tcW w:type="dxa" w:w="2628"/>
            <w:vAlign w:val="top"/>
          </w:tcPr>
          <w:p>
            <w:r>
              <w:t>Document Generation</w:t>
            </w:r>
          </w:p>
        </w:tc>
        <w:tc>
          <w:tcPr>
            <w:tcW w:type="dxa" w:w="2628"/>
            <w:vAlign w:val="top"/>
          </w:tcPr>
          <w:p>
            <w:r>
              <w:t>Creation of formatted legal documents and export handling.</w:t>
            </w:r>
          </w:p>
        </w:tc>
        <w:tc>
          <w:tcPr>
            <w:tcW w:type="dxa" w:w="2628"/>
            <w:vAlign w:val="top"/>
          </w:tcPr>
          <w:p>
            <w:r>
              <w:t>Python, python-docx, ReportLab</w:t>
            </w:r>
          </w:p>
        </w:tc>
      </w:tr>
      <w:tr>
        <w:tc>
          <w:tcPr>
            <w:tcW w:type="dxa" w:w="2628"/>
            <w:vAlign w:val="top"/>
          </w:tcPr>
          <w:p>
            <w:r>
              <w:t>6</w:t>
            </w:r>
          </w:p>
        </w:tc>
        <w:tc>
          <w:tcPr>
            <w:tcW w:type="dxa" w:w="2628"/>
            <w:vAlign w:val="top"/>
          </w:tcPr>
          <w:p>
            <w:r>
              <w:t>Configuration</w:t>
            </w:r>
          </w:p>
        </w:tc>
        <w:tc>
          <w:tcPr>
            <w:tcW w:type="dxa" w:w="2628"/>
            <w:vAlign w:val="top"/>
          </w:tcPr>
          <w:p>
            <w:r>
              <w:t>Application configuration and secure environment-based API settings.</w:t>
            </w:r>
          </w:p>
        </w:tc>
        <w:tc>
          <w:tcPr>
            <w:tcW w:type="dxa" w:w="2628"/>
            <w:vAlign w:val="top"/>
          </w:tcPr>
          <w:p>
            <w:r>
              <w:t>Python, .env / environment variables</w:t>
            </w:r>
          </w:p>
        </w:tc>
      </w:tr>
      <w:tr>
        <w:tc>
          <w:tcPr>
            <w:tcW w:type="dxa" w:w="2628"/>
            <w:vAlign w:val="top"/>
          </w:tcPr>
          <w:p>
            <w:r>
              <w:t>7</w:t>
            </w:r>
          </w:p>
        </w:tc>
        <w:tc>
          <w:tcPr>
            <w:tcW w:type="dxa" w:w="2628"/>
            <w:vAlign w:val="top"/>
          </w:tcPr>
          <w:p>
            <w:r>
              <w:t>External API</w:t>
            </w:r>
          </w:p>
        </w:tc>
        <w:tc>
          <w:tcPr>
            <w:tcW w:type="dxa" w:w="2628"/>
            <w:vAlign w:val="top"/>
          </w:tcPr>
          <w:p>
            <w:r>
              <w:t>External AI service used for legal-document content generation.</w:t>
            </w:r>
          </w:p>
        </w:tc>
        <w:tc>
          <w:tcPr>
            <w:tcW w:type="dxa" w:w="2628"/>
            <w:vAlign w:val="top"/>
          </w:tcPr>
          <w:p>
            <w:r>
              <w:t>Google Gemini API / LLM API</w:t>
            </w:r>
          </w:p>
        </w:tc>
      </w:tr>
      <w:tr>
        <w:tc>
          <w:tcPr>
            <w:tcW w:type="dxa" w:w="2628"/>
            <w:vAlign w:val="top"/>
          </w:tcPr>
          <w:p>
            <w:r>
              <w:t>8</w:t>
            </w:r>
          </w:p>
        </w:tc>
        <w:tc>
          <w:tcPr>
            <w:tcW w:type="dxa" w:w="2628"/>
            <w:vAlign w:val="top"/>
          </w:tcPr>
          <w:p>
            <w:r>
              <w:t>Machine Learning Model</w:t>
            </w:r>
          </w:p>
        </w:tc>
        <w:tc>
          <w:tcPr>
            <w:tcW w:type="dxa" w:w="2628"/>
            <w:vAlign w:val="top"/>
          </w:tcPr>
          <w:p>
            <w:r>
              <w:t>Generates structured legal-document content from supplied requirements and context.</w:t>
            </w:r>
          </w:p>
        </w:tc>
        <w:tc>
          <w:tcPr>
            <w:tcW w:type="dxa" w:w="2628"/>
            <w:vAlign w:val="top"/>
          </w:tcPr>
          <w:p>
            <w:r>
              <w:t>Large Language Model (LLM)</w:t>
            </w:r>
          </w:p>
        </w:tc>
      </w:tr>
      <w:tr>
        <w:tc>
          <w:tcPr>
            <w:tcW w:type="dxa" w:w="2628"/>
            <w:vAlign w:val="top"/>
          </w:tcPr>
          <w:p>
            <w:r>
              <w:t>9</w:t>
            </w:r>
          </w:p>
        </w:tc>
        <w:tc>
          <w:tcPr>
            <w:tcW w:type="dxa" w:w="2628"/>
            <w:vAlign w:val="top"/>
          </w:tcPr>
          <w:p>
            <w:r>
              <w:t>Output Files</w:t>
            </w:r>
          </w:p>
        </w:tc>
        <w:tc>
          <w:tcPr>
            <w:tcW w:type="dxa" w:w="2628"/>
            <w:vAlign w:val="top"/>
          </w:tcPr>
          <w:p>
            <w:r>
              <w:t>Generated documents provided to the user in supported formats.</w:t>
            </w:r>
          </w:p>
        </w:tc>
        <w:tc>
          <w:tcPr>
            <w:tcW w:type="dxa" w:w="2628"/>
            <w:vAlign w:val="top"/>
          </w:tcPr>
          <w:p>
            <w:r>
              <w:t>TXT, DOCX, PDF</w:t>
            </w:r>
          </w:p>
        </w:tc>
      </w:tr>
      <w:tr>
        <w:tc>
          <w:tcPr>
            <w:tcW w:type="dxa" w:w="2628"/>
            <w:vAlign w:val="top"/>
          </w:tcPr>
          <w:p>
            <w:r>
              <w:t>10</w:t>
            </w:r>
          </w:p>
        </w:tc>
        <w:tc>
          <w:tcPr>
            <w:tcW w:type="dxa" w:w="2628"/>
            <w:vAlign w:val="top"/>
          </w:tcPr>
          <w:p>
            <w:r>
              <w:t>Infrastructure (Server / Cloud)</w:t>
            </w:r>
          </w:p>
        </w:tc>
        <w:tc>
          <w:tcPr>
            <w:tcW w:type="dxa" w:w="2628"/>
            <w:vAlign w:val="top"/>
          </w:tcPr>
          <w:p>
            <w:r>
              <w:t>Local development and cloud-ready application deployment with a Python runtime.</w:t>
            </w:r>
          </w:p>
        </w:tc>
        <w:tc>
          <w:tcPr>
            <w:tcW w:type="dxa" w:w="2628"/>
            <w:vAlign w:val="top"/>
          </w:tcPr>
          <w:p>
            <w:r>
              <w:t>Python runtime, Uvicorn, Docker / cloud hosting</w:t>
            </w:r>
          </w:p>
        </w:tc>
      </w:tr>
    </w:tbl>
    <w:p>
      <w:pPr>
        <w:pStyle w:val="Heading1"/>
      </w:pPr>
      <w:r>
        <w:t>Table-2: Application Characteristics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rPr>
                <w:b/>
              </w:rPr>
              <w:t>S.No</w:t>
            </w:r>
          </w:p>
        </w:tc>
        <w:tc>
          <w:tcPr>
            <w:tcW w:type="dxa" w:w="2628"/>
          </w:tcPr>
          <w:p>
            <w:r>
              <w:rPr>
                <w:b/>
              </w:rPr>
              <w:t>Characteristics</w:t>
            </w:r>
          </w:p>
        </w:tc>
        <w:tc>
          <w:tcPr>
            <w:tcW w:type="dxa" w:w="26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628"/>
          </w:tcPr>
          <w:p>
            <w:r>
              <w:rPr>
                <w:b/>
              </w:rPr>
              <w:t>Technology</w:t>
            </w:r>
          </w:p>
        </w:tc>
      </w:tr>
      <w:tr>
        <w:tc>
          <w:tcPr>
            <w:tcW w:type="dxa" w:w="2628"/>
            <w:vAlign w:val="top"/>
          </w:tcPr>
          <w:p>
            <w:r>
              <w:t>1</w:t>
            </w:r>
          </w:p>
        </w:tc>
        <w:tc>
          <w:tcPr>
            <w:tcW w:type="dxa" w:w="2628"/>
            <w:vAlign w:val="top"/>
          </w:tcPr>
          <w:p>
            <w:r>
              <w:t>Open-Source Frameworks</w:t>
            </w:r>
          </w:p>
        </w:tc>
        <w:tc>
          <w:tcPr>
            <w:tcW w:type="dxa" w:w="2628"/>
            <w:vAlign w:val="top"/>
          </w:tcPr>
          <w:p>
            <w:r>
              <w:t>Open-source Python web and document-generation libraries are used to support maintainability.</w:t>
            </w:r>
          </w:p>
        </w:tc>
        <w:tc>
          <w:tcPr>
            <w:tcW w:type="dxa" w:w="2628"/>
            <w:vAlign w:val="top"/>
          </w:tcPr>
          <w:p>
            <w:r>
              <w:t>FastAPI, Streamlit, Pydantic, python-docx, ReportLab</w:t>
            </w:r>
          </w:p>
        </w:tc>
      </w:tr>
      <w:tr>
        <w:tc>
          <w:tcPr>
            <w:tcW w:type="dxa" w:w="2628"/>
            <w:vAlign w:val="top"/>
          </w:tcPr>
          <w:p>
            <w:r>
              <w:t>2</w:t>
            </w:r>
          </w:p>
        </w:tc>
        <w:tc>
          <w:tcPr>
            <w:tcW w:type="dxa" w:w="2628"/>
            <w:vAlign w:val="top"/>
          </w:tcPr>
          <w:p>
            <w:r>
              <w:t>Security Implementations</w:t>
            </w:r>
          </w:p>
        </w:tc>
        <w:tc>
          <w:tcPr>
            <w:tcW w:type="dxa" w:w="2628"/>
            <w:vAlign w:val="top"/>
          </w:tcPr>
          <w:p>
            <w:r>
              <w:t>Environment-based API credentials, input validation, sanitization and controlled error handling are used to reduce unsafe processing.</w:t>
            </w:r>
          </w:p>
        </w:tc>
        <w:tc>
          <w:tcPr>
            <w:tcW w:type="dxa" w:w="2628"/>
            <w:vAlign w:val="top"/>
          </w:tcPr>
          <w:p>
            <w:r>
              <w:t>.env / environment variables, Pydantic validation, sanitization</w:t>
            </w:r>
          </w:p>
        </w:tc>
      </w:tr>
      <w:tr>
        <w:tc>
          <w:tcPr>
            <w:tcW w:type="dxa" w:w="2628"/>
            <w:vAlign w:val="top"/>
          </w:tcPr>
          <w:p>
            <w:r>
              <w:t>3</w:t>
            </w:r>
          </w:p>
        </w:tc>
        <w:tc>
          <w:tcPr>
            <w:tcW w:type="dxa" w:w="2628"/>
            <w:vAlign w:val="top"/>
          </w:tcPr>
          <w:p>
            <w:r>
              <w:t>Scalable Architecture</w:t>
            </w:r>
          </w:p>
        </w:tc>
        <w:tc>
          <w:tcPr>
            <w:tcW w:type="dxa" w:w="2628"/>
            <w:vAlign w:val="top"/>
          </w:tcPr>
          <w:p>
            <w:r>
              <w:t>Separation of UI, API/business logic, AI integration and document services allows components to be enhanced independently.</w:t>
            </w:r>
          </w:p>
        </w:tc>
        <w:tc>
          <w:tcPr>
            <w:tcW w:type="dxa" w:w="2628"/>
            <w:vAlign w:val="top"/>
          </w:tcPr>
          <w:p>
            <w:r>
              <w:t>Layered architecture, REST API, modular Python services</w:t>
            </w:r>
          </w:p>
        </w:tc>
      </w:tr>
      <w:tr>
        <w:tc>
          <w:tcPr>
            <w:tcW w:type="dxa" w:w="2628"/>
            <w:vAlign w:val="top"/>
          </w:tcPr>
          <w:p>
            <w:r>
              <w:t>4</w:t>
            </w:r>
          </w:p>
        </w:tc>
        <w:tc>
          <w:tcPr>
            <w:tcW w:type="dxa" w:w="2628"/>
            <w:vAlign w:val="top"/>
          </w:tcPr>
          <w:p>
            <w:r>
              <w:t>Availability</w:t>
            </w:r>
          </w:p>
        </w:tc>
        <w:tc>
          <w:tcPr>
            <w:tcW w:type="dxa" w:w="2628"/>
            <w:vAlign w:val="top"/>
          </w:tcPr>
          <w:p>
            <w:r>
              <w:t>Uvicorn-based API deployment and health checking support reliable application operation and restart/recovery.</w:t>
            </w:r>
          </w:p>
        </w:tc>
        <w:tc>
          <w:tcPr>
            <w:tcW w:type="dxa" w:w="2628"/>
            <w:vAlign w:val="top"/>
          </w:tcPr>
          <w:p>
            <w:r>
              <w:t>Uvicorn, FastAPI health endpoint, cloud hosting</w:t>
            </w:r>
          </w:p>
        </w:tc>
      </w:tr>
      <w:tr>
        <w:tc>
          <w:tcPr>
            <w:tcW w:type="dxa" w:w="2628"/>
            <w:vAlign w:val="top"/>
          </w:tcPr>
          <w:p>
            <w:r>
              <w:t>5</w:t>
            </w:r>
          </w:p>
        </w:tc>
        <w:tc>
          <w:tcPr>
            <w:tcW w:type="dxa" w:w="2628"/>
            <w:vAlign w:val="top"/>
          </w:tcPr>
          <w:p>
            <w:r>
              <w:t>Performance</w:t>
            </w:r>
          </w:p>
        </w:tc>
        <w:tc>
          <w:tcPr>
            <w:tcW w:type="dxa" w:w="2628"/>
            <w:vAlign w:val="top"/>
          </w:tcPr>
          <w:p>
            <w:r>
              <w:t>Structured requests, bounded input, efficient document generation and controlled AI calls reduce unnecessary processing.</w:t>
            </w:r>
          </w:p>
        </w:tc>
        <w:tc>
          <w:tcPr>
            <w:tcW w:type="dxa" w:w="2628"/>
            <w:vAlign w:val="top"/>
          </w:tcPr>
          <w:p>
            <w:r>
              <w:t>FastAPI, Pydantic validation, modular document services</w:t>
            </w:r>
          </w:p>
        </w:tc>
      </w:tr>
    </w:tbl>
    <w:p>
      <w:pPr>
        <w:pStyle w:val="Heading1"/>
      </w:pPr>
      <w:r>
        <w:t>References</w:t>
      </w:r>
    </w:p>
    <w:p>
      <w:pPr>
        <w:pStyle w:val="ListBullet"/>
      </w:pPr>
      <w:r>
        <w:t>FastAPI documentation</w:t>
      </w:r>
    </w:p>
    <w:p>
      <w:pPr>
        <w:pStyle w:val="ListBullet"/>
      </w:pPr>
      <w:r>
        <w:t>Streamlit documentation</w:t>
      </w:r>
    </w:p>
    <w:p>
      <w:pPr>
        <w:pStyle w:val="ListBullet"/>
      </w:pPr>
      <w:r>
        <w:t>Python documentation</w:t>
      </w:r>
    </w:p>
    <w:p>
      <w:pPr>
        <w:pStyle w:val="ListBullet"/>
      </w:pPr>
      <w:r>
        <w:t>Google Gemini API documentation</w:t>
      </w:r>
    </w:p>
    <w:p>
      <w:pPr>
        <w:pStyle w:val="Heading1"/>
      </w:pPr>
      <w:r>
        <w:t>Team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rPr>
                <w:b/>
              </w:rPr>
              <w:t>College</w:t>
            </w:r>
          </w:p>
        </w:tc>
        <w:tc>
          <w:tcPr>
            <w:tcW w:type="dxa" w:w="5256"/>
          </w:tcPr>
          <w:p>
            <w:r>
              <w:t>C.T.T.E College for Women</w:t>
            </w:r>
          </w:p>
        </w:tc>
      </w:tr>
      <w:tr>
        <w:tc>
          <w:tcPr>
            <w:tcW w:type="dxa" w:w="5256"/>
          </w:tcPr>
          <w:p>
            <w:r>
              <w:rPr>
                <w:b/>
              </w:rPr>
              <w:t>Team ID</w:t>
            </w:r>
          </w:p>
        </w:tc>
        <w:tc>
          <w:tcPr>
            <w:tcW w:type="dxa" w:w="5256"/>
          </w:tcPr>
          <w:p>
            <w:r>
              <w:t>SWTID-2026-6529</w:t>
            </w:r>
          </w:p>
        </w:tc>
      </w:tr>
      <w:tr>
        <w:tc>
          <w:tcPr>
            <w:tcW w:type="dxa" w:w="5256"/>
          </w:tcPr>
          <w:p>
            <w:r>
              <w:rPr>
                <w:b/>
              </w:rPr>
              <w:t>Team Leader</w:t>
            </w:r>
          </w:p>
        </w:tc>
        <w:tc>
          <w:tcPr>
            <w:tcW w:type="dxa" w:w="5256"/>
          </w:tcPr>
          <w:p>
            <w:r>
              <w:t>Sri Vijitha M</w:t>
            </w:r>
          </w:p>
        </w:tc>
      </w:tr>
      <w:tr>
        <w:tc>
          <w:tcPr>
            <w:tcW w:type="dxa" w:w="5256"/>
          </w:tcPr>
          <w:p>
            <w:r>
              <w:rPr>
                <w:b/>
              </w:rPr>
              <w:t>Team Member</w:t>
            </w:r>
          </w:p>
        </w:tc>
        <w:tc>
          <w:tcPr>
            <w:tcW w:type="dxa" w:w="5256"/>
          </w:tcPr>
          <w:p>
            <w:r>
              <w:t>Sree Harini P</w:t>
            </w:r>
          </w:p>
        </w:tc>
      </w:tr>
      <w:tr>
        <w:tc>
          <w:tcPr>
            <w:tcW w:type="dxa" w:w="5256"/>
          </w:tcPr>
          <w:p>
            <w:r>
              <w:rPr>
                <w:b/>
              </w:rPr>
              <w:t>Team Member</w:t>
            </w:r>
          </w:p>
        </w:tc>
        <w:tc>
          <w:tcPr>
            <w:tcW w:type="dxa" w:w="5256"/>
          </w:tcPr>
          <w:p>
            <w:r>
              <w:t>Subalakshmi P</w:t>
            </w:r>
          </w:p>
        </w:tc>
      </w:tr>
      <w:tr>
        <w:tc>
          <w:tcPr>
            <w:tcW w:type="dxa" w:w="5256"/>
          </w:tcPr>
          <w:p>
            <w:r>
              <w:rPr>
                <w:b/>
              </w:rPr>
              <w:t>Team Member</w:t>
            </w:r>
          </w:p>
        </w:tc>
        <w:tc>
          <w:tcPr>
            <w:tcW w:type="dxa" w:w="5256"/>
          </w:tcPr>
          <w:p>
            <w:r>
              <w:t>Sumaiya A</w:t>
            </w:r>
          </w:p>
        </w:tc>
      </w:tr>
    </w:tbl>
    <w:p>
      <w:pPr>
        <w:pStyle w:val="Heading1"/>
      </w:pPr>
      <w:r>
        <w:t>Architecture Flow &amp; Implementation Note</w:t>
      </w:r>
    </w:p>
    <w:p>
      <w:r>
        <w:t>Architecture Flow: User/Web UI → FastAPI Application Layer → Input Validation and Legal Document Workflow → External Gemini/LLM Service → Generated Legal Content → Preview/Edit → Document Services → TXT/DOCX/PDF outputs.</w:t>
      </w:r>
    </w:p>
    <w:p>
      <w:r>
        <w:t>Implementation note: This LegalEase technology stack is based on the LegalEase project requirements already defined for AI-powered legal document generation, preview/editing and multi-format export. Where a specific deployment vendor is not fixed, the stack is described as cloud-ready rather than claiming a specific production provider.</w:t>
      </w:r>
    </w:p>
    <w:sectPr w:rsidR="00FC693F" w:rsidRPr="0006063C" w:rsidSect="00034616">
      <w:pgSz w:w="12240" w:h="15840"/>
      <w:pgMar w:top="936" w:right="864" w:bottom="936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