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2025-08-01</w:t>
      </w:r>
    </w:p>
    <w:p/>
    <w:p>
      <w:pPr>
        <w:pStyle w:val="Heading1"/>
      </w:pPr>
      <w:r>
        <w:t>PARTIES</w:t>
      </w:r>
    </w:p>
    <w:p>
      <w:r>
        <w:t>This Non-Disclosure Agreement (the "Agreement") is entered into between Company Alpha ("Disclosing Party") and Company Beta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3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Company Alpha:</w:t>
            </w:r>
          </w:p>
        </w:tc>
        <w:tc>
          <w:tcPr>
            <w:tcW w:type="dxa" w:w="2880"/>
          </w:tcPr>
          <w:p/>
        </w:tc>
        <w:tc>
          <w:tcPr>
            <w:tcW w:type="dxa" w:w="2880"/>
          </w:tcPr>
          <w:p>
            <w:r>
              <w:t>Company Beta:</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