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C1ED2" w14:textId="77777777" w:rsidR="00B00861" w:rsidRPr="00C07452" w:rsidRDefault="00B00861" w:rsidP="0017481D">
      <w:pPr>
        <w:tabs>
          <w:tab w:val="left" w:pos="360"/>
        </w:tabs>
        <w:spacing w:line="480" w:lineRule="auto"/>
        <w:jc w:val="center"/>
        <w:rPr>
          <w:rFonts w:ascii="Century" w:hAnsi="Century" w:cs="Times New Roman"/>
          <w:b/>
          <w:sz w:val="30"/>
          <w:szCs w:val="30"/>
        </w:rPr>
      </w:pPr>
      <w:r w:rsidRPr="00C07452">
        <w:rPr>
          <w:rFonts w:ascii="Century" w:hAnsi="Century" w:cs="Times New Roman"/>
          <w:b/>
          <w:sz w:val="30"/>
          <w:szCs w:val="30"/>
        </w:rPr>
        <w:t>Introduction</w:t>
      </w:r>
    </w:p>
    <w:p w14:paraId="48974F6E" w14:textId="6C21173A" w:rsidR="00B00861" w:rsidRDefault="00B00861" w:rsidP="0017481D">
      <w:pPr>
        <w:tabs>
          <w:tab w:val="left" w:pos="360"/>
        </w:tabs>
        <w:spacing w:line="480" w:lineRule="auto"/>
        <w:jc w:val="both"/>
        <w:rPr>
          <w:rFonts w:ascii="Century" w:hAnsi="Century" w:cs="Times New Roman"/>
          <w:sz w:val="24"/>
          <w:szCs w:val="24"/>
        </w:rPr>
      </w:pPr>
      <w:r w:rsidRPr="00D31C15">
        <w:rPr>
          <w:rFonts w:ascii="Century" w:hAnsi="Century" w:cs="Times New Roman"/>
          <w:sz w:val="24"/>
          <w:szCs w:val="24"/>
        </w:rPr>
        <w:t xml:space="preserve">It </w:t>
      </w:r>
      <w:r>
        <w:rPr>
          <w:rFonts w:ascii="Century" w:hAnsi="Century" w:cs="Times New Roman"/>
          <w:sz w:val="24"/>
          <w:szCs w:val="24"/>
        </w:rPr>
        <w:t>has been a general understanding</w:t>
      </w:r>
      <w:r w:rsidRPr="00D31C15">
        <w:rPr>
          <w:rFonts w:ascii="Century" w:hAnsi="Century" w:cs="Times New Roman"/>
          <w:sz w:val="24"/>
          <w:szCs w:val="24"/>
        </w:rPr>
        <w:t xml:space="preserve"> that the main cause of auditory deficits is loss of or damage to the hair cells within the cochlea (Davis, 1983; </w:t>
      </w:r>
      <w:proofErr w:type="spellStart"/>
      <w:r w:rsidRPr="00D31C15">
        <w:rPr>
          <w:rFonts w:ascii="Century" w:hAnsi="Century" w:cs="Times New Roman"/>
          <w:sz w:val="24"/>
          <w:szCs w:val="24"/>
        </w:rPr>
        <w:t>Patuzzi</w:t>
      </w:r>
      <w:proofErr w:type="spellEnd"/>
      <w:r w:rsidRPr="00D31C15">
        <w:rPr>
          <w:rFonts w:ascii="Century" w:hAnsi="Century" w:cs="Times New Roman"/>
          <w:sz w:val="24"/>
          <w:szCs w:val="24"/>
        </w:rPr>
        <w:t xml:space="preserve"> et al., 1989; Moore, 2004). However, </w:t>
      </w:r>
      <w:r>
        <w:rPr>
          <w:rFonts w:ascii="Century" w:hAnsi="Century" w:cs="Times New Roman"/>
          <w:sz w:val="24"/>
          <w:szCs w:val="24"/>
        </w:rPr>
        <w:t>recent studies suggest that even moderate over-exposure to high levels of noise (</w:t>
      </w:r>
      <w:proofErr w:type="spellStart"/>
      <w:r w:rsidRPr="00D31C15">
        <w:rPr>
          <w:rFonts w:ascii="Century" w:hAnsi="Century" w:cs="Times New Roman"/>
          <w:sz w:val="24"/>
          <w:szCs w:val="24"/>
        </w:rPr>
        <w:t>Kujawa</w:t>
      </w:r>
      <w:proofErr w:type="spellEnd"/>
      <w:r w:rsidRPr="00D31C15">
        <w:rPr>
          <w:rFonts w:ascii="Century" w:hAnsi="Century" w:cs="Times New Roman"/>
          <w:sz w:val="24"/>
          <w:szCs w:val="24"/>
        </w:rPr>
        <w:t xml:space="preserve"> and </w:t>
      </w:r>
      <w:proofErr w:type="spellStart"/>
      <w:proofErr w:type="gramStart"/>
      <w:r w:rsidRPr="00D31C15">
        <w:rPr>
          <w:rFonts w:ascii="Century" w:hAnsi="Century" w:cs="Times New Roman"/>
          <w:sz w:val="24"/>
          <w:szCs w:val="24"/>
        </w:rPr>
        <w:t>Libermann</w:t>
      </w:r>
      <w:proofErr w:type="spellEnd"/>
      <w:r w:rsidRPr="00D31C15">
        <w:rPr>
          <w:rFonts w:ascii="Century" w:hAnsi="Century" w:cs="Times New Roman"/>
          <w:sz w:val="24"/>
          <w:szCs w:val="24"/>
        </w:rPr>
        <w:t>,,</w:t>
      </w:r>
      <w:proofErr w:type="gramEnd"/>
      <w:r w:rsidRPr="00D31C15">
        <w:rPr>
          <w:rFonts w:ascii="Century" w:hAnsi="Century" w:cs="Times New Roman"/>
          <w:sz w:val="24"/>
          <w:szCs w:val="24"/>
        </w:rPr>
        <w:t xml:space="preserve"> 2006, 2009</w:t>
      </w:r>
      <w:r>
        <w:rPr>
          <w:rFonts w:ascii="Century" w:hAnsi="Century" w:cs="Times New Roman"/>
          <w:sz w:val="24"/>
          <w:szCs w:val="24"/>
        </w:rPr>
        <w:t xml:space="preserve">) </w:t>
      </w:r>
      <w:r w:rsidRPr="00D31C15">
        <w:rPr>
          <w:rFonts w:ascii="Century" w:hAnsi="Century" w:cs="Times New Roman"/>
          <w:sz w:val="24"/>
          <w:szCs w:val="24"/>
        </w:rPr>
        <w:t>can cause acute loss of inner hair cell-auditory nerve synapses followed by a delayed degeneration of spiral ganglionic cell bodies though outer hair cells demonstrate a complete recovery. A similar synaptopathy has been noted to be associated with ageing, ototoxicity, and symptoms like tinnitus and hyperacusis (</w:t>
      </w:r>
      <w:proofErr w:type="spellStart"/>
      <w:r w:rsidRPr="00D31C15">
        <w:rPr>
          <w:rFonts w:ascii="Century" w:hAnsi="Century"/>
          <w:sz w:val="24"/>
          <w:szCs w:val="24"/>
        </w:rPr>
        <w:t>Sergeyenko</w:t>
      </w:r>
      <w:proofErr w:type="spellEnd"/>
      <w:r w:rsidRPr="00D31C15">
        <w:rPr>
          <w:rFonts w:ascii="Century" w:hAnsi="Century"/>
          <w:sz w:val="24"/>
          <w:szCs w:val="24"/>
        </w:rPr>
        <w:t xml:space="preserve"> et al., 2013;</w:t>
      </w:r>
      <w:r w:rsidRPr="008C622C">
        <w:rPr>
          <w:rFonts w:ascii="AdvOT863180fb" w:hAnsi="AdvOT863180fb"/>
          <w:color w:val="0F80AC"/>
          <w:sz w:val="16"/>
          <w:szCs w:val="16"/>
        </w:rPr>
        <w:t xml:space="preserve"> </w:t>
      </w:r>
      <w:proofErr w:type="spellStart"/>
      <w:r>
        <w:rPr>
          <w:rFonts w:ascii="Century" w:hAnsi="Century"/>
          <w:sz w:val="24"/>
          <w:szCs w:val="24"/>
        </w:rPr>
        <w:t>Altschuler</w:t>
      </w:r>
      <w:proofErr w:type="spellEnd"/>
      <w:r>
        <w:rPr>
          <w:rFonts w:ascii="Century" w:hAnsi="Century"/>
          <w:sz w:val="24"/>
          <w:szCs w:val="24"/>
        </w:rPr>
        <w:t xml:space="preserve"> et al., 2015; </w:t>
      </w:r>
      <w:r w:rsidRPr="00D31C15">
        <w:rPr>
          <w:rFonts w:ascii="Century" w:hAnsi="Century" w:cs="Times New Roman"/>
          <w:sz w:val="24"/>
          <w:szCs w:val="24"/>
        </w:rPr>
        <w:t xml:space="preserve">Parthasarathy &amp; </w:t>
      </w:r>
      <w:proofErr w:type="spellStart"/>
      <w:r w:rsidRPr="00D31C15">
        <w:rPr>
          <w:rFonts w:ascii="Century" w:hAnsi="Century" w:cs="Times New Roman"/>
          <w:sz w:val="24"/>
          <w:szCs w:val="24"/>
        </w:rPr>
        <w:t>Kujawa</w:t>
      </w:r>
      <w:proofErr w:type="spellEnd"/>
      <w:r w:rsidRPr="00D31C15">
        <w:rPr>
          <w:rFonts w:ascii="Century" w:hAnsi="Century" w:cs="Times New Roman"/>
          <w:sz w:val="24"/>
          <w:szCs w:val="24"/>
        </w:rPr>
        <w:t xml:space="preserve">, 2018; </w:t>
      </w:r>
      <w:proofErr w:type="spellStart"/>
      <w:r w:rsidRPr="00D31C15">
        <w:rPr>
          <w:rFonts w:ascii="Century" w:hAnsi="Century"/>
          <w:sz w:val="24"/>
          <w:szCs w:val="24"/>
        </w:rPr>
        <w:t>Bourien</w:t>
      </w:r>
      <w:proofErr w:type="spellEnd"/>
      <w:r w:rsidRPr="00D31C15">
        <w:rPr>
          <w:rFonts w:ascii="Century" w:hAnsi="Century"/>
          <w:sz w:val="24"/>
          <w:szCs w:val="24"/>
        </w:rPr>
        <w:t xml:space="preserve"> et al., 2014; </w:t>
      </w:r>
      <w:r w:rsidRPr="00D31C15">
        <w:rPr>
          <w:rFonts w:ascii="Century" w:hAnsi="Century" w:cs="Times New Roman"/>
          <w:sz w:val="24"/>
          <w:szCs w:val="24"/>
        </w:rPr>
        <w:t xml:space="preserve">Valderrama et al., 2018; Guest et al., 2017; </w:t>
      </w:r>
      <w:proofErr w:type="spellStart"/>
      <w:r w:rsidRPr="00D31C15">
        <w:rPr>
          <w:rFonts w:ascii="Century" w:hAnsi="Century"/>
          <w:sz w:val="24"/>
          <w:szCs w:val="24"/>
        </w:rPr>
        <w:t>Schaette</w:t>
      </w:r>
      <w:proofErr w:type="spellEnd"/>
      <w:r w:rsidRPr="00D31C15">
        <w:rPr>
          <w:rFonts w:ascii="Century" w:hAnsi="Century"/>
          <w:sz w:val="24"/>
          <w:szCs w:val="24"/>
        </w:rPr>
        <w:t xml:space="preserve"> &amp; McAlpine, 2011</w:t>
      </w:r>
      <w:r w:rsidRPr="00D31C15">
        <w:rPr>
          <w:rFonts w:ascii="Century" w:hAnsi="Century" w:cs="Times New Roman"/>
          <w:sz w:val="24"/>
          <w:szCs w:val="24"/>
        </w:rPr>
        <w:t>).</w:t>
      </w:r>
      <w:r>
        <w:rPr>
          <w:rFonts w:ascii="Century" w:hAnsi="Century" w:cs="Times New Roman"/>
          <w:sz w:val="24"/>
          <w:szCs w:val="24"/>
        </w:rPr>
        <w:t xml:space="preserve"> </w:t>
      </w:r>
      <w:r w:rsidR="00490FC6">
        <w:rPr>
          <w:rFonts w:ascii="Century" w:hAnsi="Century" w:cs="Times New Roman"/>
          <w:sz w:val="24"/>
          <w:szCs w:val="24"/>
        </w:rPr>
        <w:t>In fact, c</w:t>
      </w:r>
      <w:r>
        <w:rPr>
          <w:rFonts w:ascii="Century" w:hAnsi="Century" w:cs="Times New Roman"/>
          <w:sz w:val="24"/>
          <w:szCs w:val="24"/>
        </w:rPr>
        <w:t xml:space="preserve">ochlear synaptopathy has been hypothesized to be one of the factors causing </w:t>
      </w:r>
      <w:r w:rsidRPr="00D31C15">
        <w:rPr>
          <w:rFonts w:ascii="Century" w:hAnsi="Century" w:cs="Times New Roman"/>
          <w:sz w:val="24"/>
          <w:szCs w:val="24"/>
        </w:rPr>
        <w:t xml:space="preserve">individuals </w:t>
      </w:r>
      <w:r>
        <w:rPr>
          <w:rFonts w:ascii="Century" w:hAnsi="Century" w:cs="Times New Roman"/>
          <w:sz w:val="24"/>
          <w:szCs w:val="24"/>
        </w:rPr>
        <w:t>to</w:t>
      </w:r>
      <w:r w:rsidRPr="00D31C15">
        <w:rPr>
          <w:rFonts w:ascii="Century" w:hAnsi="Century" w:cs="Times New Roman"/>
          <w:sz w:val="24"/>
          <w:szCs w:val="24"/>
        </w:rPr>
        <w:t xml:space="preserve"> complain of auditory perceptual deficits despite having clinically normal hearing thresholds (NHT) (</w:t>
      </w:r>
      <w:proofErr w:type="spellStart"/>
      <w:r w:rsidRPr="00D31C15">
        <w:rPr>
          <w:rFonts w:ascii="Century" w:hAnsi="Century" w:cs="Times New Roman"/>
          <w:sz w:val="24"/>
          <w:szCs w:val="24"/>
        </w:rPr>
        <w:t>Kujawa</w:t>
      </w:r>
      <w:proofErr w:type="spellEnd"/>
      <w:r w:rsidRPr="00D31C15">
        <w:rPr>
          <w:rFonts w:ascii="Century" w:hAnsi="Century" w:cs="Times New Roman"/>
          <w:sz w:val="24"/>
          <w:szCs w:val="24"/>
        </w:rPr>
        <w:t xml:space="preserve"> &amp; Liberman, 2009; Bharadwaj et al., 2014</w:t>
      </w:r>
      <w:r>
        <w:rPr>
          <w:rFonts w:ascii="Century" w:hAnsi="Century" w:cs="Times New Roman"/>
          <w:sz w:val="24"/>
          <w:szCs w:val="24"/>
        </w:rPr>
        <w:t xml:space="preserve">; </w:t>
      </w:r>
      <w:proofErr w:type="spellStart"/>
      <w:r w:rsidRPr="00D31C15">
        <w:rPr>
          <w:rFonts w:ascii="Century" w:hAnsi="Century" w:cs="Times New Roman"/>
          <w:sz w:val="24"/>
          <w:szCs w:val="24"/>
        </w:rPr>
        <w:t>Mehraei</w:t>
      </w:r>
      <w:proofErr w:type="spellEnd"/>
      <w:r w:rsidRPr="00D31C15">
        <w:rPr>
          <w:rFonts w:ascii="Century" w:hAnsi="Century" w:cs="Times New Roman"/>
          <w:sz w:val="24"/>
          <w:szCs w:val="24"/>
        </w:rPr>
        <w:t xml:space="preserve"> et al., 2016). </w:t>
      </w:r>
    </w:p>
    <w:p w14:paraId="6FCF1370" w14:textId="53B8977A" w:rsidR="00B00861" w:rsidRDefault="00B00861" w:rsidP="0017481D">
      <w:pPr>
        <w:tabs>
          <w:tab w:val="left" w:pos="360"/>
        </w:tabs>
        <w:spacing w:line="480" w:lineRule="auto"/>
        <w:jc w:val="both"/>
        <w:rPr>
          <w:rFonts w:ascii="Century" w:hAnsi="Century" w:cs="Times New Roman"/>
          <w:sz w:val="24"/>
          <w:szCs w:val="24"/>
        </w:rPr>
      </w:pPr>
      <w:r w:rsidRPr="00D31C15">
        <w:rPr>
          <w:rFonts w:ascii="Century" w:hAnsi="Century" w:cs="Times New Roman"/>
          <w:sz w:val="24"/>
          <w:szCs w:val="24"/>
        </w:rPr>
        <w:t xml:space="preserve">The loss of synapses </w:t>
      </w:r>
      <w:r>
        <w:rPr>
          <w:rFonts w:ascii="Century" w:hAnsi="Century" w:cs="Times New Roman"/>
          <w:sz w:val="24"/>
          <w:szCs w:val="24"/>
        </w:rPr>
        <w:t>is</w:t>
      </w:r>
      <w:r w:rsidRPr="00D31C15">
        <w:rPr>
          <w:rFonts w:ascii="Century" w:hAnsi="Century" w:cs="Times New Roman"/>
          <w:sz w:val="24"/>
          <w:szCs w:val="24"/>
        </w:rPr>
        <w:t xml:space="preserve"> preferentially more for the low spontaneous rate neurons than the high spontaneous rate neurons (Liberman et al., 2015, Furman, 2013). </w:t>
      </w:r>
      <w:r>
        <w:rPr>
          <w:rFonts w:ascii="Century" w:hAnsi="Century" w:cs="Times New Roman"/>
          <w:sz w:val="24"/>
          <w:szCs w:val="24"/>
        </w:rPr>
        <w:t xml:space="preserve">Since the </w:t>
      </w:r>
      <w:r w:rsidRPr="00D31C15">
        <w:rPr>
          <w:rFonts w:ascii="Century" w:hAnsi="Century" w:cs="Times New Roman"/>
          <w:sz w:val="24"/>
          <w:szCs w:val="24"/>
        </w:rPr>
        <w:t xml:space="preserve">low spontaneous rate auditory nerve </w:t>
      </w:r>
      <w:proofErr w:type="spellStart"/>
      <w:r w:rsidRPr="00D31C15">
        <w:rPr>
          <w:rFonts w:ascii="Century" w:hAnsi="Century" w:cs="Times New Roman"/>
          <w:sz w:val="24"/>
          <w:szCs w:val="24"/>
        </w:rPr>
        <w:t>fibres</w:t>
      </w:r>
      <w:proofErr w:type="spellEnd"/>
      <w:r w:rsidRPr="00D31C15">
        <w:rPr>
          <w:rFonts w:ascii="Century" w:hAnsi="Century" w:cs="Times New Roman"/>
          <w:sz w:val="24"/>
          <w:szCs w:val="24"/>
        </w:rPr>
        <w:t xml:space="preserve"> are critical for encoding sound at high intensities (Liberman, 1978) and in the presence of noise (Young &amp; </w:t>
      </w:r>
      <w:proofErr w:type="spellStart"/>
      <w:r w:rsidRPr="00D31C15">
        <w:rPr>
          <w:rFonts w:ascii="Century" w:hAnsi="Century" w:cs="Times New Roman"/>
          <w:sz w:val="24"/>
          <w:szCs w:val="24"/>
        </w:rPr>
        <w:t>Barta</w:t>
      </w:r>
      <w:proofErr w:type="spellEnd"/>
      <w:r w:rsidRPr="00D31C15">
        <w:rPr>
          <w:rFonts w:ascii="Century" w:hAnsi="Century" w:cs="Times New Roman"/>
          <w:sz w:val="24"/>
          <w:szCs w:val="24"/>
        </w:rPr>
        <w:t>, 1986)</w:t>
      </w:r>
      <w:r>
        <w:rPr>
          <w:rFonts w:ascii="Century" w:hAnsi="Century" w:cs="Times New Roman"/>
          <w:sz w:val="24"/>
          <w:szCs w:val="24"/>
        </w:rPr>
        <w:t xml:space="preserve">, loss of these synapses may lead to perceptual deficits in suprathreshold audition </w:t>
      </w:r>
      <w:r w:rsidRPr="007355BF">
        <w:rPr>
          <w:rFonts w:ascii="Century" w:hAnsi="Century" w:cs="Times New Roman"/>
          <w:sz w:val="24"/>
          <w:szCs w:val="24"/>
        </w:rPr>
        <w:t>(Hickox et al., 2017</w:t>
      </w:r>
      <w:r>
        <w:rPr>
          <w:rFonts w:ascii="Century" w:hAnsi="Century" w:cs="Times New Roman"/>
          <w:sz w:val="24"/>
          <w:szCs w:val="24"/>
        </w:rPr>
        <w:t xml:space="preserve">; </w:t>
      </w:r>
      <w:proofErr w:type="spellStart"/>
      <w:r>
        <w:rPr>
          <w:rFonts w:ascii="Century" w:hAnsi="Century" w:cs="Times New Roman"/>
          <w:sz w:val="24"/>
          <w:szCs w:val="24"/>
        </w:rPr>
        <w:t>Kobel</w:t>
      </w:r>
      <w:proofErr w:type="spellEnd"/>
      <w:r>
        <w:rPr>
          <w:rFonts w:ascii="Century" w:hAnsi="Century" w:cs="Times New Roman"/>
          <w:sz w:val="24"/>
          <w:szCs w:val="24"/>
        </w:rPr>
        <w:t xml:space="preserve"> et al., 2017</w:t>
      </w:r>
      <w:r w:rsidRPr="007355BF">
        <w:rPr>
          <w:rFonts w:ascii="Century" w:hAnsi="Century" w:cs="Times New Roman"/>
          <w:sz w:val="24"/>
          <w:szCs w:val="24"/>
        </w:rPr>
        <w:t xml:space="preserve">). </w:t>
      </w:r>
      <w:r w:rsidR="0017481D">
        <w:rPr>
          <w:rFonts w:ascii="Century" w:hAnsi="Century" w:cs="Times New Roman"/>
          <w:sz w:val="24"/>
          <w:szCs w:val="24"/>
        </w:rPr>
        <w:t>I</w:t>
      </w:r>
      <w:r w:rsidRPr="00D31C15">
        <w:rPr>
          <w:rFonts w:ascii="Century" w:hAnsi="Century" w:cs="Times New Roman"/>
          <w:sz w:val="24"/>
          <w:szCs w:val="24"/>
        </w:rPr>
        <w:t xml:space="preserve">nter-subject variability in suprathreshold measures of audition despite having </w:t>
      </w:r>
      <w:r>
        <w:rPr>
          <w:rFonts w:ascii="Century" w:hAnsi="Century" w:cs="Times New Roman"/>
          <w:sz w:val="24"/>
          <w:szCs w:val="24"/>
        </w:rPr>
        <w:t xml:space="preserve">normal </w:t>
      </w:r>
      <w:r w:rsidRPr="00D31C15">
        <w:rPr>
          <w:rFonts w:ascii="Century" w:hAnsi="Century" w:cs="Times New Roman"/>
          <w:sz w:val="24"/>
          <w:szCs w:val="24"/>
        </w:rPr>
        <w:t>hearing sensitivity</w:t>
      </w:r>
      <w:r>
        <w:rPr>
          <w:rFonts w:ascii="Century" w:hAnsi="Century" w:cs="Times New Roman"/>
          <w:sz w:val="24"/>
          <w:szCs w:val="24"/>
        </w:rPr>
        <w:t xml:space="preserve"> </w:t>
      </w:r>
      <w:r w:rsidRPr="00D31C15">
        <w:rPr>
          <w:rFonts w:ascii="Century" w:hAnsi="Century" w:cs="Times New Roman"/>
          <w:sz w:val="24"/>
          <w:szCs w:val="24"/>
        </w:rPr>
        <w:t xml:space="preserve">(Hicks &amp; Bacon, 1995; </w:t>
      </w:r>
      <w:proofErr w:type="spellStart"/>
      <w:r w:rsidRPr="00D31C15">
        <w:rPr>
          <w:rFonts w:ascii="Century" w:hAnsi="Century" w:cs="Times New Roman"/>
          <w:sz w:val="24"/>
          <w:szCs w:val="24"/>
        </w:rPr>
        <w:t>Surprenant</w:t>
      </w:r>
      <w:proofErr w:type="spellEnd"/>
      <w:r w:rsidRPr="00D31C15">
        <w:rPr>
          <w:rFonts w:ascii="Century" w:hAnsi="Century" w:cs="Times New Roman"/>
          <w:sz w:val="24"/>
          <w:szCs w:val="24"/>
        </w:rPr>
        <w:t xml:space="preserve"> &amp; Watson, 2001; Ruggles et al., 2011; Bharadwaj et al., 2015; </w:t>
      </w:r>
      <w:proofErr w:type="spellStart"/>
      <w:r w:rsidRPr="00D31C15">
        <w:rPr>
          <w:rFonts w:ascii="Century" w:hAnsi="Century" w:cs="Times New Roman"/>
          <w:sz w:val="24"/>
          <w:szCs w:val="24"/>
        </w:rPr>
        <w:t>Shaheen</w:t>
      </w:r>
      <w:proofErr w:type="spellEnd"/>
      <w:r w:rsidRPr="00D31C15">
        <w:rPr>
          <w:rFonts w:ascii="Century" w:hAnsi="Century" w:cs="Times New Roman"/>
          <w:sz w:val="24"/>
          <w:szCs w:val="24"/>
        </w:rPr>
        <w:t xml:space="preserve"> et </w:t>
      </w:r>
      <w:r w:rsidRPr="00D31C15">
        <w:rPr>
          <w:rFonts w:ascii="Century" w:hAnsi="Century" w:cs="Times New Roman"/>
          <w:sz w:val="24"/>
          <w:szCs w:val="24"/>
        </w:rPr>
        <w:lastRenderedPageBreak/>
        <w:t>al., 2015)</w:t>
      </w:r>
      <w:r>
        <w:rPr>
          <w:rFonts w:ascii="Century" w:hAnsi="Century" w:cs="Times New Roman"/>
          <w:sz w:val="24"/>
          <w:szCs w:val="24"/>
        </w:rPr>
        <w:t xml:space="preserve"> ha</w:t>
      </w:r>
      <w:r w:rsidR="0017481D">
        <w:rPr>
          <w:rFonts w:ascii="Century" w:hAnsi="Century" w:cs="Times New Roman"/>
          <w:sz w:val="24"/>
          <w:szCs w:val="24"/>
        </w:rPr>
        <w:t>ve in fact</w:t>
      </w:r>
      <w:r>
        <w:rPr>
          <w:rFonts w:ascii="Century" w:hAnsi="Century" w:cs="Times New Roman"/>
          <w:sz w:val="24"/>
          <w:szCs w:val="24"/>
        </w:rPr>
        <w:t xml:space="preserve"> been shown to be associated with physiological findings expected from synaptopathy like wave I amplitude reduction, smaller wave V latency shifts in noise and poor phase locking in envelope following responses (</w:t>
      </w:r>
      <w:r w:rsidRPr="00D31C15">
        <w:rPr>
          <w:rFonts w:ascii="Century" w:hAnsi="Century" w:cs="Times New Roman"/>
          <w:sz w:val="24"/>
          <w:szCs w:val="24"/>
        </w:rPr>
        <w:t xml:space="preserve">Bharadwaj et al., 2014; </w:t>
      </w:r>
      <w:proofErr w:type="spellStart"/>
      <w:r w:rsidRPr="00D31C15">
        <w:rPr>
          <w:rFonts w:ascii="Century" w:hAnsi="Century" w:cs="Times New Roman"/>
          <w:sz w:val="24"/>
          <w:szCs w:val="24"/>
        </w:rPr>
        <w:t>Mehraei</w:t>
      </w:r>
      <w:proofErr w:type="spellEnd"/>
      <w:r w:rsidRPr="00D31C15">
        <w:rPr>
          <w:rFonts w:ascii="Century" w:hAnsi="Century" w:cs="Times New Roman"/>
          <w:sz w:val="24"/>
          <w:szCs w:val="24"/>
        </w:rPr>
        <w:t xml:space="preserve"> et al., 2016</w:t>
      </w:r>
      <w:r>
        <w:rPr>
          <w:rFonts w:ascii="Century" w:hAnsi="Century" w:cs="Times New Roman"/>
          <w:sz w:val="24"/>
          <w:szCs w:val="24"/>
        </w:rPr>
        <w:t xml:space="preserve">; </w:t>
      </w:r>
      <w:proofErr w:type="spellStart"/>
      <w:r>
        <w:rPr>
          <w:rFonts w:ascii="Century" w:hAnsi="Century" w:cs="Times New Roman"/>
          <w:sz w:val="24"/>
          <w:szCs w:val="24"/>
        </w:rPr>
        <w:t>Shaheen</w:t>
      </w:r>
      <w:proofErr w:type="spellEnd"/>
      <w:r>
        <w:rPr>
          <w:rFonts w:ascii="Century" w:hAnsi="Century" w:cs="Times New Roman"/>
          <w:sz w:val="24"/>
          <w:szCs w:val="24"/>
        </w:rPr>
        <w:t xml:space="preserve"> et al., 2015) though no differences were found in Oto-acoustic emission amplitudes. </w:t>
      </w:r>
    </w:p>
    <w:p w14:paraId="76299FC7" w14:textId="0C39CB2E" w:rsidR="00B00861" w:rsidRDefault="00B00861" w:rsidP="0017481D">
      <w:pPr>
        <w:tabs>
          <w:tab w:val="left" w:pos="360"/>
        </w:tabs>
        <w:spacing w:line="480" w:lineRule="auto"/>
        <w:jc w:val="both"/>
        <w:rPr>
          <w:rFonts w:ascii="Century" w:hAnsi="Century"/>
          <w:sz w:val="24"/>
          <w:szCs w:val="24"/>
        </w:rPr>
      </w:pPr>
      <w:r>
        <w:rPr>
          <w:rFonts w:ascii="Century" w:hAnsi="Century" w:cs="Times New Roman"/>
          <w:sz w:val="24"/>
          <w:szCs w:val="24"/>
        </w:rPr>
        <w:t xml:space="preserve">Perceptual effects of possible synaptopathy however, have remained ambiguous due to differing findings reported by the investigators. </w:t>
      </w:r>
      <w:proofErr w:type="spellStart"/>
      <w:r>
        <w:rPr>
          <w:rFonts w:ascii="Century" w:hAnsi="Century" w:cs="Times New Roman"/>
          <w:sz w:val="24"/>
          <w:szCs w:val="24"/>
        </w:rPr>
        <w:t>Lobarinas</w:t>
      </w:r>
      <w:proofErr w:type="spellEnd"/>
      <w:r>
        <w:rPr>
          <w:rFonts w:ascii="Century" w:hAnsi="Century" w:cs="Times New Roman"/>
          <w:sz w:val="24"/>
          <w:szCs w:val="24"/>
        </w:rPr>
        <w:t xml:space="preserve"> et al., 2017 reported poorer signal detection in noise in the frequency ranges associated with permanent reduction in wave I amplitude in mice exposed to neuropathic noise. Some studies in humans suggest that synaptopathy can lead to speech perception in noise deficits (Hope et al., 2012, Kumar et al., 2013, Liberman et al., 2016). Poorer phoneme discrimination (</w:t>
      </w:r>
      <w:proofErr w:type="spellStart"/>
      <w:r>
        <w:rPr>
          <w:rFonts w:ascii="Century" w:hAnsi="Century" w:cs="Times New Roman"/>
          <w:sz w:val="24"/>
          <w:szCs w:val="24"/>
        </w:rPr>
        <w:t>Kujala</w:t>
      </w:r>
      <w:proofErr w:type="spellEnd"/>
      <w:r>
        <w:rPr>
          <w:rFonts w:ascii="Century" w:hAnsi="Century" w:cs="Times New Roman"/>
          <w:sz w:val="24"/>
          <w:szCs w:val="24"/>
        </w:rPr>
        <w:t xml:space="preserve"> et al., 2004) and deviant hemispheric lateralization (</w:t>
      </w:r>
      <w:proofErr w:type="spellStart"/>
      <w:r>
        <w:rPr>
          <w:rFonts w:ascii="Century" w:hAnsi="Century" w:cs="Times New Roman"/>
          <w:sz w:val="24"/>
          <w:szCs w:val="24"/>
        </w:rPr>
        <w:t>Brattico</w:t>
      </w:r>
      <w:proofErr w:type="spellEnd"/>
      <w:r>
        <w:rPr>
          <w:rFonts w:ascii="Century" w:hAnsi="Century" w:cs="Times New Roman"/>
          <w:sz w:val="24"/>
          <w:szCs w:val="24"/>
        </w:rPr>
        <w:t xml:space="preserve"> et al., 2005) have also been reported in noise exposed subjects. However, other studies did not report a correlation between noise exposure and speech perception in noise (</w:t>
      </w:r>
      <w:r>
        <w:rPr>
          <w:rFonts w:ascii="Century" w:hAnsi="Century"/>
          <w:sz w:val="24"/>
          <w:szCs w:val="24"/>
        </w:rPr>
        <w:t xml:space="preserve">Prendergast et al., 2017, </w:t>
      </w:r>
      <w:proofErr w:type="spellStart"/>
      <w:r>
        <w:rPr>
          <w:rFonts w:ascii="Century" w:hAnsi="Century"/>
          <w:sz w:val="24"/>
          <w:szCs w:val="24"/>
        </w:rPr>
        <w:t>Yeend</w:t>
      </w:r>
      <w:proofErr w:type="spellEnd"/>
      <w:r>
        <w:rPr>
          <w:rFonts w:ascii="Century" w:hAnsi="Century"/>
          <w:sz w:val="24"/>
          <w:szCs w:val="24"/>
        </w:rPr>
        <w:t xml:space="preserve"> et al., 2017, </w:t>
      </w:r>
      <w:proofErr w:type="spellStart"/>
      <w:r>
        <w:rPr>
          <w:rFonts w:ascii="Century" w:hAnsi="Century"/>
          <w:sz w:val="24"/>
          <w:szCs w:val="24"/>
        </w:rPr>
        <w:t>Fullbright</w:t>
      </w:r>
      <w:proofErr w:type="spellEnd"/>
      <w:r>
        <w:rPr>
          <w:rFonts w:ascii="Century" w:hAnsi="Century"/>
          <w:sz w:val="24"/>
          <w:szCs w:val="24"/>
        </w:rPr>
        <w:t xml:space="preserve"> et al., 2017; </w:t>
      </w:r>
      <w:proofErr w:type="spellStart"/>
      <w:r>
        <w:rPr>
          <w:rFonts w:ascii="Century" w:hAnsi="Century"/>
          <w:sz w:val="24"/>
          <w:szCs w:val="24"/>
        </w:rPr>
        <w:t>Grinn</w:t>
      </w:r>
      <w:proofErr w:type="spellEnd"/>
      <w:r>
        <w:rPr>
          <w:rFonts w:ascii="Century" w:hAnsi="Century"/>
          <w:sz w:val="24"/>
          <w:szCs w:val="24"/>
        </w:rPr>
        <w:t xml:space="preserve"> et al., 2017; Guest et al., 2018; Le </w:t>
      </w:r>
      <w:proofErr w:type="spellStart"/>
      <w:r>
        <w:rPr>
          <w:rFonts w:ascii="Century" w:hAnsi="Century"/>
          <w:sz w:val="24"/>
          <w:szCs w:val="24"/>
        </w:rPr>
        <w:t>Prell</w:t>
      </w:r>
      <w:proofErr w:type="spellEnd"/>
      <w:r>
        <w:rPr>
          <w:rFonts w:ascii="Century" w:hAnsi="Century"/>
          <w:sz w:val="24"/>
          <w:szCs w:val="24"/>
        </w:rPr>
        <w:t xml:space="preserve"> et al., 2018). Valderrama et al., 2018 reported a </w:t>
      </w:r>
      <w:r w:rsidR="007C3333">
        <w:rPr>
          <w:rFonts w:ascii="Century" w:hAnsi="Century"/>
          <w:sz w:val="24"/>
          <w:szCs w:val="24"/>
        </w:rPr>
        <w:t xml:space="preserve">positive </w:t>
      </w:r>
      <w:r>
        <w:rPr>
          <w:rFonts w:ascii="Century" w:hAnsi="Century"/>
          <w:sz w:val="24"/>
          <w:szCs w:val="24"/>
        </w:rPr>
        <w:t>correlation between wave I amplitude and speech in noise perception, but not with noise exposure itself. Grose et al., 2017 also reported a tendency for reduced wave I amplitude in those with frequent attendance of music venues, but did not report any perceptual consequences.</w:t>
      </w:r>
      <w:r w:rsidR="00756E9C">
        <w:rPr>
          <w:rFonts w:ascii="Century" w:hAnsi="Century"/>
          <w:sz w:val="24"/>
          <w:szCs w:val="24"/>
        </w:rPr>
        <w:t xml:space="preserve"> Similarly, while some studies suggest </w:t>
      </w:r>
      <w:r w:rsidR="00756E9C">
        <w:rPr>
          <w:rFonts w:ascii="Century" w:hAnsi="Century" w:cs="Times New Roman"/>
          <w:sz w:val="24"/>
          <w:szCs w:val="24"/>
        </w:rPr>
        <w:t xml:space="preserve">poorer temporal processing, phase locking ability and delayed latencies of onset responses </w:t>
      </w:r>
      <w:r w:rsidR="0068679F">
        <w:rPr>
          <w:rFonts w:ascii="Century" w:hAnsi="Century" w:cs="Times New Roman"/>
          <w:sz w:val="24"/>
          <w:szCs w:val="24"/>
        </w:rPr>
        <w:t xml:space="preserve">in those exposed to noise </w:t>
      </w:r>
      <w:r w:rsidR="00756E9C">
        <w:rPr>
          <w:rFonts w:ascii="Century" w:hAnsi="Century" w:cs="Times New Roman"/>
          <w:sz w:val="24"/>
          <w:szCs w:val="24"/>
        </w:rPr>
        <w:t xml:space="preserve">(Kumar et al., 2013; Bharadwaj et al., 2014, Paul et al., 2017; </w:t>
      </w:r>
      <w:proofErr w:type="spellStart"/>
      <w:r w:rsidR="00756E9C">
        <w:rPr>
          <w:rFonts w:ascii="Century" w:hAnsi="Century" w:cs="Times New Roman"/>
          <w:sz w:val="24"/>
          <w:szCs w:val="24"/>
        </w:rPr>
        <w:t>Skoe</w:t>
      </w:r>
      <w:proofErr w:type="spellEnd"/>
      <w:r w:rsidR="00756E9C">
        <w:rPr>
          <w:rFonts w:ascii="Century" w:hAnsi="Century" w:cs="Times New Roman"/>
          <w:sz w:val="24"/>
          <w:szCs w:val="24"/>
        </w:rPr>
        <w:t xml:space="preserve"> </w:t>
      </w:r>
      <w:r w:rsidR="00756E9C">
        <w:rPr>
          <w:rFonts w:ascii="Century" w:hAnsi="Century" w:cs="Times New Roman"/>
          <w:sz w:val="24"/>
          <w:szCs w:val="24"/>
        </w:rPr>
        <w:lastRenderedPageBreak/>
        <w:t>&amp; Tufts, 2018)</w:t>
      </w:r>
      <w:r w:rsidR="0068679F">
        <w:rPr>
          <w:rFonts w:ascii="Century" w:hAnsi="Century" w:cs="Times New Roman"/>
          <w:sz w:val="24"/>
          <w:szCs w:val="24"/>
        </w:rPr>
        <w:t>,</w:t>
      </w:r>
      <w:r w:rsidR="00756E9C">
        <w:rPr>
          <w:rFonts w:ascii="Century" w:hAnsi="Century" w:cs="Times New Roman"/>
          <w:sz w:val="24"/>
          <w:szCs w:val="24"/>
        </w:rPr>
        <w:t xml:space="preserve"> many others do not support the conclusion (Prendergast et al., 2017; </w:t>
      </w:r>
      <w:proofErr w:type="spellStart"/>
      <w:r w:rsidR="00756E9C">
        <w:rPr>
          <w:rFonts w:ascii="Century" w:hAnsi="Century" w:cs="Times New Roman"/>
          <w:sz w:val="24"/>
          <w:szCs w:val="24"/>
        </w:rPr>
        <w:t>Yeend</w:t>
      </w:r>
      <w:proofErr w:type="spellEnd"/>
      <w:r w:rsidR="00756E9C">
        <w:rPr>
          <w:rFonts w:ascii="Century" w:hAnsi="Century" w:cs="Times New Roman"/>
          <w:sz w:val="24"/>
          <w:szCs w:val="24"/>
        </w:rPr>
        <w:t xml:space="preserve"> et al., 2017; Grose et al., 2017). </w:t>
      </w:r>
    </w:p>
    <w:p w14:paraId="35E38B4E" w14:textId="7821C898" w:rsidR="00B00861" w:rsidRDefault="00B00861" w:rsidP="0017481D">
      <w:pPr>
        <w:tabs>
          <w:tab w:val="left" w:pos="360"/>
        </w:tabs>
        <w:spacing w:line="480" w:lineRule="auto"/>
        <w:jc w:val="both"/>
        <w:rPr>
          <w:rFonts w:ascii="Century" w:hAnsi="Century" w:cs="Times New Roman"/>
          <w:sz w:val="24"/>
          <w:szCs w:val="24"/>
        </w:rPr>
      </w:pPr>
      <w:r>
        <w:rPr>
          <w:rFonts w:ascii="Century" w:hAnsi="Century" w:cs="Times New Roman"/>
          <w:sz w:val="24"/>
          <w:szCs w:val="24"/>
        </w:rPr>
        <w:t>It stands to reason that cochlear synaptopathy and its effects are subtle, heterogenous and affected by numerous variables (Valderrama et al., 2018). Given the differences in findings, there is obvious need for more studies investigating the perceptual consequences of noise exposure which, during the initial stages</w:t>
      </w:r>
      <w:r w:rsidR="004A11ED">
        <w:rPr>
          <w:rFonts w:ascii="Century" w:hAnsi="Century" w:cs="Times New Roman"/>
          <w:sz w:val="24"/>
          <w:szCs w:val="24"/>
        </w:rPr>
        <w:t>,</w:t>
      </w:r>
      <w:r>
        <w:rPr>
          <w:rFonts w:ascii="Century" w:hAnsi="Century" w:cs="Times New Roman"/>
          <w:sz w:val="24"/>
          <w:szCs w:val="24"/>
        </w:rPr>
        <w:t xml:space="preserve"> may not cause any apparent hearing loss. It is all the more important since noise exposure may exacerbate hearing loss due to ageing (</w:t>
      </w:r>
      <w:proofErr w:type="spellStart"/>
      <w:r>
        <w:rPr>
          <w:rFonts w:ascii="Century" w:hAnsi="Century" w:cs="Times New Roman"/>
          <w:sz w:val="24"/>
          <w:szCs w:val="24"/>
        </w:rPr>
        <w:t>Kujawa</w:t>
      </w:r>
      <w:proofErr w:type="spellEnd"/>
      <w:r>
        <w:rPr>
          <w:rFonts w:ascii="Century" w:hAnsi="Century" w:cs="Times New Roman"/>
          <w:sz w:val="24"/>
          <w:szCs w:val="24"/>
        </w:rPr>
        <w:t xml:space="preserve"> &amp; Liberman, 2006) and possibly other risk factors for hearing loss associated with synaptopathy (</w:t>
      </w:r>
      <w:proofErr w:type="spellStart"/>
      <w:r w:rsidRPr="00D31C15">
        <w:rPr>
          <w:rFonts w:ascii="Century" w:hAnsi="Century"/>
          <w:sz w:val="24"/>
          <w:szCs w:val="24"/>
        </w:rPr>
        <w:t>Bourien</w:t>
      </w:r>
      <w:proofErr w:type="spellEnd"/>
      <w:r w:rsidRPr="00D31C15">
        <w:rPr>
          <w:rFonts w:ascii="Century" w:hAnsi="Century"/>
          <w:sz w:val="24"/>
          <w:szCs w:val="24"/>
        </w:rPr>
        <w:t xml:space="preserve"> et al., 2014;</w:t>
      </w:r>
      <w:r>
        <w:rPr>
          <w:rFonts w:ascii="Century" w:hAnsi="Century"/>
          <w:sz w:val="24"/>
          <w:szCs w:val="24"/>
        </w:rPr>
        <w:t xml:space="preserve"> Li et al., 2016;</w:t>
      </w:r>
      <w:r w:rsidRPr="00D31C15">
        <w:rPr>
          <w:rFonts w:ascii="Century" w:hAnsi="Century"/>
          <w:sz w:val="24"/>
          <w:szCs w:val="24"/>
        </w:rPr>
        <w:t xml:space="preserve"> </w:t>
      </w:r>
      <w:r w:rsidRPr="00D31C15">
        <w:rPr>
          <w:rFonts w:ascii="Century" w:hAnsi="Century" w:cs="Times New Roman"/>
          <w:sz w:val="24"/>
          <w:szCs w:val="24"/>
        </w:rPr>
        <w:t xml:space="preserve">Valderrama et al., 2018; Guest et al., 2017; </w:t>
      </w:r>
      <w:proofErr w:type="spellStart"/>
      <w:r w:rsidRPr="00D31C15">
        <w:rPr>
          <w:rFonts w:ascii="Century" w:hAnsi="Century"/>
          <w:sz w:val="24"/>
          <w:szCs w:val="24"/>
        </w:rPr>
        <w:t>Schaette</w:t>
      </w:r>
      <w:proofErr w:type="spellEnd"/>
      <w:r w:rsidRPr="00D31C15">
        <w:rPr>
          <w:rFonts w:ascii="Century" w:hAnsi="Century"/>
          <w:sz w:val="24"/>
          <w:szCs w:val="24"/>
        </w:rPr>
        <w:t xml:space="preserve"> &amp; McAlpine, 2011</w:t>
      </w:r>
      <w:r>
        <w:rPr>
          <w:rFonts w:ascii="Century" w:hAnsi="Century"/>
          <w:sz w:val="24"/>
          <w:szCs w:val="24"/>
        </w:rPr>
        <w:t>)</w:t>
      </w:r>
      <w:r>
        <w:rPr>
          <w:rFonts w:ascii="Century" w:hAnsi="Century" w:cs="Times New Roman"/>
          <w:sz w:val="24"/>
          <w:szCs w:val="24"/>
        </w:rPr>
        <w:t xml:space="preserve">. </w:t>
      </w:r>
    </w:p>
    <w:p w14:paraId="75640C78" w14:textId="42F2CDDC" w:rsidR="00B00861" w:rsidRDefault="00B00861" w:rsidP="0017481D">
      <w:pPr>
        <w:tabs>
          <w:tab w:val="left" w:pos="360"/>
        </w:tabs>
        <w:spacing w:line="480" w:lineRule="auto"/>
        <w:jc w:val="both"/>
        <w:rPr>
          <w:rFonts w:ascii="Century" w:hAnsi="Century" w:cs="Times New Roman"/>
          <w:sz w:val="24"/>
          <w:szCs w:val="24"/>
        </w:rPr>
      </w:pPr>
      <w:r>
        <w:rPr>
          <w:rFonts w:ascii="Century" w:hAnsi="Century" w:cs="Times New Roman"/>
          <w:sz w:val="24"/>
          <w:szCs w:val="24"/>
        </w:rPr>
        <w:t xml:space="preserve">We investigated the effects of occupational noise exposure on </w:t>
      </w:r>
      <w:r w:rsidR="00756E9C">
        <w:rPr>
          <w:rFonts w:ascii="Century" w:hAnsi="Century" w:cs="Times New Roman"/>
          <w:sz w:val="24"/>
          <w:szCs w:val="24"/>
        </w:rPr>
        <w:t xml:space="preserve">speech perception in noise and </w:t>
      </w:r>
      <w:r>
        <w:rPr>
          <w:rFonts w:ascii="Century" w:hAnsi="Century" w:cs="Times New Roman"/>
          <w:sz w:val="24"/>
          <w:szCs w:val="24"/>
        </w:rPr>
        <w:t xml:space="preserve">measures of gross temporal processing: Gap detection and Amplitude modulation detection in a sample of construction workers with clinically normal hearing sensitivity and normal distortion product </w:t>
      </w:r>
      <w:proofErr w:type="spellStart"/>
      <w:r>
        <w:rPr>
          <w:rFonts w:ascii="Century" w:hAnsi="Century" w:cs="Times New Roman"/>
          <w:sz w:val="24"/>
          <w:szCs w:val="24"/>
        </w:rPr>
        <w:t>oto</w:t>
      </w:r>
      <w:proofErr w:type="spellEnd"/>
      <w:r>
        <w:rPr>
          <w:rFonts w:ascii="Century" w:hAnsi="Century" w:cs="Times New Roman"/>
          <w:sz w:val="24"/>
          <w:szCs w:val="24"/>
        </w:rPr>
        <w:t xml:space="preserve">-acoustic emissions. We show </w:t>
      </w:r>
      <w:r w:rsidR="00756E9C">
        <w:rPr>
          <w:rFonts w:ascii="Century" w:hAnsi="Century" w:cs="Times New Roman"/>
          <w:sz w:val="24"/>
          <w:szCs w:val="24"/>
        </w:rPr>
        <w:t>poorer speech perception in noise and larger gap detection thresholds in noise exposed subjects.</w:t>
      </w:r>
      <w:r>
        <w:rPr>
          <w:rFonts w:ascii="Century" w:hAnsi="Century" w:cs="Times New Roman"/>
          <w:sz w:val="24"/>
          <w:szCs w:val="24"/>
        </w:rPr>
        <w:t xml:space="preserve"> </w:t>
      </w:r>
    </w:p>
    <w:p w14:paraId="63D99C41" w14:textId="2E4C5822" w:rsidR="0017481D" w:rsidRDefault="0017481D" w:rsidP="0017481D">
      <w:pPr>
        <w:tabs>
          <w:tab w:val="left" w:pos="360"/>
        </w:tabs>
        <w:spacing w:line="480" w:lineRule="auto"/>
        <w:jc w:val="both"/>
        <w:rPr>
          <w:rFonts w:ascii="Century" w:hAnsi="Century" w:cs="Times New Roman"/>
          <w:sz w:val="24"/>
          <w:szCs w:val="24"/>
        </w:rPr>
      </w:pPr>
    </w:p>
    <w:p w14:paraId="41DDE71E" w14:textId="203468F2" w:rsidR="0017481D" w:rsidRDefault="0017481D" w:rsidP="0017481D">
      <w:pPr>
        <w:tabs>
          <w:tab w:val="left" w:pos="360"/>
        </w:tabs>
        <w:spacing w:line="480" w:lineRule="auto"/>
        <w:jc w:val="both"/>
        <w:rPr>
          <w:rFonts w:ascii="Century" w:hAnsi="Century" w:cs="Times New Roman"/>
          <w:sz w:val="24"/>
          <w:szCs w:val="24"/>
        </w:rPr>
      </w:pPr>
    </w:p>
    <w:p w14:paraId="15AADF76" w14:textId="77777777" w:rsidR="0068679F" w:rsidRDefault="0068679F" w:rsidP="0017481D">
      <w:pPr>
        <w:tabs>
          <w:tab w:val="left" w:pos="360"/>
        </w:tabs>
        <w:spacing w:line="480" w:lineRule="auto"/>
        <w:jc w:val="both"/>
        <w:rPr>
          <w:rFonts w:ascii="Century" w:hAnsi="Century" w:cs="Times New Roman"/>
          <w:sz w:val="24"/>
          <w:szCs w:val="24"/>
        </w:rPr>
      </w:pPr>
    </w:p>
    <w:p w14:paraId="4819360D" w14:textId="77777777" w:rsidR="00B00861" w:rsidRDefault="00B00861" w:rsidP="0017481D">
      <w:pPr>
        <w:tabs>
          <w:tab w:val="left" w:pos="360"/>
        </w:tabs>
        <w:spacing w:line="480" w:lineRule="auto"/>
        <w:jc w:val="both"/>
        <w:rPr>
          <w:rFonts w:ascii="Century" w:hAnsi="Century" w:cs="Times New Roman"/>
          <w:sz w:val="24"/>
          <w:szCs w:val="24"/>
        </w:rPr>
      </w:pPr>
    </w:p>
    <w:p w14:paraId="73D46B90" w14:textId="77777777" w:rsidR="00B00861" w:rsidRPr="00E92EA7" w:rsidRDefault="00B00861" w:rsidP="0017481D">
      <w:pPr>
        <w:tabs>
          <w:tab w:val="left" w:pos="360"/>
        </w:tabs>
        <w:spacing w:line="480" w:lineRule="auto"/>
        <w:jc w:val="center"/>
        <w:rPr>
          <w:rFonts w:ascii="Century" w:hAnsi="Century" w:cs="Times New Roman"/>
          <w:b/>
          <w:sz w:val="30"/>
          <w:szCs w:val="30"/>
        </w:rPr>
      </w:pPr>
      <w:r w:rsidRPr="00E92EA7">
        <w:rPr>
          <w:rFonts w:ascii="Century" w:hAnsi="Century" w:cs="Times New Roman"/>
          <w:b/>
          <w:sz w:val="30"/>
          <w:szCs w:val="30"/>
        </w:rPr>
        <w:lastRenderedPageBreak/>
        <w:t>Method</w:t>
      </w:r>
    </w:p>
    <w:p w14:paraId="372F7B62" w14:textId="77777777" w:rsidR="00B00861" w:rsidRPr="00E92EA7" w:rsidRDefault="00B00861" w:rsidP="0017481D">
      <w:pPr>
        <w:tabs>
          <w:tab w:val="left" w:pos="360"/>
        </w:tabs>
        <w:spacing w:line="480" w:lineRule="auto"/>
        <w:jc w:val="both"/>
        <w:rPr>
          <w:rFonts w:ascii="Century" w:hAnsi="Century" w:cs="Times New Roman"/>
          <w:b/>
          <w:sz w:val="24"/>
          <w:szCs w:val="24"/>
        </w:rPr>
      </w:pPr>
      <w:r w:rsidRPr="00E92EA7">
        <w:rPr>
          <w:rFonts w:ascii="Century" w:hAnsi="Century" w:cs="Times New Roman"/>
          <w:b/>
          <w:sz w:val="24"/>
          <w:szCs w:val="24"/>
        </w:rPr>
        <w:t>Participants</w:t>
      </w:r>
    </w:p>
    <w:p w14:paraId="339D330C" w14:textId="18355AC0" w:rsidR="00B00861" w:rsidRPr="00672337" w:rsidRDefault="00B00861" w:rsidP="0017481D">
      <w:pPr>
        <w:tabs>
          <w:tab w:val="left" w:pos="360"/>
        </w:tabs>
        <w:spacing w:line="480" w:lineRule="auto"/>
        <w:jc w:val="both"/>
        <w:rPr>
          <w:rFonts w:ascii="Century" w:hAnsi="Century" w:cs="Times New Roman"/>
          <w:color w:val="000000" w:themeColor="text1"/>
          <w:sz w:val="24"/>
          <w:szCs w:val="24"/>
        </w:rPr>
      </w:pPr>
      <w:r w:rsidRPr="00E92EA7">
        <w:rPr>
          <w:rFonts w:ascii="Century" w:hAnsi="Century" w:cs="Times New Roman"/>
          <w:color w:val="000000" w:themeColor="text1"/>
          <w:sz w:val="24"/>
          <w:szCs w:val="24"/>
        </w:rPr>
        <w:t xml:space="preserve">The </w:t>
      </w:r>
      <w:r w:rsidR="006A4F63">
        <w:rPr>
          <w:rFonts w:ascii="Century" w:hAnsi="Century" w:cs="Times New Roman"/>
          <w:color w:val="000000" w:themeColor="text1"/>
          <w:sz w:val="24"/>
          <w:szCs w:val="24"/>
        </w:rPr>
        <w:t>noise exposed</w:t>
      </w:r>
      <w:r w:rsidRPr="00E92EA7">
        <w:rPr>
          <w:rFonts w:ascii="Century" w:hAnsi="Century" w:cs="Times New Roman"/>
          <w:color w:val="000000" w:themeColor="text1"/>
          <w:sz w:val="24"/>
          <w:szCs w:val="24"/>
        </w:rPr>
        <w:t xml:space="preserve"> group consisted of 12 </w:t>
      </w:r>
      <w:r w:rsidR="00ED6A89">
        <w:rPr>
          <w:rFonts w:ascii="Century" w:hAnsi="Century" w:cs="Times New Roman"/>
          <w:color w:val="000000" w:themeColor="text1"/>
          <w:sz w:val="24"/>
          <w:szCs w:val="24"/>
        </w:rPr>
        <w:t>construction workers</w:t>
      </w:r>
      <w:r w:rsidRPr="00E92EA7">
        <w:rPr>
          <w:rFonts w:ascii="Century" w:hAnsi="Century" w:cs="Times New Roman"/>
          <w:color w:val="000000" w:themeColor="text1"/>
          <w:sz w:val="24"/>
          <w:szCs w:val="24"/>
        </w:rPr>
        <w:t xml:space="preserve"> (18-35 years) </w:t>
      </w:r>
      <w:r w:rsidR="00ED6A89">
        <w:rPr>
          <w:rFonts w:ascii="Century" w:hAnsi="Century" w:cs="Times New Roman"/>
          <w:color w:val="000000" w:themeColor="text1"/>
          <w:sz w:val="24"/>
          <w:szCs w:val="24"/>
        </w:rPr>
        <w:t>with average work experience of around 5 years</w:t>
      </w:r>
      <w:r w:rsidRPr="00E92EA7">
        <w:rPr>
          <w:rFonts w:ascii="Century" w:hAnsi="Century" w:cs="Times New Roman"/>
          <w:color w:val="000000" w:themeColor="text1"/>
          <w:sz w:val="24"/>
          <w:szCs w:val="24"/>
        </w:rPr>
        <w:t>.</w:t>
      </w:r>
      <w:r w:rsidR="00ED6A89">
        <w:rPr>
          <w:rFonts w:ascii="Century" w:hAnsi="Century" w:cs="Times New Roman"/>
          <w:color w:val="000000" w:themeColor="text1"/>
          <w:sz w:val="24"/>
          <w:szCs w:val="24"/>
        </w:rPr>
        <w:t xml:space="preserve"> The daily equivalent A-weighted levels in construction workers can vary from as low as 92 dBA to 112 dBA (Fernandez et al., 2009).</w:t>
      </w:r>
      <w:r w:rsidRPr="00E92EA7">
        <w:rPr>
          <w:rFonts w:ascii="Century" w:hAnsi="Century" w:cs="Times New Roman"/>
          <w:color w:val="000000" w:themeColor="text1"/>
          <w:sz w:val="24"/>
          <w:szCs w:val="24"/>
        </w:rPr>
        <w:t xml:space="preserve"> </w:t>
      </w:r>
      <w:r w:rsidR="00ED6A89">
        <w:rPr>
          <w:rFonts w:ascii="Century" w:hAnsi="Century" w:cs="Times New Roman"/>
          <w:color w:val="000000" w:themeColor="text1"/>
          <w:sz w:val="24"/>
          <w:szCs w:val="24"/>
        </w:rPr>
        <w:t xml:space="preserve">The </w:t>
      </w:r>
      <w:r w:rsidRPr="00E92EA7">
        <w:rPr>
          <w:rFonts w:ascii="Century" w:hAnsi="Century" w:cs="Times New Roman"/>
          <w:color w:val="000000" w:themeColor="text1"/>
          <w:sz w:val="24"/>
          <w:szCs w:val="24"/>
        </w:rPr>
        <w:t>control group had 12 age matched individuals who had no history of regular exposure to noise. Both groups</w:t>
      </w:r>
      <w:r w:rsidR="00ED6A89">
        <w:rPr>
          <w:rFonts w:ascii="Century" w:hAnsi="Century" w:cs="Times New Roman"/>
          <w:color w:val="000000" w:themeColor="text1"/>
          <w:sz w:val="24"/>
          <w:szCs w:val="24"/>
        </w:rPr>
        <w:t xml:space="preserve"> </w:t>
      </w:r>
      <w:r>
        <w:rPr>
          <w:rFonts w:ascii="Century" w:hAnsi="Century" w:cs="Times New Roman"/>
          <w:color w:val="000000" w:themeColor="text1"/>
          <w:sz w:val="24"/>
          <w:szCs w:val="24"/>
        </w:rPr>
        <w:t>(Fig</w:t>
      </w:r>
      <w:r w:rsidR="00776988">
        <w:rPr>
          <w:rFonts w:ascii="Century" w:hAnsi="Century" w:cs="Times New Roman"/>
          <w:color w:val="000000" w:themeColor="text1"/>
          <w:sz w:val="24"/>
          <w:szCs w:val="24"/>
        </w:rPr>
        <w:t xml:space="preserve">. </w:t>
      </w:r>
      <w:r>
        <w:rPr>
          <w:rFonts w:ascii="Century" w:hAnsi="Century" w:cs="Times New Roman"/>
          <w:color w:val="000000" w:themeColor="text1"/>
          <w:sz w:val="24"/>
          <w:szCs w:val="24"/>
        </w:rPr>
        <w:t>1)</w:t>
      </w:r>
      <w:r w:rsidR="00ED6A89">
        <w:rPr>
          <w:rFonts w:ascii="Century" w:hAnsi="Century" w:cs="Times New Roman"/>
          <w:color w:val="000000" w:themeColor="text1"/>
          <w:sz w:val="24"/>
          <w:szCs w:val="24"/>
        </w:rPr>
        <w:t xml:space="preserve"> had clinically normal hearing sensitivity</w:t>
      </w:r>
      <w:r w:rsidR="000A1723">
        <w:rPr>
          <w:rFonts w:ascii="Century" w:hAnsi="Century" w:cs="Times New Roman"/>
          <w:color w:val="000000" w:themeColor="text1"/>
          <w:sz w:val="24"/>
          <w:szCs w:val="24"/>
        </w:rPr>
        <w:t xml:space="preserve"> and </w:t>
      </w:r>
      <w:r w:rsidR="00525404" w:rsidRPr="00E92EA7">
        <w:rPr>
          <w:rFonts w:ascii="Century" w:hAnsi="Century" w:cs="Times New Roman"/>
          <w:color w:val="000000" w:themeColor="text1"/>
          <w:sz w:val="24"/>
          <w:szCs w:val="24"/>
        </w:rPr>
        <w:t>no history of otological/neurological problems</w:t>
      </w:r>
      <w:r w:rsidRPr="00E92EA7">
        <w:rPr>
          <w:rFonts w:ascii="Century" w:hAnsi="Century" w:cs="Times New Roman"/>
          <w:color w:val="000000" w:themeColor="text1"/>
          <w:sz w:val="24"/>
          <w:szCs w:val="24"/>
        </w:rPr>
        <w:t>.</w:t>
      </w:r>
      <w:r>
        <w:rPr>
          <w:rFonts w:ascii="Century" w:hAnsi="Century" w:cs="Times New Roman"/>
          <w:color w:val="000000" w:themeColor="text1"/>
          <w:sz w:val="24"/>
          <w:szCs w:val="24"/>
        </w:rPr>
        <w:t xml:space="preserve"> </w:t>
      </w:r>
      <w:r w:rsidR="00C14072">
        <w:rPr>
          <w:rFonts w:ascii="Century" w:hAnsi="Century" w:cs="Times New Roman"/>
          <w:color w:val="000000" w:themeColor="text1"/>
          <w:sz w:val="24"/>
          <w:szCs w:val="24"/>
        </w:rPr>
        <w:t>Distortion product Oto</w:t>
      </w:r>
      <w:r w:rsidR="000A1723">
        <w:rPr>
          <w:rFonts w:ascii="Century" w:hAnsi="Century" w:cs="Times New Roman"/>
          <w:color w:val="000000" w:themeColor="text1"/>
          <w:sz w:val="24"/>
          <w:szCs w:val="24"/>
        </w:rPr>
        <w:t>-</w:t>
      </w:r>
      <w:r w:rsidR="00C14072">
        <w:rPr>
          <w:rFonts w:ascii="Century" w:hAnsi="Century" w:cs="Times New Roman"/>
          <w:color w:val="000000" w:themeColor="text1"/>
          <w:sz w:val="24"/>
          <w:szCs w:val="24"/>
        </w:rPr>
        <w:t>acoustic emissions were recorded at seven frequencies (Fig</w:t>
      </w:r>
      <w:r w:rsidR="00776988">
        <w:rPr>
          <w:rFonts w:ascii="Century" w:hAnsi="Century" w:cs="Times New Roman"/>
          <w:color w:val="000000" w:themeColor="text1"/>
          <w:sz w:val="24"/>
          <w:szCs w:val="24"/>
        </w:rPr>
        <w:t>.</w:t>
      </w:r>
      <w:r w:rsidR="00C14072">
        <w:rPr>
          <w:rFonts w:ascii="Century" w:hAnsi="Century" w:cs="Times New Roman"/>
          <w:color w:val="000000" w:themeColor="text1"/>
          <w:sz w:val="24"/>
          <w:szCs w:val="24"/>
        </w:rPr>
        <w:t xml:space="preserve"> 2) and w</w:t>
      </w:r>
      <w:r w:rsidR="00E01303">
        <w:rPr>
          <w:rFonts w:ascii="Century" w:hAnsi="Century" w:cs="Times New Roman"/>
          <w:color w:val="000000" w:themeColor="text1"/>
          <w:sz w:val="24"/>
          <w:szCs w:val="24"/>
        </w:rPr>
        <w:t>as</w:t>
      </w:r>
      <w:r w:rsidR="00C14072">
        <w:rPr>
          <w:rFonts w:ascii="Century" w:hAnsi="Century" w:cs="Times New Roman"/>
          <w:color w:val="000000" w:themeColor="text1"/>
          <w:sz w:val="24"/>
          <w:szCs w:val="24"/>
        </w:rPr>
        <w:t xml:space="preserve"> not significantly different between the two groups</w:t>
      </w:r>
      <w:r w:rsidR="00E01303">
        <w:rPr>
          <w:rFonts w:ascii="Century" w:hAnsi="Century" w:cs="Times New Roman"/>
          <w:color w:val="000000" w:themeColor="text1"/>
          <w:sz w:val="24"/>
          <w:szCs w:val="24"/>
        </w:rPr>
        <w:t xml:space="preserve"> (p&gt;0.05)</w:t>
      </w:r>
      <w:r w:rsidR="00C14072">
        <w:rPr>
          <w:rFonts w:ascii="Century" w:hAnsi="Century" w:cs="Times New Roman"/>
          <w:color w:val="000000" w:themeColor="text1"/>
          <w:sz w:val="24"/>
          <w:szCs w:val="24"/>
        </w:rPr>
        <w:t xml:space="preserve">. </w:t>
      </w:r>
      <w:r w:rsidR="00672337" w:rsidRPr="00672337">
        <w:rPr>
          <w:rFonts w:ascii="Century" w:hAnsi="Century" w:cs="Times New Roman"/>
          <w:color w:val="000000"/>
          <w:sz w:val="24"/>
          <w:szCs w:val="24"/>
        </w:rPr>
        <w:t xml:space="preserve">Ethical guidelines for bio-behavioral research involving human subjects” </w:t>
      </w:r>
      <w:r w:rsidR="00106E9D">
        <w:rPr>
          <w:rFonts w:ascii="Century" w:hAnsi="Century" w:cs="Times New Roman"/>
          <w:color w:val="000000"/>
          <w:sz w:val="24"/>
          <w:szCs w:val="24"/>
        </w:rPr>
        <w:t>(</w:t>
      </w:r>
      <w:proofErr w:type="spellStart"/>
      <w:r w:rsidR="00106E9D">
        <w:rPr>
          <w:rFonts w:ascii="Century" w:hAnsi="Century" w:cs="Times New Roman"/>
          <w:color w:val="000000"/>
          <w:sz w:val="24"/>
          <w:szCs w:val="24"/>
        </w:rPr>
        <w:t>Venkateshan</w:t>
      </w:r>
      <w:proofErr w:type="spellEnd"/>
      <w:r w:rsidR="00106E9D">
        <w:rPr>
          <w:rFonts w:ascii="Century" w:hAnsi="Century" w:cs="Times New Roman"/>
          <w:color w:val="000000"/>
          <w:sz w:val="24"/>
          <w:szCs w:val="24"/>
        </w:rPr>
        <w:t xml:space="preserve">, 2009) </w:t>
      </w:r>
      <w:r w:rsidR="00672337" w:rsidRPr="00672337">
        <w:rPr>
          <w:rFonts w:ascii="Century" w:hAnsi="Century" w:cs="Times New Roman"/>
          <w:color w:val="000000"/>
          <w:sz w:val="24"/>
          <w:szCs w:val="24"/>
        </w:rPr>
        <w:t xml:space="preserve">was followed and </w:t>
      </w:r>
      <w:r w:rsidR="00672337" w:rsidRPr="00672337">
        <w:rPr>
          <w:rFonts w:ascii="Century" w:hAnsi="Century" w:cs="Times New Roman"/>
          <w:color w:val="000000" w:themeColor="text1"/>
          <w:sz w:val="24"/>
          <w:szCs w:val="24"/>
        </w:rPr>
        <w:t>all participants were explained about the procedures involved, their rights and privileges. The ‘institutional review board’ approved the study.</w:t>
      </w:r>
    </w:p>
    <w:p w14:paraId="30BC2209" w14:textId="5280CB03" w:rsidR="00B00861" w:rsidRPr="00034E7E" w:rsidRDefault="00525404" w:rsidP="0017481D">
      <w:pPr>
        <w:tabs>
          <w:tab w:val="left" w:pos="360"/>
        </w:tabs>
        <w:spacing w:line="480" w:lineRule="auto"/>
        <w:jc w:val="both"/>
        <w:rPr>
          <w:rFonts w:ascii="Century" w:hAnsi="Century" w:cs="Times New Roman"/>
          <w:color w:val="000000" w:themeColor="text1"/>
          <w:sz w:val="24"/>
          <w:szCs w:val="24"/>
        </w:rPr>
      </w:pPr>
      <w:r>
        <w:rPr>
          <w:noProof/>
        </w:rPr>
        <w:drawing>
          <wp:inline distT="0" distB="0" distL="0" distR="0" wp14:anchorId="4722C905" wp14:editId="799E8C7F">
            <wp:extent cx="4526280" cy="24688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4808" t="5264"/>
                    <a:stretch/>
                  </pic:blipFill>
                  <pic:spPr bwMode="auto">
                    <a:xfrm>
                      <a:off x="0" y="0"/>
                      <a:ext cx="4526280" cy="2468880"/>
                    </a:xfrm>
                    <a:prstGeom prst="rect">
                      <a:avLst/>
                    </a:prstGeom>
                    <a:noFill/>
                    <a:ln>
                      <a:noFill/>
                    </a:ln>
                    <a:extLst>
                      <a:ext uri="{53640926-AAD7-44D8-BBD7-CCE9431645EC}">
                        <a14:shadowObscured xmlns:a14="http://schemas.microsoft.com/office/drawing/2010/main"/>
                      </a:ext>
                    </a:extLst>
                  </pic:spPr>
                </pic:pic>
              </a:graphicData>
            </a:graphic>
          </wp:inline>
        </w:drawing>
      </w:r>
    </w:p>
    <w:p w14:paraId="3C728278" w14:textId="6340216A" w:rsidR="00B00861" w:rsidRPr="00034E7E" w:rsidRDefault="00B00861" w:rsidP="0017481D">
      <w:pPr>
        <w:tabs>
          <w:tab w:val="left" w:pos="360"/>
        </w:tabs>
        <w:spacing w:line="360" w:lineRule="auto"/>
        <w:jc w:val="both"/>
        <w:rPr>
          <w:rFonts w:ascii="Century" w:hAnsi="Century" w:cs="Times New Roman"/>
          <w:color w:val="000000" w:themeColor="text1"/>
          <w:sz w:val="24"/>
          <w:szCs w:val="24"/>
        </w:rPr>
      </w:pPr>
      <w:r w:rsidRPr="00034E7E">
        <w:rPr>
          <w:rFonts w:ascii="Century" w:hAnsi="Century" w:cs="Times New Roman"/>
          <w:b/>
          <w:color w:val="000000" w:themeColor="text1"/>
          <w:sz w:val="24"/>
          <w:szCs w:val="24"/>
        </w:rPr>
        <w:lastRenderedPageBreak/>
        <w:t>Fig</w:t>
      </w:r>
      <w:r w:rsidR="00E01303">
        <w:rPr>
          <w:rFonts w:ascii="Century" w:hAnsi="Century" w:cs="Times New Roman"/>
          <w:b/>
          <w:color w:val="000000" w:themeColor="text1"/>
          <w:sz w:val="24"/>
          <w:szCs w:val="24"/>
        </w:rPr>
        <w:t>.</w:t>
      </w:r>
      <w:r w:rsidRPr="00034E7E">
        <w:rPr>
          <w:rFonts w:ascii="Century" w:hAnsi="Century" w:cs="Times New Roman"/>
          <w:b/>
          <w:color w:val="000000" w:themeColor="text1"/>
          <w:sz w:val="24"/>
          <w:szCs w:val="24"/>
        </w:rPr>
        <w:t xml:space="preserve"> 1</w:t>
      </w:r>
      <w:r w:rsidR="00776988">
        <w:rPr>
          <w:rFonts w:ascii="Century" w:hAnsi="Century" w:cs="Times New Roman"/>
          <w:color w:val="000000" w:themeColor="text1"/>
          <w:sz w:val="24"/>
          <w:szCs w:val="24"/>
        </w:rPr>
        <w:t xml:space="preserve"> </w:t>
      </w:r>
      <w:r w:rsidRPr="00034E7E">
        <w:rPr>
          <w:rFonts w:ascii="Century" w:hAnsi="Century" w:cs="Times New Roman"/>
          <w:color w:val="000000" w:themeColor="text1"/>
          <w:sz w:val="24"/>
          <w:szCs w:val="24"/>
        </w:rPr>
        <w:t>Mean air conduction thresholds of the control and noise exposed groups. Error bars indicate one standard deviation.</w:t>
      </w:r>
    </w:p>
    <w:p w14:paraId="07A77C08" w14:textId="2E4EBEF8" w:rsidR="00C14072" w:rsidRDefault="00C14072" w:rsidP="0017481D">
      <w:pPr>
        <w:tabs>
          <w:tab w:val="left" w:pos="360"/>
        </w:tabs>
        <w:spacing w:line="480" w:lineRule="auto"/>
        <w:jc w:val="both"/>
        <w:rPr>
          <w:rFonts w:ascii="Century" w:hAnsi="Century" w:cs="Times New Roman"/>
          <w:b/>
          <w:color w:val="000000" w:themeColor="text1"/>
          <w:sz w:val="24"/>
          <w:szCs w:val="24"/>
        </w:rPr>
      </w:pPr>
      <w:r>
        <w:rPr>
          <w:noProof/>
        </w:rPr>
        <w:drawing>
          <wp:inline distT="0" distB="0" distL="0" distR="0" wp14:anchorId="0C9FA8E1" wp14:editId="3023A1E7">
            <wp:extent cx="5806440" cy="35445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l="2307" t="2719"/>
                    <a:stretch/>
                  </pic:blipFill>
                  <pic:spPr bwMode="auto">
                    <a:xfrm>
                      <a:off x="0" y="0"/>
                      <a:ext cx="5806440" cy="3544570"/>
                    </a:xfrm>
                    <a:prstGeom prst="rect">
                      <a:avLst/>
                    </a:prstGeom>
                    <a:noFill/>
                    <a:ln>
                      <a:noFill/>
                    </a:ln>
                    <a:extLst>
                      <a:ext uri="{53640926-AAD7-44D8-BBD7-CCE9431645EC}">
                        <a14:shadowObscured xmlns:a14="http://schemas.microsoft.com/office/drawing/2010/main"/>
                      </a:ext>
                    </a:extLst>
                  </pic:spPr>
                </pic:pic>
              </a:graphicData>
            </a:graphic>
          </wp:inline>
        </w:drawing>
      </w:r>
    </w:p>
    <w:p w14:paraId="1E00F34F" w14:textId="3A39AD70" w:rsidR="00776988" w:rsidRPr="00776988" w:rsidRDefault="00776988" w:rsidP="0017481D">
      <w:pPr>
        <w:tabs>
          <w:tab w:val="left" w:pos="360"/>
        </w:tabs>
        <w:spacing w:line="480" w:lineRule="auto"/>
        <w:jc w:val="both"/>
        <w:rPr>
          <w:rFonts w:ascii="Century" w:hAnsi="Century" w:cs="Times New Roman"/>
          <w:color w:val="000000" w:themeColor="text1"/>
          <w:sz w:val="24"/>
          <w:szCs w:val="24"/>
        </w:rPr>
      </w:pPr>
      <w:r>
        <w:rPr>
          <w:rFonts w:ascii="Century" w:hAnsi="Century" w:cs="Times New Roman"/>
          <w:b/>
          <w:color w:val="000000" w:themeColor="text1"/>
          <w:sz w:val="24"/>
          <w:szCs w:val="24"/>
        </w:rPr>
        <w:t xml:space="preserve">Fig. 2 </w:t>
      </w:r>
      <w:r>
        <w:rPr>
          <w:rFonts w:ascii="Century" w:hAnsi="Century" w:cs="Times New Roman"/>
          <w:color w:val="000000" w:themeColor="text1"/>
          <w:sz w:val="24"/>
          <w:szCs w:val="24"/>
        </w:rPr>
        <w:t>Distortion Product Oto-acoustic emissions in the two groups.</w:t>
      </w:r>
    </w:p>
    <w:p w14:paraId="06C84763" w14:textId="2FD74179" w:rsidR="00B00861" w:rsidRDefault="00B00861" w:rsidP="0017481D">
      <w:pPr>
        <w:tabs>
          <w:tab w:val="left" w:pos="360"/>
        </w:tabs>
        <w:spacing w:line="480" w:lineRule="auto"/>
        <w:jc w:val="both"/>
        <w:rPr>
          <w:rFonts w:ascii="Century" w:hAnsi="Century" w:cs="Times New Roman"/>
          <w:b/>
          <w:color w:val="000000" w:themeColor="text1"/>
          <w:sz w:val="24"/>
          <w:szCs w:val="24"/>
        </w:rPr>
      </w:pPr>
      <w:r w:rsidRPr="002134EF">
        <w:rPr>
          <w:rFonts w:ascii="Century" w:hAnsi="Century" w:cs="Times New Roman"/>
          <w:b/>
          <w:color w:val="000000" w:themeColor="text1"/>
          <w:sz w:val="24"/>
          <w:szCs w:val="24"/>
        </w:rPr>
        <w:t>Procedure</w:t>
      </w:r>
    </w:p>
    <w:p w14:paraId="46F84575" w14:textId="52ABA499" w:rsidR="00756E9C" w:rsidRDefault="00756E9C" w:rsidP="00756E9C">
      <w:pPr>
        <w:tabs>
          <w:tab w:val="left" w:pos="360"/>
        </w:tabs>
        <w:spacing w:line="480" w:lineRule="auto"/>
        <w:jc w:val="both"/>
        <w:rPr>
          <w:rFonts w:ascii="Century" w:hAnsi="Century" w:cs="Times New Roman"/>
          <w:i/>
          <w:sz w:val="24"/>
          <w:szCs w:val="24"/>
        </w:rPr>
      </w:pPr>
      <w:r w:rsidRPr="009F0578">
        <w:rPr>
          <w:rFonts w:ascii="Century" w:hAnsi="Century" w:cs="Times New Roman"/>
          <w:i/>
          <w:sz w:val="24"/>
          <w:szCs w:val="24"/>
        </w:rPr>
        <w:t>Speech Perception in Noise measurement</w:t>
      </w:r>
      <w:r w:rsidR="004A0ED0">
        <w:rPr>
          <w:rFonts w:ascii="Century" w:hAnsi="Century" w:cs="Times New Roman"/>
          <w:i/>
          <w:sz w:val="24"/>
          <w:szCs w:val="24"/>
        </w:rPr>
        <w:t xml:space="preserve"> (SPIN)</w:t>
      </w:r>
    </w:p>
    <w:p w14:paraId="3D8D8554" w14:textId="03DBCB7B" w:rsidR="00756E9C" w:rsidRDefault="00756E9C" w:rsidP="00756E9C">
      <w:pPr>
        <w:tabs>
          <w:tab w:val="left" w:pos="360"/>
        </w:tabs>
        <w:spacing w:line="480" w:lineRule="auto"/>
        <w:jc w:val="both"/>
        <w:rPr>
          <w:rFonts w:ascii="Century" w:hAnsi="Century" w:cs="Times New Roman"/>
          <w:color w:val="000000" w:themeColor="text1"/>
          <w:sz w:val="24"/>
          <w:szCs w:val="24"/>
        </w:rPr>
      </w:pPr>
      <w:r>
        <w:rPr>
          <w:rFonts w:ascii="Century" w:hAnsi="Century" w:cs="Times New Roman"/>
          <w:sz w:val="24"/>
          <w:szCs w:val="24"/>
        </w:rPr>
        <w:t xml:space="preserve">Speech in Noise measurement was made using </w:t>
      </w:r>
      <w:r w:rsidRPr="00E92EA7">
        <w:rPr>
          <w:rFonts w:ascii="Century" w:hAnsi="Century" w:cs="Times New Roman"/>
          <w:color w:val="000000" w:themeColor="text1"/>
          <w:sz w:val="24"/>
          <w:szCs w:val="24"/>
        </w:rPr>
        <w:t xml:space="preserve">bi-syllabic word lists developed by </w:t>
      </w:r>
      <w:proofErr w:type="spellStart"/>
      <w:r w:rsidRPr="00E92EA7">
        <w:rPr>
          <w:rFonts w:ascii="Century" w:hAnsi="Century" w:cs="Times New Roman"/>
          <w:color w:val="000000" w:themeColor="text1"/>
          <w:sz w:val="24"/>
          <w:szCs w:val="24"/>
        </w:rPr>
        <w:t>Yathiraj</w:t>
      </w:r>
      <w:proofErr w:type="spellEnd"/>
      <w:r w:rsidRPr="00E92EA7">
        <w:rPr>
          <w:rFonts w:ascii="Century" w:hAnsi="Century" w:cs="Times New Roman"/>
          <w:color w:val="000000" w:themeColor="text1"/>
          <w:sz w:val="24"/>
          <w:szCs w:val="24"/>
        </w:rPr>
        <w:t xml:space="preserve"> and Vijayalakshmi, 2005 </w:t>
      </w:r>
      <w:r>
        <w:rPr>
          <w:rFonts w:ascii="Century" w:hAnsi="Century" w:cs="Times New Roman"/>
          <w:color w:val="000000" w:themeColor="text1"/>
          <w:sz w:val="24"/>
          <w:szCs w:val="24"/>
        </w:rPr>
        <w:t xml:space="preserve">presented at 0 dB SNR. The ear (Right/Left) was chosen randomly and </w:t>
      </w:r>
      <w:r w:rsidRPr="00E92EA7">
        <w:rPr>
          <w:rFonts w:ascii="Century" w:hAnsi="Century" w:cs="Times New Roman"/>
          <w:sz w:val="24"/>
          <w:szCs w:val="24"/>
        </w:rPr>
        <w:t xml:space="preserve">stimuli were presented through </w:t>
      </w:r>
      <w:r w:rsidR="0043250E">
        <w:rPr>
          <w:rFonts w:ascii="Century" w:hAnsi="Century" w:cs="Times New Roman"/>
          <w:sz w:val="24"/>
          <w:szCs w:val="24"/>
        </w:rPr>
        <w:t xml:space="preserve">a </w:t>
      </w:r>
      <w:r w:rsidRPr="00E92EA7">
        <w:rPr>
          <w:rFonts w:ascii="Century" w:hAnsi="Century" w:cs="Times New Roman"/>
          <w:sz w:val="24"/>
          <w:szCs w:val="24"/>
        </w:rPr>
        <w:t>Sennheiser HD</w:t>
      </w:r>
      <w:r>
        <w:rPr>
          <w:rFonts w:ascii="Century" w:hAnsi="Century" w:cs="Times New Roman"/>
          <w:sz w:val="24"/>
          <w:szCs w:val="24"/>
        </w:rPr>
        <w:t>A</w:t>
      </w:r>
      <w:r w:rsidRPr="00E92EA7">
        <w:rPr>
          <w:rFonts w:ascii="Century" w:hAnsi="Century" w:cs="Times New Roman"/>
          <w:sz w:val="24"/>
          <w:szCs w:val="24"/>
        </w:rPr>
        <w:t xml:space="preserve"> 200 headphones monaurally at 70 dB SPL. </w:t>
      </w:r>
      <w:r>
        <w:rPr>
          <w:rFonts w:ascii="Century" w:hAnsi="Century" w:cs="Times New Roman"/>
          <w:color w:val="000000" w:themeColor="text1"/>
          <w:sz w:val="24"/>
          <w:szCs w:val="24"/>
        </w:rPr>
        <w:t>The subjects were instructed to repeat back what they heard</w:t>
      </w:r>
      <w:r w:rsidR="004A0ED0">
        <w:rPr>
          <w:rFonts w:ascii="Century" w:hAnsi="Century" w:cs="Times New Roman"/>
          <w:color w:val="000000" w:themeColor="text1"/>
          <w:sz w:val="24"/>
          <w:szCs w:val="24"/>
        </w:rPr>
        <w:t xml:space="preserve"> and responses were scored</w:t>
      </w:r>
      <w:r>
        <w:rPr>
          <w:rFonts w:ascii="Century" w:hAnsi="Century" w:cs="Times New Roman"/>
          <w:color w:val="000000" w:themeColor="text1"/>
          <w:sz w:val="24"/>
          <w:szCs w:val="24"/>
        </w:rPr>
        <w:t xml:space="preserve">. Total </w:t>
      </w:r>
      <w:r w:rsidR="004A0ED0">
        <w:rPr>
          <w:rFonts w:ascii="Century" w:hAnsi="Century" w:cs="Times New Roman"/>
          <w:color w:val="000000" w:themeColor="text1"/>
          <w:sz w:val="24"/>
          <w:szCs w:val="24"/>
        </w:rPr>
        <w:t xml:space="preserve">number of words </w:t>
      </w:r>
      <w:r>
        <w:rPr>
          <w:rFonts w:ascii="Century" w:hAnsi="Century" w:cs="Times New Roman"/>
          <w:color w:val="000000" w:themeColor="text1"/>
          <w:sz w:val="24"/>
          <w:szCs w:val="24"/>
        </w:rPr>
        <w:t>correct</w:t>
      </w:r>
      <w:r w:rsidR="004A0ED0">
        <w:rPr>
          <w:rFonts w:ascii="Century" w:hAnsi="Century" w:cs="Times New Roman"/>
          <w:color w:val="000000" w:themeColor="text1"/>
          <w:sz w:val="24"/>
          <w:szCs w:val="24"/>
        </w:rPr>
        <w:t>ly repeated</w:t>
      </w:r>
      <w:r>
        <w:rPr>
          <w:rFonts w:ascii="Century" w:hAnsi="Century" w:cs="Times New Roman"/>
          <w:color w:val="000000" w:themeColor="text1"/>
          <w:sz w:val="24"/>
          <w:szCs w:val="24"/>
        </w:rPr>
        <w:t xml:space="preserve"> was calculated and converted into a percentage.</w:t>
      </w:r>
    </w:p>
    <w:p w14:paraId="4C67605B" w14:textId="77777777" w:rsidR="00B00861" w:rsidRPr="00E92EA7" w:rsidRDefault="00B00861" w:rsidP="0017481D">
      <w:pPr>
        <w:tabs>
          <w:tab w:val="left" w:pos="360"/>
        </w:tabs>
        <w:spacing w:line="480" w:lineRule="auto"/>
        <w:jc w:val="both"/>
        <w:rPr>
          <w:rFonts w:ascii="Century" w:hAnsi="Century" w:cs="Times New Roman"/>
          <w:bCs/>
          <w:i/>
          <w:sz w:val="24"/>
          <w:szCs w:val="24"/>
        </w:rPr>
      </w:pPr>
      <w:bookmarkStart w:id="0" w:name="_GoBack"/>
      <w:bookmarkEnd w:id="0"/>
      <w:r w:rsidRPr="00E92EA7">
        <w:rPr>
          <w:rFonts w:ascii="Century" w:hAnsi="Century" w:cs="Times New Roman"/>
          <w:bCs/>
          <w:i/>
          <w:sz w:val="24"/>
          <w:szCs w:val="24"/>
        </w:rPr>
        <w:lastRenderedPageBreak/>
        <w:t>Psychoacoustic tests of gross temporal processing</w:t>
      </w:r>
    </w:p>
    <w:p w14:paraId="34E85029" w14:textId="721CBFDA" w:rsidR="00B00861" w:rsidRDefault="00B00861" w:rsidP="0017481D">
      <w:pPr>
        <w:tabs>
          <w:tab w:val="left" w:pos="360"/>
        </w:tabs>
        <w:spacing w:line="480" w:lineRule="auto"/>
        <w:jc w:val="both"/>
        <w:rPr>
          <w:rFonts w:ascii="Century" w:hAnsi="Century" w:cs="Times New Roman"/>
          <w:sz w:val="24"/>
          <w:szCs w:val="24"/>
        </w:rPr>
      </w:pPr>
      <w:r w:rsidRPr="00E92EA7">
        <w:rPr>
          <w:rFonts w:ascii="Century" w:hAnsi="Century" w:cs="Times New Roman"/>
          <w:sz w:val="24"/>
          <w:szCs w:val="24"/>
        </w:rPr>
        <w:t>Gap detection thresholds</w:t>
      </w:r>
      <w:r>
        <w:rPr>
          <w:rFonts w:ascii="Century" w:hAnsi="Century" w:cs="Times New Roman"/>
          <w:sz w:val="24"/>
          <w:szCs w:val="24"/>
        </w:rPr>
        <w:t xml:space="preserve"> </w:t>
      </w:r>
      <w:r w:rsidRPr="00E92EA7">
        <w:rPr>
          <w:rFonts w:ascii="Century" w:hAnsi="Century" w:cs="Times New Roman"/>
          <w:sz w:val="24"/>
          <w:szCs w:val="24"/>
        </w:rPr>
        <w:t xml:space="preserve">Temporal modulation detection thresholds were measured </w:t>
      </w:r>
      <w:r w:rsidR="004A0ED0">
        <w:rPr>
          <w:rFonts w:ascii="Century" w:hAnsi="Century" w:cs="Times New Roman"/>
          <w:sz w:val="24"/>
          <w:szCs w:val="24"/>
        </w:rPr>
        <w:t>in the same</w:t>
      </w:r>
      <w:r>
        <w:rPr>
          <w:rFonts w:ascii="Century" w:hAnsi="Century" w:cs="Times New Roman"/>
          <w:sz w:val="24"/>
          <w:szCs w:val="24"/>
        </w:rPr>
        <w:t xml:space="preserve"> ear</w:t>
      </w:r>
      <w:r w:rsidR="004A0ED0">
        <w:rPr>
          <w:rFonts w:ascii="Century" w:hAnsi="Century" w:cs="Times New Roman"/>
          <w:sz w:val="24"/>
          <w:szCs w:val="24"/>
        </w:rPr>
        <w:t xml:space="preserve"> as SPIN</w:t>
      </w:r>
      <w:r>
        <w:rPr>
          <w:rFonts w:ascii="Century" w:hAnsi="Century" w:cs="Times New Roman"/>
          <w:sz w:val="24"/>
          <w:szCs w:val="24"/>
        </w:rPr>
        <w:t xml:space="preserve"> </w:t>
      </w:r>
      <w:r w:rsidRPr="00E92EA7">
        <w:rPr>
          <w:rFonts w:ascii="Century" w:hAnsi="Century" w:cs="Times New Roman"/>
          <w:sz w:val="24"/>
          <w:szCs w:val="24"/>
        </w:rPr>
        <w:t>using broadband noise.</w:t>
      </w:r>
      <w:r>
        <w:rPr>
          <w:rFonts w:ascii="Century" w:hAnsi="Century" w:cs="Times New Roman"/>
          <w:sz w:val="24"/>
          <w:szCs w:val="24"/>
        </w:rPr>
        <w:t xml:space="preserve"> MATLAB 2014a was used for stimulus presentation and response acquisition. </w:t>
      </w:r>
      <w:r w:rsidRPr="00E92EA7">
        <w:rPr>
          <w:rFonts w:ascii="Century" w:hAnsi="Century" w:cs="Times New Roman"/>
          <w:sz w:val="24"/>
          <w:szCs w:val="24"/>
        </w:rPr>
        <w:t xml:space="preserve">Both Gap detection test and Temporal modulation detection thresholds were measured using the maximum likelihood procedure </w:t>
      </w:r>
      <w:r w:rsidRPr="002134EF">
        <w:rPr>
          <w:rFonts w:ascii="Century" w:hAnsi="Century" w:cs="Times New Roman"/>
          <w:sz w:val="24"/>
          <w:szCs w:val="24"/>
        </w:rPr>
        <w:t>(</w:t>
      </w:r>
      <w:hyperlink r:id="rId6" w:anchor="B10" w:history="1">
        <w:r w:rsidRPr="002134EF">
          <w:rPr>
            <w:rStyle w:val="Hyperlink"/>
            <w:rFonts w:ascii="Century" w:hAnsi="Century" w:cs="Times New Roman"/>
            <w:color w:val="000000" w:themeColor="text1"/>
            <w:sz w:val="24"/>
            <w:szCs w:val="24"/>
            <w:u w:val="none"/>
            <w:shd w:val="clear" w:color="auto" w:fill="FFFFFF"/>
          </w:rPr>
          <w:t xml:space="preserve">Grassi </w:t>
        </w:r>
        <w:r w:rsidRPr="00977D3D">
          <w:rPr>
            <w:rStyle w:val="Hyperlink"/>
            <w:rFonts w:ascii="Century" w:hAnsi="Century" w:cs="Times New Roman"/>
            <w:color w:val="000000" w:themeColor="text1"/>
            <w:sz w:val="24"/>
            <w:szCs w:val="24"/>
            <w:u w:val="none"/>
            <w:shd w:val="clear" w:color="auto" w:fill="FFFFFF"/>
          </w:rPr>
          <w:t>&amp;</w:t>
        </w:r>
        <w:r w:rsidRPr="002134EF">
          <w:rPr>
            <w:rStyle w:val="Hyperlink"/>
            <w:rFonts w:ascii="Century" w:hAnsi="Century" w:cs="Times New Roman"/>
            <w:color w:val="000000" w:themeColor="text1"/>
            <w:sz w:val="24"/>
            <w:szCs w:val="24"/>
            <w:u w:val="none"/>
            <w:shd w:val="clear" w:color="auto" w:fill="FFFFFF"/>
          </w:rPr>
          <w:t xml:space="preserve"> </w:t>
        </w:r>
        <w:proofErr w:type="spellStart"/>
        <w:r w:rsidRPr="002134EF">
          <w:rPr>
            <w:rStyle w:val="Hyperlink"/>
            <w:rFonts w:ascii="Century" w:hAnsi="Century" w:cs="Times New Roman"/>
            <w:color w:val="000000" w:themeColor="text1"/>
            <w:sz w:val="24"/>
            <w:szCs w:val="24"/>
            <w:u w:val="none"/>
            <w:shd w:val="clear" w:color="auto" w:fill="FFFFFF"/>
          </w:rPr>
          <w:t>Soranzo</w:t>
        </w:r>
        <w:proofErr w:type="spellEnd"/>
        <w:r w:rsidRPr="002134EF">
          <w:rPr>
            <w:rStyle w:val="Hyperlink"/>
            <w:rFonts w:ascii="Century" w:hAnsi="Century" w:cs="Times New Roman"/>
            <w:color w:val="000000" w:themeColor="text1"/>
            <w:sz w:val="24"/>
            <w:szCs w:val="24"/>
            <w:u w:val="none"/>
            <w:shd w:val="clear" w:color="auto" w:fill="FFFFFF"/>
          </w:rPr>
          <w:t>, 2009</w:t>
        </w:r>
      </w:hyperlink>
      <w:r w:rsidRPr="002134EF">
        <w:rPr>
          <w:rFonts w:ascii="Century" w:hAnsi="Century" w:cs="Times New Roman"/>
          <w:sz w:val="24"/>
          <w:szCs w:val="24"/>
        </w:rPr>
        <w:t>)</w:t>
      </w:r>
      <w:r w:rsidRPr="00E92EA7">
        <w:rPr>
          <w:rFonts w:ascii="Century" w:hAnsi="Century" w:cs="Times New Roman"/>
          <w:sz w:val="24"/>
          <w:szCs w:val="24"/>
        </w:rPr>
        <w:t xml:space="preserve"> </w:t>
      </w:r>
      <w:r>
        <w:rPr>
          <w:rFonts w:ascii="Century" w:hAnsi="Century" w:cs="Times New Roman"/>
          <w:sz w:val="24"/>
          <w:szCs w:val="24"/>
        </w:rPr>
        <w:t>employing</w:t>
      </w:r>
      <w:r w:rsidRPr="00E92EA7">
        <w:rPr>
          <w:rFonts w:ascii="Century" w:hAnsi="Century" w:cs="Times New Roman"/>
          <w:sz w:val="24"/>
          <w:szCs w:val="24"/>
        </w:rPr>
        <w:t xml:space="preserve"> a three alternative forced choice </w:t>
      </w:r>
      <w:r>
        <w:rPr>
          <w:rFonts w:ascii="Century" w:hAnsi="Century" w:cs="Times New Roman"/>
          <w:sz w:val="24"/>
          <w:szCs w:val="24"/>
        </w:rPr>
        <w:t>technique</w:t>
      </w:r>
      <w:r w:rsidRPr="00E92EA7">
        <w:rPr>
          <w:rFonts w:ascii="Century" w:hAnsi="Century" w:cs="Times New Roman"/>
          <w:sz w:val="24"/>
          <w:szCs w:val="24"/>
        </w:rPr>
        <w:t>.</w:t>
      </w:r>
      <w:r w:rsidR="00977D3D">
        <w:rPr>
          <w:rFonts w:ascii="Century" w:hAnsi="Century" w:cs="Times New Roman"/>
          <w:sz w:val="24"/>
          <w:szCs w:val="24"/>
        </w:rPr>
        <w:t xml:space="preserve"> The transducer and the level used was the same as the SPIN procedure. </w:t>
      </w:r>
      <w:r w:rsidRPr="00E92EA7">
        <w:rPr>
          <w:rFonts w:ascii="Century" w:hAnsi="Century" w:cs="Times New Roman"/>
          <w:sz w:val="24"/>
          <w:szCs w:val="24"/>
        </w:rPr>
        <w:t>Average of three trials was considered as the final threshold to control for any learning/practice effects.</w:t>
      </w:r>
      <w:r>
        <w:rPr>
          <w:rFonts w:ascii="Century" w:hAnsi="Century" w:cs="Times New Roman"/>
          <w:sz w:val="24"/>
          <w:szCs w:val="24"/>
        </w:rPr>
        <w:t xml:space="preserve"> </w:t>
      </w:r>
      <w:r w:rsidRPr="00E92EA7">
        <w:rPr>
          <w:rFonts w:ascii="Century" w:hAnsi="Century" w:cs="Times New Roman"/>
          <w:sz w:val="24"/>
          <w:szCs w:val="24"/>
        </w:rPr>
        <w:t>Modulation detection thresholds were measured at rates of 8Hz, 20Hz, 60Hz and 200Hz. The modulation index ‘m’ ranged from 0 (no modulation) to 1 (100% modulation) and was expressed in terms of 20 log10 m (dB).</w:t>
      </w:r>
    </w:p>
    <w:p w14:paraId="102F79A0" w14:textId="77777777" w:rsidR="00B00861" w:rsidRPr="00E92EA7" w:rsidRDefault="00B00861" w:rsidP="0017481D">
      <w:pPr>
        <w:tabs>
          <w:tab w:val="left" w:pos="360"/>
        </w:tabs>
        <w:spacing w:line="480" w:lineRule="auto"/>
        <w:jc w:val="both"/>
        <w:rPr>
          <w:rFonts w:ascii="Century" w:hAnsi="Century" w:cs="Times New Roman"/>
          <w:sz w:val="24"/>
          <w:szCs w:val="24"/>
        </w:rPr>
      </w:pPr>
      <w:r>
        <w:rPr>
          <w:rFonts w:ascii="Century" w:hAnsi="Century" w:cs="Times New Roman"/>
          <w:sz w:val="24"/>
          <w:szCs w:val="24"/>
        </w:rPr>
        <w:t xml:space="preserve">       </w:t>
      </w:r>
    </w:p>
    <w:p w14:paraId="0859ABE5" w14:textId="77777777" w:rsidR="00B00861" w:rsidRPr="00E92EA7" w:rsidRDefault="00B00861" w:rsidP="0017481D">
      <w:pPr>
        <w:tabs>
          <w:tab w:val="left" w:pos="360"/>
        </w:tabs>
        <w:rPr>
          <w:rFonts w:ascii="Century" w:hAnsi="Century"/>
        </w:rPr>
      </w:pPr>
    </w:p>
    <w:sectPr w:rsidR="00B00861" w:rsidRPr="00E92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dvOT863180fb">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Y2NDM3srA0sTA3NDRT0lEKTi0uzszPAykwrQUAUcFcRSwAAAA="/>
  </w:docVars>
  <w:rsids>
    <w:rsidRoot w:val="00B00861"/>
    <w:rsid w:val="000A1723"/>
    <w:rsid w:val="00106E9D"/>
    <w:rsid w:val="001352E2"/>
    <w:rsid w:val="0017481D"/>
    <w:rsid w:val="00402606"/>
    <w:rsid w:val="0043250E"/>
    <w:rsid w:val="00490FC6"/>
    <w:rsid w:val="004A0ED0"/>
    <w:rsid w:val="004A11ED"/>
    <w:rsid w:val="00525404"/>
    <w:rsid w:val="00555F6C"/>
    <w:rsid w:val="00672337"/>
    <w:rsid w:val="0068679F"/>
    <w:rsid w:val="006A4F63"/>
    <w:rsid w:val="00756E9C"/>
    <w:rsid w:val="00776988"/>
    <w:rsid w:val="007C3333"/>
    <w:rsid w:val="00977D3D"/>
    <w:rsid w:val="00B00861"/>
    <w:rsid w:val="00C14072"/>
    <w:rsid w:val="00CD280B"/>
    <w:rsid w:val="00D4030A"/>
    <w:rsid w:val="00E01303"/>
    <w:rsid w:val="00EB5B61"/>
    <w:rsid w:val="00ED6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F76F7"/>
  <w15:chartTrackingRefBased/>
  <w15:docId w15:val="{433D4508-3B32-4EF3-8095-2A1DF8954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08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008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rontiersin.org/articles/10.3389/fpsyg.2014.00712/full"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2813</TotalTime>
  <Pages>6</Pages>
  <Words>1091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Srikar Vijayasarathy</dc:creator>
  <cp:keywords/>
  <dc:description/>
  <cp:lastModifiedBy>Srikar Vijayasarathy</cp:lastModifiedBy>
  <cp:revision>10</cp:revision>
  <dcterms:created xsi:type="dcterms:W3CDTF">2019-01-30T10:12:00Z</dcterms:created>
  <dcterms:modified xsi:type="dcterms:W3CDTF">2019-02-12T09:12:00Z</dcterms:modified>
</cp:coreProperties>
</file>