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Document RAG Framework</w:t>
      </w:r>
    </w:p>
    <w:p>
      <w:pPr>
        <w:jc w:val="center"/>
      </w:pPr>
      <w:r>
        <w:rPr>
          <w:i/>
          <w:sz w:val="22"/>
        </w:rPr>
        <w:t>Technical Design Document</w:t>
      </w:r>
    </w:p>
    <w:p/>
    <w:p>
      <w:pPr>
        <w:pStyle w:val="Heading1"/>
      </w:pPr>
      <w:r>
        <w:t>1. Scope</w:t>
      </w:r>
    </w:p>
    <w:p>
      <w:r>
        <w:t>This technical design describes a production-oriented framework for document-grounded AI applications. It covers module boundaries, data flows, API surface, persistence, background jobs, retrieval, evaluation, configuration, and the path from the included Docker Compose reference deployment to production infrastructure.</w:t>
      </w:r>
    </w:p>
    <w:p>
      <w:pPr>
        <w:pStyle w:val="Heading1"/>
      </w:pPr>
      <w:r>
        <w:t>2.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Frontend</w:t>
            </w:r>
          </w:p>
        </w:tc>
        <w:tc>
          <w:tcPr>
            <w:tcW w:type="dxa" w:w="4320"/>
          </w:tcPr>
          <w:p>
            <w:r>
              <w:t>React, TypeScript, Vite, Vitest, Testing Library</w:t>
            </w:r>
          </w:p>
        </w:tc>
      </w:tr>
      <w:tr>
        <w:tc>
          <w:tcPr>
            <w:tcW w:type="dxa" w:w="4320"/>
          </w:tcPr>
          <w:p>
            <w:r>
              <w:t>API</w:t>
            </w:r>
          </w:p>
        </w:tc>
        <w:tc>
          <w:tcPr>
            <w:tcW w:type="dxa" w:w="4320"/>
          </w:tcPr>
          <w:p>
            <w:r>
              <w:t>FastAPI, Pydantic schemas, Starlette utilities</w:t>
            </w:r>
          </w:p>
        </w:tc>
      </w:tr>
      <w:tr>
        <w:tc>
          <w:tcPr>
            <w:tcW w:type="dxa" w:w="4320"/>
          </w:tcPr>
          <w:p>
            <w:r>
              <w:t>Persistence</w:t>
            </w:r>
          </w:p>
        </w:tc>
        <w:tc>
          <w:tcPr>
            <w:tcW w:type="dxa" w:w="4320"/>
          </w:tcPr>
          <w:p>
            <w:r>
              <w:t>SQLAlchemy sync and async sessions, PostgreSQL, pgvector</w:t>
            </w:r>
          </w:p>
        </w:tc>
      </w:tr>
      <w:tr>
        <w:tc>
          <w:tcPr>
            <w:tcW w:type="dxa" w:w="4320"/>
          </w:tcPr>
          <w:p>
            <w:r>
              <w:t>Auth</w:t>
            </w:r>
          </w:p>
        </w:tc>
        <w:tc>
          <w:tcPr>
            <w:tcW w:type="dxa" w:w="4320"/>
          </w:tcPr>
          <w:p>
            <w:r>
              <w:t>Google OAuth, JWT/session cookies</w:t>
            </w:r>
          </w:p>
        </w:tc>
      </w:tr>
      <w:tr>
        <w:tc>
          <w:tcPr>
            <w:tcW w:type="dxa" w:w="4320"/>
          </w:tcPr>
          <w:p>
            <w:r>
              <w:t>Ingestion</w:t>
            </w:r>
          </w:p>
        </w:tc>
        <w:tc>
          <w:tcPr>
            <w:tcW w:type="dxa" w:w="4320"/>
          </w:tcPr>
          <w:p>
            <w:r>
              <w:t>pypdf, python-docx, BeautifulSoup, custom text and markdown loaders</w:t>
            </w:r>
          </w:p>
        </w:tc>
      </w:tr>
      <w:tr>
        <w:tc>
          <w:tcPr>
            <w:tcW w:type="dxa" w:w="4320"/>
          </w:tcPr>
          <w:p>
            <w:r>
              <w:t>Embeddings</w:t>
            </w:r>
          </w:p>
        </w:tc>
        <w:tc>
          <w:tcPr>
            <w:tcW w:type="dxa" w:w="4320"/>
          </w:tcPr>
          <w:p>
            <w:r>
              <w:t>sentence-transformers/all-MiniLM-L6-v2 default provider</w:t>
            </w:r>
          </w:p>
        </w:tc>
      </w:tr>
      <w:tr>
        <w:tc>
          <w:tcPr>
            <w:tcW w:type="dxa" w:w="4320"/>
          </w:tcPr>
          <w:p>
            <w:r>
              <w:t>Reranking</w:t>
            </w:r>
          </w:p>
        </w:tc>
        <w:tc>
          <w:tcPr>
            <w:tcW w:type="dxa" w:w="4320"/>
          </w:tcPr>
          <w:p>
            <w:r>
              <w:t>cross-encoder/ms-marco-MiniLM-L6-v2 default provider</w:t>
            </w:r>
          </w:p>
        </w:tc>
      </w:tr>
      <w:tr>
        <w:tc>
          <w:tcPr>
            <w:tcW w:type="dxa" w:w="4320"/>
          </w:tcPr>
          <w:p>
            <w:r>
              <w:t>LLM</w:t>
            </w:r>
          </w:p>
        </w:tc>
        <w:tc>
          <w:tcPr>
            <w:tcW w:type="dxa" w:w="4320"/>
          </w:tcPr>
          <w:p>
            <w:r>
              <w:t>OpenAI client abstraction</w:t>
            </w:r>
          </w:p>
        </w:tc>
      </w:tr>
      <w:tr>
        <w:tc>
          <w:tcPr>
            <w:tcW w:type="dxa" w:w="4320"/>
          </w:tcPr>
          <w:p>
            <w:r>
              <w:t>Workflow</w:t>
            </w:r>
          </w:p>
        </w:tc>
        <w:tc>
          <w:tcPr>
            <w:tcW w:type="dxa" w:w="4320"/>
          </w:tcPr>
          <w:p>
            <w:r>
              <w:t>LangGraph state graph</w:t>
            </w:r>
          </w:p>
        </w:tc>
      </w:tr>
      <w:tr>
        <w:tc>
          <w:tcPr>
            <w:tcW w:type="dxa" w:w="4320"/>
          </w:tcPr>
          <w:p>
            <w:r>
              <w:t>Deployment</w:t>
            </w:r>
          </w:p>
        </w:tc>
        <w:tc>
          <w:tcPr>
            <w:tcW w:type="dxa" w:w="4320"/>
          </w:tcPr>
          <w:p>
            <w:r>
              <w:t>Docker Compose reference stack, Nginx, Uvicorn</w:t>
            </w:r>
          </w:p>
        </w:tc>
      </w:tr>
    </w:tbl>
    <w:p/>
    <w:p>
      <w:pPr>
        <w:pStyle w:val="Heading1"/>
      </w:pPr>
      <w:r>
        <w:t>3. Framework Design Principles</w:t>
      </w:r>
    </w:p>
    <w:p>
      <w:pPr>
        <w:pStyle w:val="ListBullet"/>
      </w:pPr>
      <w:r>
        <w:t>Keep service boundaries clear enough to replace reference components with managed production services.</w:t>
      </w:r>
    </w:p>
    <w:p>
      <w:pPr>
        <w:pStyle w:val="ListBullet"/>
      </w:pPr>
      <w:r>
        <w:t>Keep ingestion and evaluation workloads off the API request path through durable worker jobs.</w:t>
      </w:r>
    </w:p>
    <w:p>
      <w:pPr>
        <w:pStyle w:val="ListBullet"/>
      </w:pPr>
      <w:r>
        <w:t>Treat grounding, citations, and refusals as first-class product behavior rather than post-processing decoration.</w:t>
      </w:r>
    </w:p>
    <w:p>
      <w:pPr>
        <w:pStyle w:val="ListBullet"/>
      </w:pPr>
      <w:r>
        <w:t>Keep persistence user-scoped and auditable across documents, chats, datasets, and runs.</w:t>
      </w:r>
    </w:p>
    <w:p>
      <w:pPr>
        <w:pStyle w:val="ListBullet"/>
      </w:pPr>
      <w:r>
        <w:t>Make model providers and retrieval settings configurable so the framework can adapt to different domains.</w:t>
      </w:r>
    </w:p>
    <w:p>
      <w:pPr>
        <w:pStyle w:val="Heading1"/>
      </w:pPr>
      <w:r>
        <w:t>4. Backend Module Design</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Design Responsibility</w:t>
            </w:r>
          </w:p>
        </w:tc>
      </w:tr>
      <w:tr>
        <w:tc>
          <w:tcPr>
            <w:tcW w:type="dxa" w:w="4320"/>
          </w:tcPr>
          <w:p>
            <w:r>
              <w:t>app.api</w:t>
            </w:r>
          </w:p>
        </w:tc>
        <w:tc>
          <w:tcPr>
            <w:tcW w:type="dxa" w:w="4320"/>
          </w:tcPr>
          <w:p>
            <w:r>
              <w:t>FastAPI route handlers and request/response orchestration.</w:t>
            </w:r>
          </w:p>
        </w:tc>
      </w:tr>
      <w:tr>
        <w:tc>
          <w:tcPr>
            <w:tcW w:type="dxa" w:w="4320"/>
          </w:tcPr>
          <w:p>
            <w:r>
              <w:t>app.auth</w:t>
            </w:r>
          </w:p>
        </w:tc>
        <w:tc>
          <w:tcPr>
            <w:tcW w:type="dxa" w:w="4320"/>
          </w:tcPr>
          <w:p>
            <w:r>
              <w:t>OAuth, JWT, cookies, current-user dependencies.</w:t>
            </w:r>
          </w:p>
        </w:tc>
      </w:tr>
      <w:tr>
        <w:tc>
          <w:tcPr>
            <w:tcW w:type="dxa" w:w="4320"/>
          </w:tcPr>
          <w:p>
            <w:r>
              <w:t>app.db</w:t>
            </w:r>
          </w:p>
        </w:tc>
        <w:tc>
          <w:tcPr>
            <w:tcW w:type="dxa" w:w="4320"/>
          </w:tcPr>
          <w:p>
            <w:r>
              <w:t>Declarative base, sync and async engines, session providers, startup migrations.</w:t>
            </w:r>
          </w:p>
        </w:tc>
      </w:tr>
      <w:tr>
        <w:tc>
          <w:tcPr>
            <w:tcW w:type="dxa" w:w="4320"/>
          </w:tcPr>
          <w:p>
            <w:r>
              <w:t>app.ingestion</w:t>
            </w:r>
          </w:p>
        </w:tc>
        <w:tc>
          <w:tcPr>
            <w:tcW w:type="dxa" w:w="4320"/>
          </w:tcPr>
          <w:p>
            <w:r>
              <w:t>Extraction, cleaning, chunking, embedding, and processing orchestration.</w:t>
            </w:r>
          </w:p>
        </w:tc>
      </w:tr>
      <w:tr>
        <w:tc>
          <w:tcPr>
            <w:tcW w:type="dxa" w:w="4320"/>
          </w:tcPr>
          <w:p>
            <w:r>
              <w:t>app.retrieval</w:t>
            </w:r>
          </w:p>
        </w:tc>
        <w:tc>
          <w:tcPr>
            <w:tcW w:type="dxa" w:w="4320"/>
          </w:tcPr>
          <w:p>
            <w:r>
              <w:t>Vector, BM25, hybrid retrieval, settings validation, diagnostics.</w:t>
            </w:r>
          </w:p>
        </w:tc>
      </w:tr>
      <w:tr>
        <w:tc>
          <w:tcPr>
            <w:tcW w:type="dxa" w:w="4320"/>
          </w:tcPr>
          <w:p>
            <w:r>
              <w:t>app.reranking</w:t>
            </w:r>
          </w:p>
        </w:tc>
        <w:tc>
          <w:tcPr>
            <w:tcW w:type="dxa" w:w="4320"/>
          </w:tcPr>
          <w:p>
            <w:r>
              <w:t>Cross-encoder reranking service and cache.</w:t>
            </w:r>
          </w:p>
        </w:tc>
      </w:tr>
      <w:tr>
        <w:tc>
          <w:tcPr>
            <w:tcW w:type="dxa" w:w="4320"/>
          </w:tcPr>
          <w:p>
            <w:r>
              <w:t>app.graph</w:t>
            </w:r>
          </w:p>
        </w:tc>
        <w:tc>
          <w:tcPr>
            <w:tcW w:type="dxa" w:w="4320"/>
          </w:tcPr>
          <w:p>
            <w:r>
              <w:t>LangGraph nodes, state, routing, retry decisions.</w:t>
            </w:r>
          </w:p>
        </w:tc>
      </w:tr>
      <w:tr>
        <w:tc>
          <w:tcPr>
            <w:tcW w:type="dxa" w:w="4320"/>
          </w:tcPr>
          <w:p>
            <w:r>
              <w:t>app.generation</w:t>
            </w:r>
          </w:p>
        </w:tc>
        <w:tc>
          <w:tcPr>
            <w:tcW w:type="dxa" w:w="4320"/>
          </w:tcPr>
          <w:p>
            <w:r>
              <w:t>Prompt construction, LLM client, answer generator, citation guard.</w:t>
            </w:r>
          </w:p>
        </w:tc>
      </w:tr>
      <w:tr>
        <w:tc>
          <w:tcPr>
            <w:tcW w:type="dxa" w:w="4320"/>
          </w:tcPr>
          <w:p>
            <w:r>
              <w:t>app.evaluation</w:t>
            </w:r>
          </w:p>
        </w:tc>
        <w:tc>
          <w:tcPr>
            <w:tcW w:type="dxa" w:w="4320"/>
          </w:tcPr>
          <w:p>
            <w:r>
              <w:t>Golden case models, metrics, and runner.</w:t>
            </w:r>
          </w:p>
        </w:tc>
      </w:tr>
      <w:tr>
        <w:tc>
          <w:tcPr>
            <w:tcW w:type="dxa" w:w="4320"/>
          </w:tcPr>
          <w:p>
            <w:r>
              <w:t>app.repositories</w:t>
            </w:r>
          </w:p>
        </w:tc>
        <w:tc>
          <w:tcPr>
            <w:tcW w:type="dxa" w:w="4320"/>
          </w:tcPr>
          <w:p>
            <w:r>
              <w:t>Persistence helper functions around SQLAlchemy models.</w:t>
            </w:r>
          </w:p>
        </w:tc>
      </w:tr>
      <w:tr>
        <w:tc>
          <w:tcPr>
            <w:tcW w:type="dxa" w:w="4320"/>
          </w:tcPr>
          <w:p>
            <w:r>
              <w:t>app.workers</w:t>
            </w:r>
          </w:p>
        </w:tc>
        <w:tc>
          <w:tcPr>
            <w:tcW w:type="dxa" w:w="4320"/>
          </w:tcPr>
          <w:p>
            <w:r>
              <w:t>Durable worker loop for document jobs and evaluation runs.</w:t>
            </w:r>
          </w:p>
        </w:tc>
      </w:tr>
    </w:tbl>
    <w:p/>
    <w:p>
      <w:pPr>
        <w:pStyle w:val="Heading1"/>
      </w:pPr>
      <w:r>
        <w:t>5. Frontend Module Design</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Design Responsibility</w:t>
            </w:r>
          </w:p>
        </w:tc>
      </w:tr>
      <w:tr>
        <w:tc>
          <w:tcPr>
            <w:tcW w:type="dxa" w:w="4320"/>
          </w:tcPr>
          <w:p>
            <w:r>
              <w:t>src/api/client.ts</w:t>
            </w:r>
          </w:p>
        </w:tc>
        <w:tc>
          <w:tcPr>
            <w:tcW w:type="dxa" w:w="4320"/>
          </w:tcPr>
          <w:p>
            <w:r>
              <w:t>Typed fetch wrapper and API methods with credentials included.</w:t>
            </w:r>
          </w:p>
        </w:tc>
      </w:tr>
      <w:tr>
        <w:tc>
          <w:tcPr>
            <w:tcW w:type="dxa" w:w="4320"/>
          </w:tcPr>
          <w:p>
            <w:r>
              <w:t>src/App.tsx</w:t>
            </w:r>
          </w:p>
        </w:tc>
        <w:tc>
          <w:tcPr>
            <w:tcW w:type="dxa" w:w="4320"/>
          </w:tcPr>
          <w:p>
            <w:r>
              <w:t>Workspace routing, shared document/session state, polling for active documents.</w:t>
            </w:r>
          </w:p>
        </w:tc>
      </w:tr>
      <w:tr>
        <w:tc>
          <w:tcPr>
            <w:tcW w:type="dxa" w:w="4320"/>
          </w:tcPr>
          <w:p>
            <w:r>
              <w:t>KnowledgeBaseWorkspace</w:t>
            </w:r>
          </w:p>
        </w:tc>
        <w:tc>
          <w:tcPr>
            <w:tcW w:type="dxa" w:w="4320"/>
          </w:tcPr>
          <w:p>
            <w:r>
              <w:t>Upload, status table, delete actions, document processing visibility.</w:t>
            </w:r>
          </w:p>
        </w:tc>
      </w:tr>
      <w:tr>
        <w:tc>
          <w:tcPr>
            <w:tcW w:type="dxa" w:w="4320"/>
          </w:tcPr>
          <w:p>
            <w:r>
              <w:t>ChatPanel</w:t>
            </w:r>
          </w:p>
        </w:tc>
        <w:tc>
          <w:tcPr>
            <w:tcW w:type="dxa" w:w="4320"/>
          </w:tcPr>
          <w:p>
            <w:r>
              <w:t>Question input, pending message state, answer and citation display.</w:t>
            </w:r>
          </w:p>
        </w:tc>
      </w:tr>
      <w:tr>
        <w:tc>
          <w:tcPr>
            <w:tcW w:type="dxa" w:w="4320"/>
          </w:tcPr>
          <w:p>
            <w:r>
              <w:t>ChatHistoryPanel</w:t>
            </w:r>
          </w:p>
        </w:tc>
        <w:tc>
          <w:tcPr>
            <w:tcW w:type="dxa" w:w="4320"/>
          </w:tcPr>
          <w:p>
            <w:r>
              <w:t>Session selection and deletion.</w:t>
            </w:r>
          </w:p>
        </w:tc>
      </w:tr>
      <w:tr>
        <w:tc>
          <w:tcPr>
            <w:tcW w:type="dxa" w:w="4320"/>
          </w:tcPr>
          <w:p>
            <w:r>
              <w:t>EvaluationWorkspace</w:t>
            </w:r>
          </w:p>
        </w:tc>
        <w:tc>
          <w:tcPr>
            <w:tcW w:type="dxa" w:w="4320"/>
          </w:tcPr>
          <w:p>
            <w:r>
              <w:t>Dataset upload, ready document IDs, run creation, active-run polling, results display.</w:t>
            </w:r>
          </w:p>
        </w:tc>
      </w:tr>
      <w:tr>
        <w:tc>
          <w:tcPr>
            <w:tcW w:type="dxa" w:w="4320"/>
          </w:tcPr>
          <w:p>
            <w:r>
              <w:t>AuthGate</w:t>
            </w:r>
          </w:p>
        </w:tc>
        <w:tc>
          <w:tcPr>
            <w:tcW w:type="dxa" w:w="4320"/>
          </w:tcPr>
          <w:p>
            <w:r>
              <w:t>Current-user check, Google login start, logout shell.</w:t>
            </w:r>
          </w:p>
        </w:tc>
      </w:tr>
    </w:tbl>
    <w:p/>
    <w:p>
      <w:pPr>
        <w:pStyle w:val="Heading1"/>
      </w:pPr>
      <w:r>
        <w:t>6. API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 Area</w:t>
            </w:r>
          </w:p>
        </w:tc>
        <w:tc>
          <w:tcPr>
            <w:tcW w:type="dxa" w:w="2880"/>
          </w:tcPr>
          <w:p>
            <w:r>
              <w:rPr>
                <w:b/>
              </w:rPr>
              <w:t>Representative Routes</w:t>
            </w:r>
          </w:p>
        </w:tc>
        <w:tc>
          <w:tcPr>
            <w:tcW w:type="dxa" w:w="2880"/>
          </w:tcPr>
          <w:p>
            <w:r>
              <w:rPr>
                <w:b/>
              </w:rPr>
              <w:t>Notes</w:t>
            </w:r>
          </w:p>
        </w:tc>
      </w:tr>
      <w:tr>
        <w:tc>
          <w:tcPr>
            <w:tcW w:type="dxa" w:w="2880"/>
          </w:tcPr>
          <w:p>
            <w:r>
              <w:t>Auth</w:t>
            </w:r>
          </w:p>
        </w:tc>
        <w:tc>
          <w:tcPr>
            <w:tcW w:type="dxa" w:w="2880"/>
          </w:tcPr>
          <w:p>
            <w:r>
              <w:t>/auth/me, /auth/logout, /auth/google/login, /auth/google/callback</w:t>
            </w:r>
          </w:p>
        </w:tc>
        <w:tc>
          <w:tcPr>
            <w:tcW w:type="dxa" w:w="2880"/>
          </w:tcPr>
          <w:p>
            <w:r>
              <w:t>Cookie-backed protected sessions in the included web product.</w:t>
            </w:r>
          </w:p>
        </w:tc>
      </w:tr>
      <w:tr>
        <w:tc>
          <w:tcPr>
            <w:tcW w:type="dxa" w:w="2880"/>
          </w:tcPr>
          <w:p>
            <w:r>
              <w:t>Documents</w:t>
            </w:r>
          </w:p>
        </w:tc>
        <w:tc>
          <w:tcPr>
            <w:tcW w:type="dxa" w:w="2880"/>
          </w:tcPr>
          <w:p>
            <w:r>
              <w:t>/documents, /documents/upload, /documents/{id}</w:t>
            </w:r>
          </w:p>
        </w:tc>
        <w:tc>
          <w:tcPr>
            <w:tcW w:type="dxa" w:w="2880"/>
          </w:tcPr>
          <w:p>
            <w:r>
              <w:t>User-scoped list, upload, detail, delete, extraction/chunk views.</w:t>
            </w:r>
          </w:p>
        </w:tc>
      </w:tr>
      <w:tr>
        <w:tc>
          <w:tcPr>
            <w:tcW w:type="dxa" w:w="2880"/>
          </w:tcPr>
          <w:p>
            <w:r>
              <w:t>Chat</w:t>
            </w:r>
          </w:p>
        </w:tc>
        <w:tc>
          <w:tcPr>
            <w:tcW w:type="dxa" w:w="2880"/>
          </w:tcPr>
          <w:p>
            <w:r>
              <w:t>/chat/ask, /chat/sessions, /chat/sessions/{id}</w:t>
            </w:r>
          </w:p>
        </w:tc>
        <w:tc>
          <w:tcPr>
            <w:tcW w:type="dxa" w:w="2880"/>
          </w:tcPr>
          <w:p>
            <w:r>
              <w:t>Async persistence paths for sessions and messages.</w:t>
            </w:r>
          </w:p>
        </w:tc>
      </w:tr>
      <w:tr>
        <w:tc>
          <w:tcPr>
            <w:tcW w:type="dxa" w:w="2880"/>
          </w:tcPr>
          <w:p>
            <w:r>
              <w:t>Evaluations</w:t>
            </w:r>
          </w:p>
        </w:tc>
        <w:tc>
          <w:tcPr>
            <w:tcW w:type="dxa" w:w="2880"/>
          </w:tcPr>
          <w:p>
            <w:r>
              <w:t>/evaluations/datasets, /evaluations/datasets/{id}/runs, /evaluations/runs</w:t>
            </w:r>
          </w:p>
        </w:tc>
        <w:tc>
          <w:tcPr>
            <w:tcW w:type="dxa" w:w="2880"/>
          </w:tcPr>
          <w:p>
            <w:r>
              <w:t>Dataset validation, run enqueueing, run listing.</w:t>
            </w:r>
          </w:p>
        </w:tc>
      </w:tr>
      <w:tr>
        <w:tc>
          <w:tcPr>
            <w:tcW w:type="dxa" w:w="2880"/>
          </w:tcPr>
          <w:p>
            <w:r>
              <w:t>Health</w:t>
            </w:r>
          </w:p>
        </w:tc>
        <w:tc>
          <w:tcPr>
            <w:tcW w:type="dxa" w:w="2880"/>
          </w:tcPr>
          <w:p>
            <w:r>
              <w:t>/health</w:t>
            </w:r>
          </w:p>
        </w:tc>
        <w:tc>
          <w:tcPr>
            <w:tcW w:type="dxa" w:w="2880"/>
          </w:tcPr>
          <w:p>
            <w:r>
              <w:t>Liveness check for deployment workflows.</w:t>
            </w:r>
          </w:p>
        </w:tc>
      </w:tr>
      <w:tr>
        <w:tc>
          <w:tcPr>
            <w:tcW w:type="dxa" w:w="2880"/>
          </w:tcPr>
          <w:p>
            <w:r>
              <w:t>Retrieval debug</w:t>
            </w:r>
          </w:p>
        </w:tc>
        <w:tc>
          <w:tcPr>
            <w:tcW w:type="dxa" w:w="2880"/>
          </w:tcPr>
          <w:p>
            <w:r>
              <w:t>/retrieval/*</w:t>
            </w:r>
          </w:p>
        </w:tc>
        <w:tc>
          <w:tcPr>
            <w:tcW w:type="dxa" w:w="2880"/>
          </w:tcPr>
          <w:p>
            <w:r>
              <w:t>Optional, disabled unless debug flags are enabled.</w:t>
            </w:r>
          </w:p>
        </w:tc>
      </w:tr>
    </w:tbl>
    <w:p/>
    <w:p>
      <w:pPr>
        <w:pStyle w:val="Heading1"/>
      </w:pPr>
      <w:r>
        <w:t>7. Persistence Design</w:t>
      </w:r>
    </w:p>
    <w:p>
      <w:r>
        <w:t>The database uses SQLAlchemy ORM models and PostgreSQL. The same database stores application metadata, chat records, evaluation records, and chunk embeddings. pgvector enables vector similarity search. Most backend and worker operations use the synchronous session. Async chat routes use the async session. A production deployment should use managed PostgreSQL, connection pooling, backups, monitoring, and migration discipline.</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Important Fields</w:t>
            </w:r>
          </w:p>
        </w:tc>
      </w:tr>
      <w:tr>
        <w:tc>
          <w:tcPr>
            <w:tcW w:type="dxa" w:w="4320"/>
          </w:tcPr>
          <w:p>
            <w:r>
              <w:t>User</w:t>
            </w:r>
          </w:p>
        </w:tc>
        <w:tc>
          <w:tcPr>
            <w:tcW w:type="dxa" w:w="4320"/>
          </w:tcPr>
          <w:p>
            <w:r>
              <w:t>id, email, full_name, auth_provider, provider_user_id, is_active</w:t>
            </w:r>
          </w:p>
        </w:tc>
      </w:tr>
      <w:tr>
        <w:tc>
          <w:tcPr>
            <w:tcW w:type="dxa" w:w="4320"/>
          </w:tcPr>
          <w:p>
            <w:r>
              <w:t>Document</w:t>
            </w:r>
          </w:p>
        </w:tc>
        <w:tc>
          <w:tcPr>
            <w:tcW w:type="dxa" w:w="4320"/>
          </w:tcPr>
          <w:p>
            <w:r>
              <w:t>id, user_id, original_file_name, content_type, storage_path, status</w:t>
            </w:r>
          </w:p>
        </w:tc>
      </w:tr>
      <w:tr>
        <w:tc>
          <w:tcPr>
            <w:tcW w:type="dxa" w:w="4320"/>
          </w:tcPr>
          <w:p>
            <w:r>
              <w:t>DocumentProcessingJob</w:t>
            </w:r>
          </w:p>
        </w:tc>
        <w:tc>
          <w:tcPr>
            <w:tcW w:type="dxa" w:w="4320"/>
          </w:tcPr>
          <w:p>
            <w:r>
              <w:t>id, document_id, user_id, status, current_step, steps, error_message</w:t>
            </w:r>
          </w:p>
        </w:tc>
      </w:tr>
      <w:tr>
        <w:tc>
          <w:tcPr>
            <w:tcW w:type="dxa" w:w="4320"/>
          </w:tcPr>
          <w:p>
            <w:r>
              <w:t>DocumentChunk</w:t>
            </w:r>
          </w:p>
        </w:tc>
        <w:tc>
          <w:tcPr>
            <w:tcW w:type="dxa" w:w="4320"/>
          </w:tcPr>
          <w:p>
            <w:r>
              <w:t>id, document_id, user_id, chunk_text, chunk_index, metadata, embedding</w:t>
            </w:r>
          </w:p>
        </w:tc>
      </w:tr>
      <w:tr>
        <w:tc>
          <w:tcPr>
            <w:tcW w:type="dxa" w:w="4320"/>
          </w:tcPr>
          <w:p>
            <w:r>
              <w:t>ChatSession</w:t>
            </w:r>
          </w:p>
        </w:tc>
        <w:tc>
          <w:tcPr>
            <w:tcW w:type="dxa" w:w="4320"/>
          </w:tcPr>
          <w:p>
            <w:r>
              <w:t>id, user_id, title, timestamps</w:t>
            </w:r>
          </w:p>
        </w:tc>
      </w:tr>
      <w:tr>
        <w:tc>
          <w:tcPr>
            <w:tcW w:type="dxa" w:w="4320"/>
          </w:tcPr>
          <w:p>
            <w:r>
              <w:t>ChatMessage</w:t>
            </w:r>
          </w:p>
        </w:tc>
        <w:tc>
          <w:tcPr>
            <w:tcW w:type="dxa" w:w="4320"/>
          </w:tcPr>
          <w:p>
            <w:r>
              <w:t>id, session_id, user_id, question, answer, citations</w:t>
            </w:r>
          </w:p>
        </w:tc>
      </w:tr>
      <w:tr>
        <w:tc>
          <w:tcPr>
            <w:tcW w:type="dxa" w:w="4320"/>
          </w:tcPr>
          <w:p>
            <w:r>
              <w:t>EvaluationDataset</w:t>
            </w:r>
          </w:p>
        </w:tc>
        <w:tc>
          <w:tcPr>
            <w:tcW w:type="dxa" w:w="4320"/>
          </w:tcPr>
          <w:p>
            <w:r>
              <w:t>id, user_id, name, cases, document_ids, case_count</w:t>
            </w:r>
          </w:p>
        </w:tc>
      </w:tr>
      <w:tr>
        <w:tc>
          <w:tcPr>
            <w:tcW w:type="dxa" w:w="4320"/>
          </w:tcPr>
          <w:p>
            <w:r>
              <w:t>EvaluationRun</w:t>
            </w:r>
          </w:p>
        </w:tc>
        <w:tc>
          <w:tcPr>
            <w:tcW w:type="dxa" w:w="4320"/>
          </w:tcPr>
          <w:p>
            <w:r>
              <w:t>id, dataset_id, user_id, status, settings, result, pass_rate</w:t>
            </w:r>
          </w:p>
        </w:tc>
      </w:tr>
    </w:tbl>
    <w:p/>
    <w:p>
      <w:pPr>
        <w:pStyle w:val="Heading1"/>
      </w:pPr>
      <w:r>
        <w:t>8. Document Job State Machine</w:t>
      </w:r>
    </w:p>
    <w:p>
      <w:r>
        <w:rPr>
          <w:rFonts w:ascii="Courier New" w:hAnsi="Courier New"/>
          <w:sz w:val="18"/>
        </w:rPr>
        <w:t>pending -&gt; running -&gt; completed</w:t>
        <w:br/>
        <w:t xml:space="preserve">                 -&gt; failed</w:t>
        <w:br/>
        <w:t xml:space="preserve">                 -&gt; skipped</w:t>
        <w:br/>
        <w:br/>
        <w:t>Document status progression:</w:t>
        <w:br/>
        <w:t>uploaded -&gt; processing -&gt; extracted -&gt; chunked -&gt; embedded</w:t>
        <w:br/>
        <w:t xml:space="preserve">                         -&gt; failed</w:t>
      </w:r>
    </w:p>
    <w:p>
      <w:r>
        <w:t>The upload endpoint creates the document record and processing job in the request transaction path. Worker replicas use SELECT FOR UPDATE SKIP LOCKED semantics to claim pending or stale running jobs. Unexpected worker exceptions are logged and persisted to the job so clients can show a failure instead of polling forever.</w:t>
      </w:r>
    </w:p>
    <w:p>
      <w:pPr>
        <w:pStyle w:val="Heading1"/>
      </w:pPr>
      <w:r>
        <w:t>9. Retrieval And Generation Design</w:t>
      </w:r>
    </w:p>
    <w:p>
      <w:pPr>
        <w:pStyle w:val="ListNumber"/>
      </w:pPr>
      <w:r>
        <w:t>Validate retrieval settings such as top_k, vector_top_k, bm25_top_k, rerank_top_k, and weights.</w:t>
      </w:r>
    </w:p>
    <w:p>
      <w:pPr>
        <w:pStyle w:val="ListNumber"/>
      </w:pPr>
      <w:r>
        <w:t>Generate or reuse the query embedding for vector retrieval.</w:t>
      </w:r>
    </w:p>
    <w:p>
      <w:pPr>
        <w:pStyle w:val="ListNumber"/>
      </w:pPr>
      <w:r>
        <w:t>Run vector search against pgvector for semantic candidates.</w:t>
      </w:r>
    </w:p>
    <w:p>
      <w:pPr>
        <w:pStyle w:val="ListNumber"/>
      </w:pPr>
      <w:r>
        <w:t>Run BM25 keyword search over chunk text for lexical candidates.</w:t>
      </w:r>
    </w:p>
    <w:p>
      <w:pPr>
        <w:pStyle w:val="ListNumber"/>
      </w:pPr>
      <w:r>
        <w:t>Merge and normalize candidates with source labels and weighted scores.</w:t>
      </w:r>
    </w:p>
    <w:p>
      <w:pPr>
        <w:pStyle w:val="ListNumber"/>
      </w:pPr>
      <w:r>
        <w:t>Rerank candidates with the cross-encoder when enabled.</w:t>
      </w:r>
    </w:p>
    <w:p>
      <w:pPr>
        <w:pStyle w:val="ListNumber"/>
      </w:pPr>
      <w:r>
        <w:t>Build bounded evidence context with source metadata.</w:t>
      </w:r>
    </w:p>
    <w:p>
      <w:pPr>
        <w:pStyle w:val="ListNumber"/>
      </w:pPr>
      <w:r>
        <w:t>Call the LLM to generate a cited answer or refusal.</w:t>
      </w:r>
    </w:p>
    <w:p>
      <w:pPr>
        <w:pStyle w:val="ListNumber"/>
      </w:pPr>
      <w:r>
        <w:t>Validate citations and support; retry within configured attempt limits when evidence or grounding is insufficient.</w:t>
      </w:r>
    </w:p>
    <w:p>
      <w:pPr>
        <w:pStyle w:val="Heading1"/>
      </w:pPr>
      <w:r>
        <w:t>10. Evaluation Design</w:t>
      </w:r>
    </w:p>
    <w:p>
      <w:r>
        <w:t>Evaluation datasets are JSON files containing supported cases and refusal cases. Supported cases must reference ready document IDs owned by the current user. Refusal cases must not reference documents. Runs execute through the same RAG workflow as user chat and are scored by deterministic checks.</w:t>
      </w:r>
    </w:p>
    <w:tbl>
      <w:tblPr>
        <w:tblStyle w:val="TableGrid"/>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Purpose</w:t>
            </w:r>
          </w:p>
        </w:tc>
      </w:tr>
      <w:tr>
        <w:tc>
          <w:tcPr>
            <w:tcW w:type="dxa" w:w="4320"/>
          </w:tcPr>
          <w:p>
            <w:r>
              <w:t>expected_answer_contains</w:t>
            </w:r>
          </w:p>
        </w:tc>
        <w:tc>
          <w:tcPr>
            <w:tcW w:type="dxa" w:w="4320"/>
          </w:tcPr>
          <w:p>
            <w:r>
              <w:t>Confirms expected phrases appear in the answer when specified.</w:t>
            </w:r>
          </w:p>
        </w:tc>
      </w:tr>
      <w:tr>
        <w:tc>
          <w:tcPr>
            <w:tcW w:type="dxa" w:w="4320"/>
          </w:tcPr>
          <w:p>
            <w:r>
              <w:t>expected_document_ids</w:t>
            </w:r>
          </w:p>
        </w:tc>
        <w:tc>
          <w:tcPr>
            <w:tcW w:type="dxa" w:w="4320"/>
          </w:tcPr>
          <w:p>
            <w:r>
              <w:t>Confirms citations/evidence include the expected ready documents.</w:t>
            </w:r>
          </w:p>
        </w:tc>
      </w:tr>
      <w:tr>
        <w:tc>
          <w:tcPr>
            <w:tcW w:type="dxa" w:w="4320"/>
          </w:tcPr>
          <w:p>
            <w:r>
              <w:t>expected_refusal</w:t>
            </w:r>
          </w:p>
        </w:tc>
        <w:tc>
          <w:tcPr>
            <w:tcW w:type="dxa" w:w="4320"/>
          </w:tcPr>
          <w:p>
            <w:r>
              <w:t>Confirms the workflow refuses when the case expects no answer.</w:t>
            </w:r>
          </w:p>
        </w:tc>
      </w:tr>
      <w:tr>
        <w:tc>
          <w:tcPr>
            <w:tcW w:type="dxa" w:w="4320"/>
          </w:tcPr>
          <w:p>
            <w:r>
              <w:t>citation_count</w:t>
            </w:r>
          </w:p>
        </w:tc>
        <w:tc>
          <w:tcPr>
            <w:tcW w:type="dxa" w:w="4320"/>
          </w:tcPr>
          <w:p>
            <w:r>
              <w:t>Reports number of answer citations.</w:t>
            </w:r>
          </w:p>
        </w:tc>
      </w:tr>
      <w:tr>
        <w:tc>
          <w:tcPr>
            <w:tcW w:type="dxa" w:w="4320"/>
          </w:tcPr>
          <w:p>
            <w:r>
              <w:t>evidence_chunk_count</w:t>
            </w:r>
          </w:p>
        </w:tc>
        <w:tc>
          <w:tcPr>
            <w:tcW w:type="dxa" w:w="4320"/>
          </w:tcPr>
          <w:p>
            <w:r>
              <w:t>Reports number of retrieved evidence chunks used by the answer.</w:t>
            </w:r>
          </w:p>
        </w:tc>
      </w:tr>
    </w:tbl>
    <w:p/>
    <w:p>
      <w:pPr>
        <w:pStyle w:val="Heading1"/>
      </w:pPr>
      <w:r>
        <w:t>11. Async And Concurrency Design</w:t>
      </w:r>
    </w:p>
    <w:p>
      <w:pPr>
        <w:pStyle w:val="ListBullet"/>
      </w:pPr>
      <w:r>
        <w:t>Docker Compose sets JOB_EXECUTION_MODE=worker so expensive document and evaluation work runs outside request handlers.</w:t>
      </w:r>
    </w:p>
    <w:p>
      <w:pPr>
        <w:pStyle w:val="ListBullet"/>
      </w:pPr>
      <w:r>
        <w:t>The backend can run multiple Uvicorn workers while worker replicas use row locking to avoid duplicate job claims.</w:t>
      </w:r>
    </w:p>
    <w:p>
      <w:pPr>
        <w:pStyle w:val="ListBullet"/>
      </w:pPr>
      <w:r>
        <w:t>ASYNC_RAG_WORKFLOW enables async graph path handling for chat when enabled.</w:t>
      </w:r>
    </w:p>
    <w:p>
      <w:pPr>
        <w:pStyle w:val="ListBullet"/>
      </w:pPr>
      <w:r>
        <w:t>OpenAI and inference concurrency are controlled by settings such as OPENAI_MAX_CONCURRENCY and INFERENCE_MAX_CONCURRENCY.</w:t>
      </w:r>
    </w:p>
    <w:p>
      <w:pPr>
        <w:pStyle w:val="ListBullet"/>
      </w:pPr>
      <w:r>
        <w:t>Synchronous SQLAlchemy sessions are kept on the thread that owns them; request handlers avoid passing sync sessions through threadpool calls for DB writes.</w:t>
      </w:r>
    </w:p>
    <w:p>
      <w:pPr>
        <w:pStyle w:val="Heading1"/>
      </w:pPr>
      <w:r>
        <w:t>12. Production Readiness Checklist</w:t>
      </w:r>
    </w:p>
    <w:p>
      <w:pPr>
        <w:pStyle w:val="ListBullet"/>
      </w:pPr>
      <w:r>
        <w:t>Move PostgreSQL to a managed service with pgvector, backups, monitoring, and connection pooling.</w:t>
      </w:r>
    </w:p>
    <w:p>
      <w:pPr>
        <w:pStyle w:val="ListBullet"/>
      </w:pPr>
      <w:r>
        <w:t>Move raw and derived document artifacts to object storage through the storage abstraction.</w:t>
      </w:r>
    </w:p>
    <w:p>
      <w:pPr>
        <w:pStyle w:val="ListBullet"/>
      </w:pPr>
      <w:r>
        <w:t>Run API workers and job workers as separately scalable services.</w:t>
      </w:r>
    </w:p>
    <w:p>
      <w:pPr>
        <w:pStyle w:val="ListBullet"/>
      </w:pPr>
      <w:r>
        <w:t>Set AUTH_COOKIE_SECURE=true and enforce HTTPS through ingress.</w:t>
      </w:r>
    </w:p>
    <w:p>
      <w:pPr>
        <w:pStyle w:val="ListBullet"/>
      </w:pPr>
      <w:r>
        <w:t>Move .env secrets to a secrets manager.</w:t>
      </w:r>
    </w:p>
    <w:p>
      <w:pPr>
        <w:pStyle w:val="ListBullet"/>
      </w:pPr>
      <w:r>
        <w:t>Disable debug endpoints and restrict administrative surfaces.</w:t>
      </w:r>
    </w:p>
    <w:p>
      <w:pPr>
        <w:pStyle w:val="ListBullet"/>
      </w:pPr>
      <w:r>
        <w:t>Add metrics for queue depth, job age, job failures, retrieval latency, LLM latency, token usage, and error rates.</w:t>
      </w:r>
    </w:p>
    <w:p>
      <w:pPr>
        <w:pStyle w:val="ListBullet"/>
      </w:pPr>
      <w:r>
        <w:t>Add structured logging and distributed tracing across API, worker, database, and external provider calls.</w:t>
      </w:r>
    </w:p>
    <w:p>
      <w:pPr>
        <w:pStyle w:val="ListBullet"/>
      </w:pPr>
      <w:r>
        <w:t>Introduce a migration tool such as Alembic for schema evolution.</w:t>
      </w:r>
    </w:p>
    <w:p>
      <w:pPr>
        <w:pStyle w:val="Heading1"/>
      </w:pPr>
      <w:r>
        <w:t>13. Error Handling</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Behavior</w:t>
            </w:r>
          </w:p>
        </w:tc>
      </w:tr>
      <w:tr>
        <w:tc>
          <w:tcPr>
            <w:tcW w:type="dxa" w:w="4320"/>
          </w:tcPr>
          <w:p>
            <w:r>
              <w:t>Upload validation</w:t>
            </w:r>
          </w:p>
        </w:tc>
        <w:tc>
          <w:tcPr>
            <w:tcW w:type="dxa" w:w="4320"/>
          </w:tcPr>
          <w:p>
            <w:r>
              <w:t>Reject unsupported extensions, unsupported content types, missing category, and oversized files.</w:t>
            </w:r>
          </w:p>
        </w:tc>
      </w:tr>
      <w:tr>
        <w:tc>
          <w:tcPr>
            <w:tcW w:type="dxa" w:w="4320"/>
          </w:tcPr>
          <w:p>
            <w:r>
              <w:t>Document processing</w:t>
            </w:r>
          </w:p>
        </w:tc>
        <w:tc>
          <w:tcPr>
            <w:tcW w:type="dxa" w:w="4320"/>
          </w:tcPr>
          <w:p>
            <w:r>
              <w:t>Persist failed job and document status with error message when pipeline fails.</w:t>
            </w:r>
          </w:p>
        </w:tc>
      </w:tr>
      <w:tr>
        <w:tc>
          <w:tcPr>
            <w:tcW w:type="dxa" w:w="4320"/>
          </w:tcPr>
          <w:p>
            <w:r>
              <w:t>Worker loop</w:t>
            </w:r>
          </w:p>
        </w:tc>
        <w:tc>
          <w:tcPr>
            <w:tcW w:type="dxa" w:w="4320"/>
          </w:tcPr>
          <w:p>
            <w:r>
              <w:t>Log iteration errors and keep polling; claimed document jobs fail cleanly on processing exceptions.</w:t>
            </w:r>
          </w:p>
        </w:tc>
      </w:tr>
      <w:tr>
        <w:tc>
          <w:tcPr>
            <w:tcW w:type="dxa" w:w="4320"/>
          </w:tcPr>
          <w:p>
            <w:r>
              <w:t>Evaluation dataset upload</w:t>
            </w:r>
          </w:p>
        </w:tc>
        <w:tc>
          <w:tcPr>
            <w:tcW w:type="dxa" w:w="4320"/>
          </w:tcPr>
          <w:p>
            <w:r>
              <w:t>Reject invalid JSON, duplicate case IDs, unknown documents, not-ready documents, and invalid refusal cases.</w:t>
            </w:r>
          </w:p>
        </w:tc>
      </w:tr>
      <w:tr>
        <w:tc>
          <w:tcPr>
            <w:tcW w:type="dxa" w:w="4320"/>
          </w:tcPr>
          <w:p>
            <w:r>
              <w:t>Evaluation run</w:t>
            </w:r>
          </w:p>
        </w:tc>
        <w:tc>
          <w:tcPr>
            <w:tcW w:type="dxa" w:w="4320"/>
          </w:tcPr>
          <w:p>
            <w:r>
              <w:t>Persist failed run with error_message when run execution raises.</w:t>
            </w:r>
          </w:p>
        </w:tc>
      </w:tr>
      <w:tr>
        <w:tc>
          <w:tcPr>
            <w:tcW w:type="dxa" w:w="4320"/>
          </w:tcPr>
          <w:p>
            <w:r>
              <w:t>Chat</w:t>
            </w:r>
          </w:p>
        </w:tc>
        <w:tc>
          <w:tcPr>
            <w:tcW w:type="dxa" w:w="4320"/>
          </w:tcPr>
          <w:p>
            <w:r>
              <w:t>Return API errors and remove frontend pending messages when generation fails.</w:t>
            </w:r>
          </w:p>
        </w:tc>
      </w:tr>
    </w:tbl>
    <w:p/>
    <w:p>
      <w:pPr>
        <w:pStyle w:val="Heading1"/>
      </w:pPr>
      <w:r>
        <w:t>14.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Default/Mode</w:t>
            </w:r>
          </w:p>
        </w:tc>
        <w:tc>
          <w:tcPr>
            <w:tcW w:type="dxa" w:w="2880"/>
          </w:tcPr>
          <w:p>
            <w:r>
              <w:rPr>
                <w:b/>
              </w:rPr>
              <w:t>Design Note</w:t>
            </w:r>
          </w:p>
        </w:tc>
      </w:tr>
      <w:tr>
        <w:tc>
          <w:tcPr>
            <w:tcW w:type="dxa" w:w="2880"/>
          </w:tcPr>
          <w:p>
            <w:r>
              <w:t>JOB_EXECUTION_MODE</w:t>
            </w:r>
          </w:p>
        </w:tc>
        <w:tc>
          <w:tcPr>
            <w:tcW w:type="dxa" w:w="2880"/>
          </w:tcPr>
          <w:p>
            <w:r>
              <w:t>worker in Compose</w:t>
            </w:r>
          </w:p>
        </w:tc>
        <w:tc>
          <w:tcPr>
            <w:tcW w:type="dxa" w:w="2880"/>
          </w:tcPr>
          <w:p>
            <w:r>
              <w:t>Controls whether document and evaluation work is queued or inline.</w:t>
            </w:r>
          </w:p>
        </w:tc>
      </w:tr>
      <w:tr>
        <w:tc>
          <w:tcPr>
            <w:tcW w:type="dxa" w:w="2880"/>
          </w:tcPr>
          <w:p>
            <w:r>
              <w:t>JOB_STALE_AFTER_MINUTES</w:t>
            </w:r>
          </w:p>
        </w:tc>
        <w:tc>
          <w:tcPr>
            <w:tcW w:type="dxa" w:w="2880"/>
          </w:tcPr>
          <w:p>
            <w:r>
              <w:t>30</w:t>
            </w:r>
          </w:p>
        </w:tc>
        <w:tc>
          <w:tcPr>
            <w:tcW w:type="dxa" w:w="2880"/>
          </w:tcPr>
          <w:p>
            <w:r>
              <w:t>Allows workers to reclaim stale running document jobs.</w:t>
            </w:r>
          </w:p>
        </w:tc>
      </w:tr>
      <w:tr>
        <w:tc>
          <w:tcPr>
            <w:tcW w:type="dxa" w:w="2880"/>
          </w:tcPr>
          <w:p>
            <w:r>
              <w:t>ASYNC_RAG_WORKFLOW</w:t>
            </w:r>
          </w:p>
        </w:tc>
        <w:tc>
          <w:tcPr>
            <w:tcW w:type="dxa" w:w="2880"/>
          </w:tcPr>
          <w:p>
            <w:r>
              <w:t>true in Compose</w:t>
            </w:r>
          </w:p>
        </w:tc>
        <w:tc>
          <w:tcPr>
            <w:tcW w:type="dxa" w:w="2880"/>
          </w:tcPr>
          <w:p>
            <w:r>
              <w:t>Uses async graph path for chat when enabled.</w:t>
            </w:r>
          </w:p>
        </w:tc>
      </w:tr>
      <w:tr>
        <w:tc>
          <w:tcPr>
            <w:tcW w:type="dxa" w:w="2880"/>
          </w:tcPr>
          <w:p>
            <w:r>
              <w:t>PRELOAD_LOCAL_MODELS</w:t>
            </w:r>
          </w:p>
        </w:tc>
        <w:tc>
          <w:tcPr>
            <w:tcW w:type="dxa" w:w="2880"/>
          </w:tcPr>
          <w:p>
            <w:r>
              <w:t>true in worker</w:t>
            </w:r>
          </w:p>
        </w:tc>
        <w:tc>
          <w:tcPr>
            <w:tcW w:type="dxa" w:w="2880"/>
          </w:tcPr>
          <w:p>
            <w:r>
              <w:t>Warms model objects at startup.</w:t>
            </w:r>
          </w:p>
        </w:tc>
      </w:tr>
      <w:tr>
        <w:tc>
          <w:tcPr>
            <w:tcW w:type="dxa" w:w="2880"/>
          </w:tcPr>
          <w:p>
            <w:r>
              <w:t>MAX_UPLOAD_SIZE_MB</w:t>
            </w:r>
          </w:p>
        </w:tc>
        <w:tc>
          <w:tcPr>
            <w:tcW w:type="dxa" w:w="2880"/>
          </w:tcPr>
          <w:p>
            <w:r>
              <w:t>25 in .env.example</w:t>
            </w:r>
          </w:p>
        </w:tc>
        <w:tc>
          <w:tcPr>
            <w:tcW w:type="dxa" w:w="2880"/>
          </w:tcPr>
          <w:p>
            <w:r>
              <w:t>Backend upload limit.</w:t>
            </w:r>
          </w:p>
        </w:tc>
      </w:tr>
      <w:tr>
        <w:tc>
          <w:tcPr>
            <w:tcW w:type="dxa" w:w="2880"/>
          </w:tcPr>
          <w:p>
            <w:r>
              <w:t>DATABASE_POOL_SIZE</w:t>
            </w:r>
          </w:p>
        </w:tc>
        <w:tc>
          <w:tcPr>
            <w:tcW w:type="dxa" w:w="2880"/>
          </w:tcPr>
          <w:p>
            <w:r>
              <w:t>10</w:t>
            </w:r>
          </w:p>
        </w:tc>
        <w:tc>
          <w:tcPr>
            <w:tcW w:type="dxa" w:w="2880"/>
          </w:tcPr>
          <w:p>
            <w:r>
              <w:t>Base SQLAlchemy pool size.</w:t>
            </w:r>
          </w:p>
        </w:tc>
      </w:tr>
      <w:tr>
        <w:tc>
          <w:tcPr>
            <w:tcW w:type="dxa" w:w="2880"/>
          </w:tcPr>
          <w:p>
            <w:r>
              <w:t>DATABASE_MAX_OVERFLOW</w:t>
            </w:r>
          </w:p>
        </w:tc>
        <w:tc>
          <w:tcPr>
            <w:tcW w:type="dxa" w:w="2880"/>
          </w:tcPr>
          <w:p>
            <w:r>
              <w:t>20</w:t>
            </w:r>
          </w:p>
        </w:tc>
        <w:tc>
          <w:tcPr>
            <w:tcW w:type="dxa" w:w="2880"/>
          </w:tcPr>
          <w:p>
            <w:r>
              <w:t>Additional burst connections.</w:t>
            </w:r>
          </w:p>
        </w:tc>
      </w:tr>
    </w:tbl>
    <w:p/>
    <w:p>
      <w:pPr>
        <w:pStyle w:val="Heading1"/>
      </w:pPr>
      <w:r>
        <w:t>15. Testing Strategy</w:t>
      </w:r>
    </w:p>
    <w:p>
      <w:pPr>
        <w:pStyle w:val="ListBullet"/>
      </w:pPr>
      <w:r>
        <w:t>Backend unit and integration-style route tests cover auth, upload, processing, retrieval, generation, chat persistence, evaluation, and worker behavior.</w:t>
      </w:r>
    </w:p>
    <w:p>
      <w:pPr>
        <w:pStyle w:val="ListBullet"/>
      </w:pPr>
      <w:r>
        <w:t>Frontend tests cover workspace routing, chat, auth, knowledge base, and evaluation interactions.</w:t>
      </w:r>
    </w:p>
    <w:p>
      <w:pPr>
        <w:pStyle w:val="ListBullet"/>
      </w:pPr>
      <w:r>
        <w:t>Regression tests cover worker-mode evaluation polling and claimed document worker jobs.</w:t>
      </w:r>
    </w:p>
    <w:p>
      <w:pPr>
        <w:pStyle w:val="ListBullet"/>
      </w:pPr>
      <w:r>
        <w:t>Docker-based make test runs the backend suite in the backend service environment.</w:t>
      </w:r>
    </w:p>
    <w:p>
      <w:pPr>
        <w:pStyle w:val="Heading1"/>
      </w:pPr>
      <w:r>
        <w:t>16. Future Enhancements</w:t>
      </w:r>
    </w:p>
    <w:p>
      <w:pPr>
        <w:pStyle w:val="ListBullet"/>
      </w:pPr>
      <w:r>
        <w:t>Add database migrations with Alembic instead of startup schema checks.</w:t>
      </w:r>
    </w:p>
    <w:p>
      <w:pPr>
        <w:pStyle w:val="ListBullet"/>
      </w:pPr>
      <w:r>
        <w:t>Add object storage provider support for production deployments.</w:t>
      </w:r>
    </w:p>
    <w:p>
      <w:pPr>
        <w:pStyle w:val="ListBullet"/>
      </w:pPr>
      <w:r>
        <w:t>Expose worker metrics and queue depth through health or observability endpoints.</w:t>
      </w:r>
    </w:p>
    <w:p>
      <w:pPr>
        <w:pStyle w:val="ListBullet"/>
      </w:pPr>
      <w:r>
        <w:t>Add administrative retry controls for failed document jobs and evaluation runs.</w:t>
      </w:r>
    </w:p>
    <w:p>
      <w:pPr>
        <w:pStyle w:val="ListBullet"/>
      </w:pPr>
      <w:r>
        <w:t>Add configurable retrieval profiles per dataset, tenant, or product workspace.</w:t>
      </w:r>
    </w:p>
    <w:p>
      <w:pPr>
        <w:pStyle w:val="ListBullet"/>
      </w:pPr>
      <w:r>
        <w:t>Add tenant-aware authorization and billing boundaries for multi-tenant SaaS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