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rPr/>
            </w:pPr>
            <w:r w:rsidDel="00000000" w:rsidR="00000000" w:rsidRPr="00000000">
              <w:rPr>
                <w:rtl w:val="0"/>
              </w:rPr>
              <w:t xml:space="preserve">Absolute path /home/paa9/aegypti_genome/ae_aegypti.gff3</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Relative path from /home/paa9 : aegypti_genome/ae_aegypti.gff3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name, move up a directory level and then go to another document within the same level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r w:rsidDel="00000000" w:rsidR="00000000" w:rsidRPr="00000000">
              <w:rPr>
                <w:rtl w:val="0"/>
              </w:rPr>
              <w:t xml:space="preserve">pwd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Tell what directory we are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720" w:firstLine="0"/>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pPr>
            <w:r w:rsidDel="00000000" w:rsidR="00000000" w:rsidRPr="00000000">
              <w:rPr>
                <w:rtl w:val="0"/>
              </w:rPr>
              <w:t xml:space="preserve">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720" w:firstLine="0"/>
              <w:rPr/>
            </w:pPr>
            <w:r w:rsidDel="00000000" w:rsidR="00000000" w:rsidRPr="00000000">
              <w:rPr>
                <w:rtl w:val="0"/>
              </w:rPr>
              <w:t xml:space="preserve">ls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720" w:firstLine="0"/>
              <w:rPr/>
            </w:pPr>
            <w:r w:rsidDel="00000000" w:rsidR="00000000" w:rsidRPr="00000000">
              <w:rPr>
                <w:rtl w:val="0"/>
              </w:rPr>
              <w:t xml:space="preserve">Directory with more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pPr>
            <w:r w:rsidDel="00000000" w:rsidR="00000000" w:rsidRPr="00000000">
              <w:rPr>
                <w:rtl w:val="0"/>
              </w:rPr>
              <w:t xml:space="preserve">mkdir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720" w:firstLine="0"/>
              <w:rPr/>
            </w:pPr>
            <w:r w:rsidDel="00000000" w:rsidR="00000000" w:rsidRPr="00000000">
              <w:rPr>
                <w:rtl w:val="0"/>
              </w:rPr>
              <w:t xml:space="preserve">Make a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720" w:firstLine="0"/>
              <w:rPr/>
            </w:pPr>
            <w:r w:rsidDel="00000000" w:rsidR="00000000" w:rsidRPr="00000000">
              <w:rPr>
                <w:rtl w:val="0"/>
              </w:rPr>
              <w:t xml:space="preserve">rmdir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pPr>
            <w:r w:rsidDel="00000000" w:rsidR="00000000" w:rsidRPr="00000000">
              <w:rPr>
                <w:rtl w:val="0"/>
              </w:rPr>
              <w:t xml:space="preserve">Remove empty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720" w:firstLine="0"/>
              <w:rPr/>
            </w:pPr>
            <w:r w:rsidDel="00000000" w:rsidR="00000000" w:rsidRPr="00000000">
              <w:rPr>
                <w:rtl w:val="0"/>
              </w:rPr>
              <w:t xml:space="preserve">rm -r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720" w:firstLine="0"/>
              <w:rPr/>
            </w:pPr>
            <w:r w:rsidDel="00000000" w:rsidR="00000000" w:rsidRPr="00000000">
              <w:rPr>
                <w:rtl w:val="0"/>
              </w:rPr>
              <w:t xml:space="preserve">Remove directory that is not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pPr>
            <w:r w:rsidDel="00000000" w:rsidR="00000000" w:rsidRPr="00000000">
              <w:rPr>
                <w:rtl w:val="0"/>
              </w:rPr>
              <w:t xml:space="preserve">use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720" w:firstLine="0"/>
              <w:rPr/>
            </w:pPr>
            <w:r w:rsidDel="00000000" w:rsidR="00000000" w:rsidRPr="00000000">
              <w:rPr>
                <w:rtl w:val="0"/>
              </w:rPr>
              <w:t xml:space="preserve">Autocomplete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720" w:firstLine="0"/>
              <w:rPr/>
            </w:pPr>
            <w:r w:rsidDel="00000000" w:rsidR="00000000" w:rsidRPr="00000000">
              <w:rPr>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720" w:firstLine="0"/>
              <w:rPr/>
            </w:pPr>
            <w:r w:rsidDel="00000000" w:rsidR="00000000" w:rsidRPr="00000000">
              <w:rPr>
                <w:rtl w:val="0"/>
              </w:rPr>
              <w:t xml:space="preserve">Change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720" w:firstLine="0"/>
              <w:rPr/>
            </w:pPr>
            <w:r w:rsidDel="00000000" w:rsidR="00000000" w:rsidRPr="00000000">
              <w:rPr>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720" w:firstLine="0"/>
              <w:rPr/>
            </w:pPr>
            <w:r w:rsidDel="00000000" w:rsidR="00000000" w:rsidRPr="00000000">
              <w:rPr>
                <w:rtl w:val="0"/>
              </w:rPr>
              <w:t xml:space="preserve">Move up a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720" w:firstLine="0"/>
              <w:rPr/>
            </w:pPr>
            <w:r w:rsidDel="00000000" w:rsidR="00000000" w:rsidRPr="00000000">
              <w:rPr>
                <w:rtl w:val="0"/>
              </w:rPr>
              <w:t xml:space="preserve">cp NAME ../NEW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firstLine="0"/>
              <w:rPr/>
            </w:pPr>
            <w:r w:rsidDel="00000000" w:rsidR="00000000" w:rsidRPr="00000000">
              <w:rPr>
                <w:rtl w:val="0"/>
              </w:rPr>
              <w:t xml:space="preserve">Copy a file into another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720" w:firstLine="0"/>
              <w:rPr/>
            </w:pPr>
            <w:r w:rsidDel="00000000" w:rsidR="00000000" w:rsidRPr="00000000">
              <w:rPr>
                <w:rtl w:val="0"/>
              </w:rPr>
              <w:t xml:space="preserv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pPr>
            <w:r w:rsidDel="00000000" w:rsidR="00000000" w:rsidRPr="00000000">
              <w:rPr>
                <w:rtl w:val="0"/>
              </w:rPr>
              <w:t xml:space="preserve">Remove a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720" w:firstLine="0"/>
              <w:rPr/>
            </w:pPr>
            <w:r w:rsidDel="00000000" w:rsidR="00000000" w:rsidRPr="00000000">
              <w:rPr>
                <w:rtl w:val="0"/>
              </w:rPr>
              <w:t xml:space="preserve">mv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720" w:firstLine="0"/>
              <w:rPr/>
            </w:pPr>
            <w:r w:rsidDel="00000000" w:rsidR="00000000" w:rsidRPr="00000000">
              <w:rPr>
                <w:rtl w:val="0"/>
              </w:rPr>
              <w:t xml:space="preserve">Move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72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720" w:firstLine="0"/>
              <w:rPr/>
            </w:pPr>
            <w:r w:rsidDel="00000000" w:rsidR="00000000" w:rsidRPr="00000000">
              <w:rPr>
                <w:rtl w:val="0"/>
              </w:rPr>
              <w:t xml:space="preserve">Wildcards, autocomplete anything that ends with those characters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Example: *.txt refers to everything that ends with txt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if we want to move four files that end with .xt, say mv *.txt  ../Homework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you’re looking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Gives first ten lines of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 tail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Gives last ten lines of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See less 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Shows more 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head -50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See the first 50 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tail -50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See last 50 lines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less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start us at the top, and then use return or space bar to scroll further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same thing, subtle differences that we don/t need to know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&gt; sequence ID header followed up 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shows start of the sequence and the sequence name, reference ID and other info about where on the chromosome the sequence is located, etc. some files have multiple sequences you can see when scrolling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escape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log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arrow on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go back to previous commands </w:t>
            </w:r>
          </w:p>
        </w:tc>
      </w:tr>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https://console.cloud.google.com/compute/instances?authuser=0&amp;project=gcp-gu-hpc-medusa&amp;instancessize=50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log onto bananas controller </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gcloud compute ssh bananas-controller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log onto bananas controller from terminal app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grep “X”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gives you every line of a file where the term in parentheses comes up. </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example: grep “&gt;” NAME gives you the headers of all of the sequences in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line, words, character counts in that order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wc -l FILE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just gives you the number of lines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combines multiple commands </w:t>
            </w:r>
          </w:p>
          <w:p w:rsidR="00000000" w:rsidDel="00000000" w:rsidP="00000000" w:rsidRDefault="00000000" w:rsidRPr="00000000" w14:paraId="00000050">
            <w:pPr>
              <w:widowControl w:val="0"/>
              <w:spacing w:line="240" w:lineRule="auto"/>
              <w:rPr/>
            </w:pPr>
            <w:r w:rsidDel="00000000" w:rsidR="00000000" w:rsidRPr="00000000">
              <w:rPr>
                <w:rtl w:val="0"/>
              </w:rPr>
              <w:t xml:space="preserve">example: grep “&gt;” NAME | wc -l </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will give you number of sequences in a file because first you get headers and then tells you number of lines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cat NAME1 NAME2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combines content of files to spit out onto screen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file redirect. puts in new 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cat NAME1 NAME2 &gt; NEW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combines the files! file redirect and names new file a new 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nano NEW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makes a new file! editor opens up, start typing text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nano OLD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edit files that have already been created!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control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exit nano editor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^X^C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kill process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wget url_to_file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download a file into your current working directory based on a URL that points to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https://www.ncbi.nlm.nih.gov/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find genome, go to see genome assembly and annotation, most recent assembly is usually best, click on assembly, FTP for RSEQ (on right side),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gunzip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decompress downloaded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control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exit a nano article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gsutil ls gs://gu-biology-dept-class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access class storage bucket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gsutil cp gs://gu-biology-dept-class/file_nam</w:t>
            </w:r>
          </w:p>
          <w:p w:rsidR="00000000" w:rsidDel="00000000" w:rsidP="00000000" w:rsidRDefault="00000000" w:rsidRPr="00000000" w14:paraId="0000006E">
            <w:pPr>
              <w:widowControl w:val="0"/>
              <w:spacing w:line="240" w:lineRule="auto"/>
              <w:rPr/>
            </w:pPr>
            <w:r w:rsidDel="00000000" w:rsidR="00000000" w:rsidRPr="00000000">
              <w:rPr>
                <w:rtl w:val="0"/>
              </w:rPr>
              <w:t xml:space="preserve">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copy a file from the bucket into your working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echo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sbatch NAME OF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runs the sbatch 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command 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open a new window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sort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sorts rows by column one alphabetically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17"/>
                <w:szCs w:val="17"/>
              </w:rPr>
            </w:pPr>
            <w:r w:rsidDel="00000000" w:rsidR="00000000" w:rsidRPr="00000000">
              <w:rPr>
                <w:sz w:val="17"/>
                <w:szCs w:val="17"/>
                <w:rtl w:val="0"/>
              </w:rPr>
              <w:t xml:space="preserve">grep  "protein_coding_gene" VectorBase-48_AgambiaePEST.gff |cut -f9|more -d "-" -f1|sort|uniq|wc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find and count total number of protein coding genes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sort -r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sorts rows by column one anti alphabetically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sort -k2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sort by second column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sort -k2n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sort based on numerical values for column 2, smallest to biggest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sort -k2nr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reverse, does biggest numbers to smallest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cut -f1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cuts out everything but order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cut -f1,2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cuts out everything but columns one and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cut -d “WHATEVER THE SPACER THING IS” -f1 file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if file has spacer that is something else, specify what we are using to separate columns and this gives us just column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uniq WORD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collapses all identical adjacent entries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sort FILE|uniq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collapses all identical ones, condenses to non redundant gene entries to a gff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module 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tells you which modules are available on hpc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module load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loads the module, when you’re done do the module unload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bedtools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pulls up the help 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srun --pty bash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go to compute node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bowtie2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check options for bowtie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bowtie2-build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check options to build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17"/>
                <w:szCs w:val="17"/>
              </w:rPr>
            </w:pPr>
            <w:r w:rsidDel="00000000" w:rsidR="00000000" w:rsidRPr="00000000">
              <w:rPr>
                <w:sz w:val="17"/>
                <w:szCs w:val="17"/>
                <w:rtl w:val="0"/>
              </w:rPr>
              <w:t xml:space="preserve">bowtie2-build C_albicans_SC5314_A22_current_chromosomes.fasta c_alb</w:t>
            </w:r>
          </w:p>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on compute node!! build the index files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module load samtools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load samtools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samtools view -S -b sample.sam &gt; sample.bam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convert sam to bam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samtools view sample.bam|more </w:t>
            </w:r>
          </w:p>
          <w:p w:rsidR="00000000" w:rsidDel="00000000" w:rsidP="00000000" w:rsidRDefault="00000000" w:rsidRPr="00000000" w14:paraId="000000A0">
            <w:pPr>
              <w:widowControl w:val="0"/>
              <w:spacing w:line="240" w:lineRule="auto"/>
              <w:rPr/>
            </w:pPr>
            <w:r w:rsidDel="00000000" w:rsidR="00000000" w:rsidRPr="00000000">
              <w:rPr>
                <w:rtl w:val="0"/>
              </w:rPr>
              <w:t xml:space="preserve">samtools view -H sample.bam|more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view to visualize alignments, need </w:t>
            </w:r>
          </w:p>
          <w:p w:rsidR="00000000" w:rsidDel="00000000" w:rsidP="00000000" w:rsidRDefault="00000000" w:rsidRPr="00000000" w14:paraId="000000A2">
            <w:pPr>
              <w:widowControl w:val="0"/>
              <w:spacing w:line="240" w:lineRule="auto"/>
              <w:rPr/>
            </w:pPr>
            <w:r w:rsidDel="00000000" w:rsidR="00000000" w:rsidRPr="00000000">
              <w:rPr>
                <w:rtl w:val="0"/>
              </w:rPr>
              <w:t xml:space="preserve">H to give you the headers also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samtools view sample.bam|wc -l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count number of alignments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samtools sort sample.bam sample.sorted.bam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samtools index sample.sorted.bam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index! gives an output file is .bam.bai</w:t>
            </w:r>
          </w:p>
        </w:tc>
      </w:tr>
    </w:tbl>
    <w:p w:rsidR="00000000" w:rsidDel="00000000" w:rsidP="00000000" w:rsidRDefault="00000000" w:rsidRPr="00000000" w14:paraId="000000A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cufflinks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for transcript assembly! </w:t>
            </w:r>
          </w:p>
        </w:tc>
      </w:tr>
      <w:tr>
        <w:trPr>
          <w:trHeight w:val="8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makeblastdb -dbtype prot -in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make index files for protein reference file for blast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