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30" w:rsidRPr="005E153C" w:rsidRDefault="003E24D5" w:rsidP="005E153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Творческий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 деятельности профессии связан с анализом, исследова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  <w:t>нием, испытанием, контролем, планированием, организацией и управлением, конструированием, проектированием, разработкой новых образцов, принятием нестандартных решений; они требу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  <w:t>ют независимого и оригинального мышления.</w:t>
      </w:r>
      <w:bookmarkStart w:id="0" w:name="_GoBack"/>
      <w:bookmarkEnd w:id="0"/>
    </w:p>
    <w:sectPr w:rsidR="00BF5830" w:rsidRPr="005E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D5"/>
    <w:rsid w:val="003E24D5"/>
    <w:rsid w:val="005E153C"/>
    <w:rsid w:val="00B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31D8"/>
  <w15:chartTrackingRefBased/>
  <w15:docId w15:val="{DA0C2F2C-F3CB-412E-AB0D-7B2EA15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4D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2</cp:revision>
  <dcterms:created xsi:type="dcterms:W3CDTF">2024-02-24T19:28:00Z</dcterms:created>
  <dcterms:modified xsi:type="dcterms:W3CDTF">2024-02-28T21:15:00Z</dcterms:modified>
</cp:coreProperties>
</file>