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508B9" w14:textId="77777777" w:rsidR="00F85D87" w:rsidRPr="00D72403" w:rsidRDefault="001571DF">
      <w:pPr>
        <w:pStyle w:val="Title"/>
        <w:jc w:val="center"/>
        <w:rPr>
          <w:b/>
          <w:sz w:val="24"/>
          <w:szCs w:val="24"/>
        </w:rPr>
      </w:pPr>
      <w:r w:rsidRPr="00D72403">
        <w:rPr>
          <w:b/>
          <w:sz w:val="24"/>
          <w:szCs w:val="24"/>
        </w:rPr>
        <w:t>Comprehensive Report on Financial Risk Analysis in Hospital Management</w:t>
      </w:r>
    </w:p>
    <w:p w14:paraId="507D11F8" w14:textId="2749669B" w:rsidR="00D476D6" w:rsidRPr="00D476D6" w:rsidRDefault="006961D7" w:rsidP="00D476D6">
      <w:r>
        <w:t xml:space="preserve">By </w:t>
      </w:r>
      <w:r w:rsidR="00D476D6">
        <w:t>Salina Najera</w:t>
      </w:r>
    </w:p>
    <w:p w14:paraId="40BC676A" w14:textId="1FBB4611" w:rsidR="00F85D87" w:rsidRDefault="001571DF">
      <w:pPr>
        <w:pStyle w:val="Heading1"/>
      </w:pPr>
      <w:r>
        <w:t>Introduction</w:t>
      </w:r>
    </w:p>
    <w:p w14:paraId="16D82EEB" w14:textId="77777777" w:rsidR="00F85D87" w:rsidRDefault="001571DF">
      <w:pPr>
        <w:pStyle w:val="BodyText"/>
        <w:spacing w:line="360" w:lineRule="auto"/>
        <w:jc w:val="both"/>
      </w:pPr>
      <w:r>
        <w:t>The Healthcare Industry and Hospital Management: The healthcare sector, particularly hospital management, plays a pivotal role in the global economy and public health. Hospitals, as integral components of the healthcare system, manage significant assets and contribute substantially to the economy. However, they face unique challenges in financial management, balancing the need for quality care with economic sustainability. The financial health of hospitals is crucial, not only for their survival but also for the continued provision of essential healthcare services to the community.</w:t>
      </w:r>
    </w:p>
    <w:p w14:paraId="7E8CA5F0" w14:textId="77777777" w:rsidR="00F85D87" w:rsidRDefault="001571DF">
      <w:pPr>
        <w:pStyle w:val="BodyText"/>
        <w:spacing w:line="360" w:lineRule="auto"/>
        <w:jc w:val="both"/>
      </w:pPr>
      <w:r>
        <w:t>Analytical Opportunity and Result: In this era of data-driven decision-making, the opportunity to leverage analytics in hospital financial management is immense. The primary focus of this analysis is to identify financial risks and predict potential financial instability in hospitals. By analyzing key financial metrics such as net long-term debt, equity, cash reserves, and bed licensing, we aim to develop a model that can predict financial distress, thereby enabling proactive management strategies.</w:t>
      </w:r>
    </w:p>
    <w:p w14:paraId="74C6EDB5" w14:textId="77777777" w:rsidR="00F85D87" w:rsidRDefault="001571DF">
      <w:pPr>
        <w:pStyle w:val="BodyText"/>
        <w:spacing w:line="360" w:lineRule="auto"/>
        <w:jc w:val="both"/>
      </w:pPr>
      <w:r>
        <w:t>Stakeholders and Their Motivation: The primary stakeholders in this analysis are hospital administrators and financial officers. Their main motivation is to ensure the financial stability and sustainability of their institutions. By identifying potential financial risks early, they can take appropriate measures to mitigate these risks, ensuring the continued provision of healthcare services and the financial viability of their institutions.</w:t>
      </w:r>
    </w:p>
    <w:p w14:paraId="0E9A2CF9" w14:textId="3B564E1A" w:rsidR="00F85D87" w:rsidRDefault="001571DF">
      <w:pPr>
        <w:pStyle w:val="BodyText"/>
        <w:spacing w:line="360" w:lineRule="auto"/>
        <w:jc w:val="both"/>
      </w:pPr>
      <w:r>
        <w:t xml:space="preserve">Process and Timeline: The process undertaken in this analysis involves several stages, including data collection, preprocessing, exploratory data analysis, model development, and evaluation. The final delivery of the project is </w:t>
      </w:r>
      <w:r w:rsidR="00F354EF">
        <w:t>comple</w:t>
      </w:r>
      <w:r w:rsidR="001B45DB">
        <w:t>te</w:t>
      </w:r>
      <w:r>
        <w:t>, allowing for iterative improvements and stakeholder feedback.</w:t>
      </w:r>
    </w:p>
    <w:p w14:paraId="4BBBF571" w14:textId="3322F427" w:rsidR="00F85D87" w:rsidRDefault="001571DF">
      <w:pPr>
        <w:pStyle w:val="BodyText"/>
        <w:spacing w:line="360" w:lineRule="auto"/>
        <w:jc w:val="both"/>
      </w:pPr>
      <w:r>
        <w:t xml:space="preserve">Purpose of This Report: This report aims to detail the findings from the analysis and provide actionable insights and recommendations based on these findings. The expected response from the </w:t>
      </w:r>
      <w:r w:rsidR="00F14548">
        <w:t>audience</w:t>
      </w:r>
      <w:r>
        <w:t xml:space="preserve"> is to review these recommendations and consider their implementation in the hospital's financial risk management strategy.</w:t>
      </w:r>
    </w:p>
    <w:p w14:paraId="69CB2E4F" w14:textId="34606538" w:rsidR="00943D09" w:rsidRDefault="00694D26" w:rsidP="00943D09">
      <w:pPr>
        <w:pStyle w:val="Heading1"/>
      </w:pPr>
      <w:r w:rsidRPr="00D9056C">
        <w:lastRenderedPageBreak/>
        <w:t>Detailed Data Description with Hospital Count and Data Structure</w:t>
      </w:r>
    </w:p>
    <w:p w14:paraId="2AB82DC6" w14:textId="368D2BE8" w:rsidR="00D9056C" w:rsidRDefault="00D9056C" w:rsidP="00D9056C">
      <w:pPr>
        <w:pStyle w:val="BodyText"/>
        <w:spacing w:line="360" w:lineRule="auto"/>
        <w:jc w:val="both"/>
      </w:pPr>
      <w:r w:rsidRPr="00D9056C">
        <w:t xml:space="preserve">The HospitalFinancialData21-22.xlsx dataset is a comprehensive collection of financial and operational metrics from hospitals across California. This dataset encompasses data from </w:t>
      </w:r>
      <w:r w:rsidR="004717EE">
        <w:t xml:space="preserve">439 hospitals </w:t>
      </w:r>
      <w:r w:rsidRPr="00D9056C">
        <w:t>providing a broad and representative sample of the state's healthcare landscape. The dataset includes critical financial indicators such as net income, total assets, total liabilities, alongside operational metrics like the number of licensed beds.</w:t>
      </w:r>
    </w:p>
    <w:p w14:paraId="776308DD" w14:textId="4ACBFC69" w:rsidR="007C0107" w:rsidRDefault="004D322C" w:rsidP="00D9056C">
      <w:pPr>
        <w:pStyle w:val="BodyText"/>
        <w:spacing w:line="360" w:lineRule="auto"/>
        <w:jc w:val="both"/>
      </w:pPr>
      <w:r>
        <w:t>From</w:t>
      </w:r>
      <w:r w:rsidR="00883D28">
        <w:t xml:space="preserve"> a high-level </w:t>
      </w:r>
      <w:r>
        <w:t xml:space="preserve">overview, the </w:t>
      </w:r>
      <w:r w:rsidR="007C0107">
        <w:t>dataset includes:</w:t>
      </w:r>
    </w:p>
    <w:p w14:paraId="73A6CFA1" w14:textId="77777777" w:rsidR="00CB45EB" w:rsidRPr="00CB45EB" w:rsidRDefault="00CB45EB" w:rsidP="00CB45EB">
      <w:pPr>
        <w:pStyle w:val="BodyText"/>
        <w:numPr>
          <w:ilvl w:val="0"/>
          <w:numId w:val="15"/>
        </w:numPr>
        <w:spacing w:line="360" w:lineRule="auto"/>
        <w:jc w:val="both"/>
      </w:pPr>
      <w:r w:rsidRPr="00CB45EB">
        <w:t>Facility-level information on services capacity</w:t>
      </w:r>
    </w:p>
    <w:p w14:paraId="617858C9" w14:textId="77777777" w:rsidR="00CB45EB" w:rsidRPr="00CB45EB" w:rsidRDefault="00CB45EB" w:rsidP="00CB45EB">
      <w:pPr>
        <w:pStyle w:val="BodyText"/>
        <w:numPr>
          <w:ilvl w:val="0"/>
          <w:numId w:val="15"/>
        </w:numPr>
        <w:spacing w:line="360" w:lineRule="auto"/>
        <w:jc w:val="both"/>
      </w:pPr>
      <w:r w:rsidRPr="00CB45EB">
        <w:t>Inpatient/outpatient utilization</w:t>
      </w:r>
    </w:p>
    <w:p w14:paraId="60F2F640" w14:textId="77777777" w:rsidR="00CB45EB" w:rsidRPr="00CB45EB" w:rsidRDefault="00CB45EB" w:rsidP="00CB45EB">
      <w:pPr>
        <w:pStyle w:val="BodyText"/>
        <w:numPr>
          <w:ilvl w:val="0"/>
          <w:numId w:val="15"/>
        </w:numPr>
        <w:spacing w:line="360" w:lineRule="auto"/>
        <w:jc w:val="both"/>
      </w:pPr>
      <w:r w:rsidRPr="00CB45EB">
        <w:t>Patient demographics</w:t>
      </w:r>
    </w:p>
    <w:p w14:paraId="63DDF048" w14:textId="77777777" w:rsidR="00CB45EB" w:rsidRPr="00CB45EB" w:rsidRDefault="00CB45EB" w:rsidP="00CB45EB">
      <w:pPr>
        <w:pStyle w:val="BodyText"/>
        <w:numPr>
          <w:ilvl w:val="0"/>
          <w:numId w:val="15"/>
        </w:numPr>
        <w:spacing w:line="360" w:lineRule="auto"/>
        <w:jc w:val="both"/>
      </w:pPr>
      <w:r w:rsidRPr="00CB45EB">
        <w:t>Revenues and expenses by type and payer</w:t>
      </w:r>
    </w:p>
    <w:p w14:paraId="012C2E60" w14:textId="3071E812" w:rsidR="00CB45EB" w:rsidRPr="00D9056C" w:rsidRDefault="00CB45EB" w:rsidP="00D9056C">
      <w:pPr>
        <w:pStyle w:val="BodyText"/>
        <w:numPr>
          <w:ilvl w:val="0"/>
          <w:numId w:val="15"/>
        </w:numPr>
        <w:spacing w:line="360" w:lineRule="auto"/>
        <w:jc w:val="both"/>
      </w:pPr>
      <w:r w:rsidRPr="00CB45EB">
        <w:t>Balance sheet and income statement details</w:t>
      </w:r>
    </w:p>
    <w:p w14:paraId="76C0E057" w14:textId="77777777" w:rsidR="00D9056C" w:rsidRPr="00D9056C" w:rsidRDefault="00D9056C" w:rsidP="00D9056C">
      <w:pPr>
        <w:pStyle w:val="BodyText"/>
        <w:spacing w:line="360" w:lineRule="auto"/>
        <w:jc w:val="both"/>
      </w:pPr>
      <w:r w:rsidRPr="00D9056C">
        <w:t>Data Structure and Composition:</w:t>
      </w:r>
    </w:p>
    <w:p w14:paraId="606B5A85" w14:textId="7614304C" w:rsidR="00D9056C" w:rsidRPr="00D9056C" w:rsidRDefault="00D9056C" w:rsidP="00D9056C">
      <w:pPr>
        <w:pStyle w:val="BodyText"/>
        <w:numPr>
          <w:ilvl w:val="0"/>
          <w:numId w:val="14"/>
        </w:numPr>
        <w:spacing w:line="360" w:lineRule="auto"/>
        <w:jc w:val="both"/>
      </w:pPr>
      <w:r w:rsidRPr="00D9056C">
        <w:t xml:space="preserve">Rows: Each row in the dataset represents a unique hospital, totaling </w:t>
      </w:r>
      <w:r w:rsidR="00A7153E">
        <w:t>439</w:t>
      </w:r>
      <w:r w:rsidRPr="00D9056C">
        <w:t xml:space="preserve"> rows, corresponding to the number of hospitals included in the study.</w:t>
      </w:r>
    </w:p>
    <w:p w14:paraId="117C9655" w14:textId="6700F627" w:rsidR="00D9056C" w:rsidRPr="00D9056C" w:rsidRDefault="00D9056C" w:rsidP="00D9056C">
      <w:pPr>
        <w:pStyle w:val="BodyText"/>
        <w:numPr>
          <w:ilvl w:val="0"/>
          <w:numId w:val="14"/>
        </w:numPr>
        <w:spacing w:line="360" w:lineRule="auto"/>
        <w:jc w:val="both"/>
      </w:pPr>
      <w:r w:rsidRPr="00D9056C">
        <w:t xml:space="preserve">Columns: The dataset comprises </w:t>
      </w:r>
      <w:r w:rsidR="00A7153E">
        <w:t xml:space="preserve">246 </w:t>
      </w:r>
      <w:r w:rsidRPr="00D9056C">
        <w:t>columns, each representing a specific financial or operational metric. Key columns include:</w:t>
      </w:r>
    </w:p>
    <w:p w14:paraId="739FF193" w14:textId="77777777" w:rsidR="00D9056C" w:rsidRPr="00D9056C" w:rsidRDefault="00D9056C" w:rsidP="00D9056C">
      <w:pPr>
        <w:pStyle w:val="BodyText"/>
        <w:numPr>
          <w:ilvl w:val="1"/>
          <w:numId w:val="14"/>
        </w:numPr>
        <w:spacing w:line="360" w:lineRule="auto"/>
        <w:jc w:val="both"/>
      </w:pPr>
      <w:r w:rsidRPr="00D9056C">
        <w:t>Net Income: Reflects the hospital's profitability over the fiscal year.</w:t>
      </w:r>
    </w:p>
    <w:p w14:paraId="5A03852B" w14:textId="77777777" w:rsidR="00D9056C" w:rsidRPr="00D9056C" w:rsidRDefault="00D9056C" w:rsidP="00D9056C">
      <w:pPr>
        <w:pStyle w:val="BodyText"/>
        <w:numPr>
          <w:ilvl w:val="1"/>
          <w:numId w:val="14"/>
        </w:numPr>
        <w:spacing w:line="360" w:lineRule="auto"/>
        <w:jc w:val="both"/>
      </w:pPr>
      <w:r w:rsidRPr="00D9056C">
        <w:t>Total Assets: Indicates the total value of assets owned by the hospital.</w:t>
      </w:r>
    </w:p>
    <w:p w14:paraId="5418AAB2" w14:textId="77777777" w:rsidR="00D9056C" w:rsidRPr="00D9056C" w:rsidRDefault="00D9056C" w:rsidP="00D9056C">
      <w:pPr>
        <w:pStyle w:val="BodyText"/>
        <w:numPr>
          <w:ilvl w:val="1"/>
          <w:numId w:val="14"/>
        </w:numPr>
        <w:spacing w:line="360" w:lineRule="auto"/>
        <w:jc w:val="both"/>
      </w:pPr>
      <w:r w:rsidRPr="00D9056C">
        <w:t>Total Liabilities: Summarizes the total obligations or debts the hospital owes.</w:t>
      </w:r>
    </w:p>
    <w:p w14:paraId="515953F7" w14:textId="64E630DB" w:rsidR="00D9056C" w:rsidRPr="00D9056C" w:rsidRDefault="00D9056C" w:rsidP="00D9056C">
      <w:pPr>
        <w:pStyle w:val="BodyText"/>
        <w:numPr>
          <w:ilvl w:val="1"/>
          <w:numId w:val="14"/>
        </w:numPr>
        <w:spacing w:line="360" w:lineRule="auto"/>
        <w:jc w:val="both"/>
      </w:pPr>
      <w:r w:rsidRPr="00D9056C">
        <w:t>Number of Licensed Beds: Provides a count of the beds licensed to the hospital</w:t>
      </w:r>
      <w:r w:rsidR="00944D16">
        <w:t xml:space="preserve"> ranging from 50 to 500</w:t>
      </w:r>
      <w:r w:rsidRPr="00D9056C">
        <w:t>, a proxy for its operational scale.</w:t>
      </w:r>
    </w:p>
    <w:p w14:paraId="6AF71ABF" w14:textId="77777777" w:rsidR="00D9056C" w:rsidRPr="00D9056C" w:rsidRDefault="00D9056C" w:rsidP="00D9056C">
      <w:pPr>
        <w:pStyle w:val="BodyText"/>
        <w:numPr>
          <w:ilvl w:val="0"/>
          <w:numId w:val="14"/>
        </w:numPr>
        <w:spacing w:line="360" w:lineRule="auto"/>
        <w:jc w:val="both"/>
      </w:pPr>
      <w:r w:rsidRPr="00D9056C">
        <w:t>Data Types: The dataset primarily consists of numerical data, with both continuous variables (like total assets) and discrete variables (like the number of beds).</w:t>
      </w:r>
    </w:p>
    <w:p w14:paraId="24CA006F" w14:textId="77777777" w:rsidR="00D9056C" w:rsidRPr="00D9056C" w:rsidRDefault="00D9056C" w:rsidP="00D9056C">
      <w:pPr>
        <w:pStyle w:val="BodyText"/>
        <w:numPr>
          <w:ilvl w:val="0"/>
          <w:numId w:val="14"/>
        </w:numPr>
        <w:spacing w:line="360" w:lineRule="auto"/>
        <w:jc w:val="both"/>
      </w:pPr>
      <w:r w:rsidRPr="00D9056C">
        <w:t>Time Frame: The data covers the fiscal years 2021-2022, offering a snapshot of the hospitals' financial status during this period.</w:t>
      </w:r>
    </w:p>
    <w:p w14:paraId="29A3BD94" w14:textId="77777777" w:rsidR="00D9056C" w:rsidRDefault="00D9056C">
      <w:pPr>
        <w:pStyle w:val="BodyText"/>
        <w:spacing w:line="360" w:lineRule="auto"/>
        <w:jc w:val="both"/>
      </w:pPr>
    </w:p>
    <w:p w14:paraId="04C3D79B" w14:textId="77777777" w:rsidR="00F85D87" w:rsidRDefault="001571DF">
      <w:pPr>
        <w:pStyle w:val="Heading1"/>
      </w:pPr>
      <w:r>
        <w:lastRenderedPageBreak/>
        <w:t>Business Opportunity</w:t>
      </w:r>
    </w:p>
    <w:p w14:paraId="683309D5" w14:textId="410E6655" w:rsidR="00F85D87" w:rsidRDefault="001571DF">
      <w:pPr>
        <w:pStyle w:val="BodyText"/>
        <w:spacing w:line="360" w:lineRule="auto"/>
        <w:jc w:val="both"/>
      </w:pPr>
      <w:r>
        <w:t>Function and Customer Base of Hospitals: Hospitals are complex organizations that provide a wide range of healthcare services to diverse populations</w:t>
      </w:r>
      <w:r w:rsidR="005A3CB4">
        <w:t xml:space="preserve"> in the state of California</w:t>
      </w:r>
      <w:r>
        <w:t>. Their customer base includes individual patients, insurance companies, government healthcare programs, and other stakeholders in the healthcare system. The primary function of hospitals is to provide quality medical care, but they also need to manage their financial resources effectively to sustain their operations.</w:t>
      </w:r>
    </w:p>
    <w:p w14:paraId="090D16E2" w14:textId="44D3D4A4" w:rsidR="00F85D87" w:rsidRDefault="001571DF">
      <w:pPr>
        <w:pStyle w:val="BodyText"/>
        <w:spacing w:line="360" w:lineRule="auto"/>
        <w:jc w:val="both"/>
      </w:pPr>
      <w:r>
        <w:t xml:space="preserve">Current Business Challenges: One of the significant challenges faced by </w:t>
      </w:r>
      <w:r w:rsidR="005A3CB4">
        <w:t xml:space="preserve">California </w:t>
      </w:r>
      <w:r>
        <w:t>hospitals is managing their financial resources efficiently. This includes maintaining a healthy cash flow, managing debts, and ensuring profitability. Traditionally, hospitals have relied on manual analyses and conventional financial management practices, which may not be sufficient in the rapidly changing healthcare landscape.</w:t>
      </w:r>
    </w:p>
    <w:p w14:paraId="5633A229" w14:textId="77777777" w:rsidR="00F85D87" w:rsidRDefault="001571DF">
      <w:pPr>
        <w:pStyle w:val="BodyText"/>
        <w:spacing w:line="360" w:lineRule="auto"/>
        <w:jc w:val="both"/>
      </w:pPr>
      <w:r>
        <w:t>Value Addition through Analytics: The integration of analytics in hospital financial management can provide significant value. Analytics can offer deeper insights into financial health, enable the prediction of financial risks, and facilitate data-driven decision-making. This can lead to improved financial performance, better resource allocation, and enhanced ability to navigate the complex financial challenges in healthcare.</w:t>
      </w:r>
    </w:p>
    <w:p w14:paraId="15E0D25E" w14:textId="77777777" w:rsidR="00F85D87" w:rsidRDefault="001571DF">
      <w:pPr>
        <w:pStyle w:val="BodyText"/>
        <w:spacing w:line="360" w:lineRule="auto"/>
        <w:jc w:val="both"/>
      </w:pPr>
      <w:r>
        <w:t>Objective of the Analytical Project: The primary objective of this project is to build a predictive model that can identify hospitals at high financial risk. This model aims to analyze various financial metrics and predict potential financial distress, enabling hospitals to take preemptive measures.</w:t>
      </w:r>
    </w:p>
    <w:p w14:paraId="6CF320F6" w14:textId="77777777" w:rsidR="00F85D87" w:rsidRDefault="001571DF">
      <w:pPr>
        <w:pStyle w:val="BodyText"/>
        <w:spacing w:line="360" w:lineRule="auto"/>
        <w:jc w:val="both"/>
      </w:pPr>
      <w:r>
        <w:t>Model Usage and Resource Requirements: The predictive model developed in this project will be used as a tool for financial risk assessment and decision-making in hospital management. To build and implement this model, resources required include a team of data scientists and analysts, access to relevant financial data, and computational resources for data processing and model development.</w:t>
      </w:r>
    </w:p>
    <w:p w14:paraId="46445BC7" w14:textId="77777777" w:rsidR="00F85D87" w:rsidRDefault="001571DF">
      <w:pPr>
        <w:pStyle w:val="Heading1"/>
      </w:pPr>
      <w:r>
        <w:t>Analytical Framework</w:t>
      </w:r>
    </w:p>
    <w:p w14:paraId="4781B609" w14:textId="77777777" w:rsidR="00F85D87" w:rsidRDefault="001571DF">
      <w:pPr>
        <w:pStyle w:val="BodyText"/>
        <w:spacing w:line="360" w:lineRule="auto"/>
        <w:jc w:val="both"/>
      </w:pPr>
      <w:r>
        <w:t>Framing the Analytical Question: The central question guiding this analysis is: "Can we predict financial instability in hospitals based on their current financial metrics?" This question aims to explore the feasibility of using financial data to predict risks and guide management decisions.</w:t>
      </w:r>
    </w:p>
    <w:p w14:paraId="563161D1" w14:textId="63B050AF" w:rsidR="00F85D87" w:rsidRDefault="001571DF">
      <w:pPr>
        <w:pStyle w:val="BodyText"/>
        <w:spacing w:line="360" w:lineRule="auto"/>
        <w:jc w:val="both"/>
      </w:pPr>
      <w:r>
        <w:lastRenderedPageBreak/>
        <w:t>Data Source and Limitations: The primary data source for this analysis is the `HospitalFinancialData21-22.xlsx` dataset</w:t>
      </w:r>
      <w:r w:rsidR="00906B21">
        <w:t xml:space="preserve"> </w:t>
      </w:r>
      <w:r w:rsidR="002D1E50">
        <w:t xml:space="preserve">retrieved from the </w:t>
      </w:r>
      <w:r w:rsidR="008C4A67" w:rsidRPr="00F9568E">
        <w:t>California Health and Human Services Agency</w:t>
      </w:r>
      <w:r w:rsidR="002D1E50">
        <w:t>’s website</w:t>
      </w:r>
      <w:r>
        <w:t>, which contains various financial metrics for hospitals. While this dataset provides a comprehensive view of the financial status of hospitals</w:t>
      </w:r>
      <w:r w:rsidR="00FA2D38">
        <w:t>,</w:t>
      </w:r>
      <w:r w:rsidR="001444A3">
        <w:t xml:space="preserve"> there may be </w:t>
      </w:r>
      <w:r>
        <w:t>potential limitations in the range of financial metrics covered.</w:t>
      </w:r>
    </w:p>
    <w:p w14:paraId="3F827401" w14:textId="77777777" w:rsidR="00F85D87" w:rsidRDefault="001571DF">
      <w:pPr>
        <w:pStyle w:val="BodyText"/>
        <w:spacing w:line="360" w:lineRule="auto"/>
        <w:jc w:val="both"/>
      </w:pPr>
      <w:r>
        <w:t>Technology Platform: The analysis is conducted using Python, a versatile programming language with extensive libraries for data analysis and machine learning. The limitations of this technology platform include the need for computational resources and the dependency on the quality and structure of the input data.</w:t>
      </w:r>
    </w:p>
    <w:p w14:paraId="0AA9257B" w14:textId="77777777" w:rsidR="00F85D87" w:rsidRDefault="001571DF">
      <w:pPr>
        <w:pStyle w:val="BodyText"/>
        <w:spacing w:line="360" w:lineRule="auto"/>
        <w:jc w:val="both"/>
      </w:pPr>
      <w:r>
        <w:t>Methodology: The methodology employed in this analysis includes several key steps: Data Cleansing, Exploratory Data Analysis (EDA), Feature Engineering, Model Development, and evaluating model performance using metrics like accuracy, precision, recall, F1 score, and the area under the ROC curve (ROC-AUC).</w:t>
      </w:r>
    </w:p>
    <w:p w14:paraId="31E4C1C6" w14:textId="2E65C69A" w:rsidR="00462669" w:rsidRDefault="00462669">
      <w:pPr>
        <w:pStyle w:val="BodyText"/>
        <w:spacing w:line="360" w:lineRule="auto"/>
        <w:jc w:val="both"/>
      </w:pPr>
      <w:r>
        <w:t xml:space="preserve">Feature Selection: </w:t>
      </w:r>
      <w:r w:rsidRPr="00462669">
        <w:t>I chose to focus on a combination of financial and operational metrics to predict the financial risk of hospitals. I believe that financial metrics like net long-term debt, equity, and cash reserves are essential as they directly reflect a hospital's financial health and liquidity, which are critical for sustaining operations and managing liabilities. I also included operational metrics such as the number of licensed beds, which serve as a proxy for the scale of hospital operations, influencing their revenue streams and cost structures. My decision to concentrate on hospitals in California for the fiscal years 2021-2022 was deliberate, as it allowed me to consider the unique healthcare challenges and economic conditions of the state</w:t>
      </w:r>
      <w:r w:rsidR="00014CD5">
        <w:t xml:space="preserve"> for that specific period of </w:t>
      </w:r>
      <w:r w:rsidR="00835976">
        <w:t xml:space="preserve">one full year of </w:t>
      </w:r>
      <w:r w:rsidR="004C7E5E">
        <w:t xml:space="preserve">the hospitals </w:t>
      </w:r>
      <w:r w:rsidR="004B1DCF">
        <w:t>financial and operation</w:t>
      </w:r>
      <w:r w:rsidR="004C7E5E">
        <w:t>al</w:t>
      </w:r>
      <w:r w:rsidR="004B1DCF">
        <w:t xml:space="preserve"> data</w:t>
      </w:r>
      <w:r w:rsidRPr="00462669">
        <w:t>. By integrating these diverse yet relevant features, my goal was to develop a robust model capable of accurately classifying hospitals into high or low financial risk categories, thereby providing valuable insights for stakeholders.</w:t>
      </w:r>
    </w:p>
    <w:p w14:paraId="160F8E5E" w14:textId="3A5F7D52" w:rsidR="00F85D87" w:rsidRDefault="001571DF">
      <w:pPr>
        <w:pStyle w:val="BodyText"/>
        <w:spacing w:line="360" w:lineRule="auto"/>
        <w:jc w:val="both"/>
      </w:pPr>
      <w:r>
        <w:t xml:space="preserve">Limitations of the Approach: The limitations of this approach include the reliance on the available data, which </w:t>
      </w:r>
      <w:r w:rsidR="00E9145B">
        <w:t xml:space="preserve">does </w:t>
      </w:r>
      <w:r>
        <w:t>not capture</w:t>
      </w:r>
      <w:r w:rsidR="00473895">
        <w:t xml:space="preserve"> </w:t>
      </w:r>
      <w:r>
        <w:t>all aspects of financial health</w:t>
      </w:r>
      <w:r w:rsidR="00473895">
        <w:t xml:space="preserve"> over a longer span of time</w:t>
      </w:r>
      <w:r>
        <w:t>, and the assumptions inherent in the modeling process. Additionally, the models may need to be regularly updated to reflect changes in the financial landscape of healthcare.</w:t>
      </w:r>
    </w:p>
    <w:p w14:paraId="6DD565D7" w14:textId="4CBC27B2" w:rsidR="00F85D87" w:rsidRDefault="008058E7">
      <w:pPr>
        <w:pStyle w:val="Heading1"/>
      </w:pPr>
      <w:r>
        <w:t>Results</w:t>
      </w:r>
    </w:p>
    <w:p w14:paraId="2EB0E410" w14:textId="420D8EF5" w:rsidR="00F85D87" w:rsidRDefault="001571DF">
      <w:pPr>
        <w:pStyle w:val="BodyText"/>
        <w:spacing w:line="360" w:lineRule="auto"/>
        <w:jc w:val="both"/>
      </w:pPr>
      <w:r>
        <w:t>Initial Analysis</w:t>
      </w:r>
    </w:p>
    <w:p w14:paraId="532A167F" w14:textId="77777777" w:rsidR="00F85D87" w:rsidRDefault="001571DF">
      <w:pPr>
        <w:pStyle w:val="BodyText"/>
        <w:spacing w:line="360" w:lineRule="auto"/>
        <w:jc w:val="both"/>
      </w:pPr>
      <w:r>
        <w:lastRenderedPageBreak/>
        <w:t>The initial phase of the analysis focused on data cleansing and exploratory data analysis. Key findings from this phase include:</w:t>
      </w:r>
    </w:p>
    <w:p w14:paraId="10ADFA6E" w14:textId="7C478252" w:rsidR="00F85D87" w:rsidRDefault="001571DF">
      <w:pPr>
        <w:pStyle w:val="BodyText"/>
        <w:spacing w:line="360" w:lineRule="auto"/>
        <w:jc w:val="both"/>
      </w:pPr>
      <w:r>
        <w:t>Data Cleansing: The dataset contained missing values and outliers that were addressed through imputation and normalization techniques. This step was crucial to ensure the quality and reliability of the subsequent analysis.</w:t>
      </w:r>
    </w:p>
    <w:p w14:paraId="586EF03A" w14:textId="20BBE903" w:rsidR="002011F3" w:rsidRDefault="001571DF">
      <w:pPr>
        <w:pStyle w:val="BodyText"/>
        <w:spacing w:line="360" w:lineRule="auto"/>
        <w:jc w:val="both"/>
      </w:pPr>
      <w:r>
        <w:t xml:space="preserve">Exploratory Data Analysis: The EDA revealed significant insights into the financial metrics of hospitals. Key statistics, tables, and charts were developed to visualize the distribution of variables like net long-term debt, equity, and cash reserves. This phase helped </w:t>
      </w:r>
      <w:r w:rsidR="007451B5">
        <w:t xml:space="preserve">me </w:t>
      </w:r>
      <w:r>
        <w:t>understand the underlying patterns in the data, which are critical for model development.</w:t>
      </w:r>
    </w:p>
    <w:p w14:paraId="09EA7474" w14:textId="45A4A586" w:rsidR="003D69AC" w:rsidRDefault="001571DF">
      <w:pPr>
        <w:pStyle w:val="BodyText"/>
        <w:spacing w:line="360" w:lineRule="auto"/>
        <w:jc w:val="both"/>
      </w:pPr>
      <w:r>
        <w:t>Modeling</w:t>
      </w:r>
    </w:p>
    <w:p w14:paraId="7B67C468" w14:textId="77777777" w:rsidR="0075043A" w:rsidRDefault="0075043A" w:rsidP="0075043A">
      <w:pPr>
        <w:pStyle w:val="BodyText"/>
        <w:spacing w:line="360" w:lineRule="auto"/>
        <w:jc w:val="both"/>
      </w:pPr>
      <w:r>
        <w:t>The modeling phase involved the application of various machine learning techniques. The key aspects of this phase include:</w:t>
      </w:r>
    </w:p>
    <w:p w14:paraId="56E6CDE1" w14:textId="2CE98A69" w:rsidR="0075043A" w:rsidRDefault="0075043A" w:rsidP="0075043A">
      <w:pPr>
        <w:pStyle w:val="BodyText"/>
        <w:spacing w:line="360" w:lineRule="auto"/>
        <w:jc w:val="both"/>
      </w:pPr>
      <w:r>
        <w:t>Model Development: Different models were developed and compared, including Logistic Regression, Random Forest, and Gradient Boosting Machine. Each model was chosen for its specific strengths in handling classification problems and its ability to model complex relationships in data.</w:t>
      </w:r>
    </w:p>
    <w:p w14:paraId="6F751391" w14:textId="535D1979" w:rsidR="0075043A" w:rsidRDefault="0075043A" w:rsidP="0075043A">
      <w:pPr>
        <w:pStyle w:val="BodyText"/>
        <w:spacing w:line="360" w:lineRule="auto"/>
        <w:jc w:val="both"/>
      </w:pPr>
      <w:r>
        <w:t>Model Performance: The models' performance was evaluated using accuracy, precision, recall, F1 score, and ROC-AUC score. The Random Forest model, in particular, showed a promising balance between precision and recall, making it a strong candidate for predicting financial risk in hospitals.</w:t>
      </w:r>
    </w:p>
    <w:p w14:paraId="2E5DC448" w14:textId="5591F2E6" w:rsidR="006C5E44" w:rsidRDefault="0075043A" w:rsidP="008058E7">
      <w:pPr>
        <w:pStyle w:val="BodyText"/>
        <w:spacing w:line="360" w:lineRule="auto"/>
        <w:jc w:val="both"/>
      </w:pPr>
      <w:r>
        <w:t>Error Analysis: An in-depth error analysis was conducted to understand the models' limitations and areas where they could be improved. This analysis focused on understanding the types of errors made by the models and their implications for financial risk prediction.</w:t>
      </w:r>
    </w:p>
    <w:p w14:paraId="79E870A8" w14:textId="77777777" w:rsidR="00434FC1" w:rsidRDefault="00434FC1" w:rsidP="00434FC1">
      <w:pPr>
        <w:pStyle w:val="BodyText"/>
        <w:spacing w:line="360" w:lineRule="auto"/>
        <w:jc w:val="both"/>
      </w:pPr>
      <w:r w:rsidRPr="00434FC1">
        <w:t>Model Evaluation and Performance Metrics</w:t>
      </w:r>
    </w:p>
    <w:p w14:paraId="5A499ECF" w14:textId="610BB963" w:rsidR="00497C84" w:rsidRPr="00434FC1" w:rsidRDefault="00497C84" w:rsidP="00434FC1">
      <w:pPr>
        <w:pStyle w:val="BodyText"/>
        <w:spacing w:line="360" w:lineRule="auto"/>
        <w:jc w:val="both"/>
      </w:pPr>
      <w:r>
        <w:t xml:space="preserve">The results of the </w:t>
      </w:r>
      <w:r w:rsidR="00BE418E">
        <w:t>model evaluation and performance metrics are as follows:</w:t>
      </w:r>
    </w:p>
    <w:p w14:paraId="6536E805" w14:textId="77777777" w:rsidR="00434FC1" w:rsidRPr="00434FC1" w:rsidRDefault="00434FC1" w:rsidP="00434FC1">
      <w:pPr>
        <w:pStyle w:val="BodyText"/>
        <w:spacing w:line="360" w:lineRule="auto"/>
        <w:jc w:val="both"/>
      </w:pPr>
      <w:r w:rsidRPr="00434FC1">
        <w:rPr>
          <w:i/>
          <w:iCs/>
        </w:rPr>
        <w:t>Logistic Regression Metrics</w:t>
      </w:r>
    </w:p>
    <w:p w14:paraId="067005ED" w14:textId="77777777" w:rsidR="00434FC1" w:rsidRPr="00434FC1" w:rsidRDefault="00434FC1" w:rsidP="00434FC1">
      <w:pPr>
        <w:pStyle w:val="BodyText"/>
        <w:numPr>
          <w:ilvl w:val="0"/>
          <w:numId w:val="10"/>
        </w:numPr>
        <w:spacing w:line="360" w:lineRule="auto"/>
        <w:jc w:val="both"/>
      </w:pPr>
      <w:r w:rsidRPr="00434FC1">
        <w:t>Accuracy: 71.59%</w:t>
      </w:r>
    </w:p>
    <w:p w14:paraId="129FFD1D" w14:textId="77777777" w:rsidR="00434FC1" w:rsidRPr="00434FC1" w:rsidRDefault="00434FC1" w:rsidP="00434FC1">
      <w:pPr>
        <w:pStyle w:val="BodyText"/>
        <w:numPr>
          <w:ilvl w:val="0"/>
          <w:numId w:val="10"/>
        </w:numPr>
        <w:spacing w:line="360" w:lineRule="auto"/>
        <w:jc w:val="both"/>
      </w:pPr>
      <w:r w:rsidRPr="00434FC1">
        <w:t>Precision: 75.61%</w:t>
      </w:r>
    </w:p>
    <w:p w14:paraId="1EBDF4DD" w14:textId="77777777" w:rsidR="00434FC1" w:rsidRPr="00434FC1" w:rsidRDefault="00434FC1" w:rsidP="00434FC1">
      <w:pPr>
        <w:pStyle w:val="BodyText"/>
        <w:numPr>
          <w:ilvl w:val="0"/>
          <w:numId w:val="10"/>
        </w:numPr>
        <w:spacing w:line="360" w:lineRule="auto"/>
        <w:jc w:val="both"/>
      </w:pPr>
      <w:r w:rsidRPr="00434FC1">
        <w:lastRenderedPageBreak/>
        <w:t>Recall: 92.54%</w:t>
      </w:r>
    </w:p>
    <w:p w14:paraId="78678604" w14:textId="77777777" w:rsidR="00434FC1" w:rsidRPr="00434FC1" w:rsidRDefault="00434FC1" w:rsidP="00434FC1">
      <w:pPr>
        <w:pStyle w:val="BodyText"/>
        <w:numPr>
          <w:ilvl w:val="0"/>
          <w:numId w:val="10"/>
        </w:numPr>
        <w:spacing w:line="360" w:lineRule="auto"/>
        <w:jc w:val="both"/>
      </w:pPr>
      <w:r w:rsidRPr="00434FC1">
        <w:t>F1 Score: 83.22%</w:t>
      </w:r>
    </w:p>
    <w:p w14:paraId="368D4F73" w14:textId="77777777" w:rsidR="00434FC1" w:rsidRPr="00434FC1" w:rsidRDefault="00434FC1" w:rsidP="00434FC1">
      <w:pPr>
        <w:pStyle w:val="BodyText"/>
        <w:numPr>
          <w:ilvl w:val="0"/>
          <w:numId w:val="10"/>
        </w:numPr>
        <w:spacing w:line="360" w:lineRule="auto"/>
        <w:jc w:val="both"/>
      </w:pPr>
      <w:r w:rsidRPr="00434FC1">
        <w:t>ROC AUC: 48.65%</w:t>
      </w:r>
    </w:p>
    <w:p w14:paraId="662DBC53" w14:textId="77777777" w:rsidR="00434FC1" w:rsidRPr="00434FC1" w:rsidRDefault="00434FC1" w:rsidP="00434FC1">
      <w:pPr>
        <w:pStyle w:val="BodyText"/>
        <w:spacing w:line="360" w:lineRule="auto"/>
        <w:jc w:val="both"/>
      </w:pPr>
      <w:r w:rsidRPr="00434FC1">
        <w:rPr>
          <w:i/>
          <w:iCs/>
        </w:rPr>
        <w:t>Random Forest Metrics</w:t>
      </w:r>
    </w:p>
    <w:p w14:paraId="039EBC49" w14:textId="77777777" w:rsidR="00434FC1" w:rsidRPr="00434FC1" w:rsidRDefault="00434FC1" w:rsidP="00434FC1">
      <w:pPr>
        <w:pStyle w:val="BodyText"/>
        <w:numPr>
          <w:ilvl w:val="0"/>
          <w:numId w:val="11"/>
        </w:numPr>
        <w:spacing w:line="360" w:lineRule="auto"/>
        <w:jc w:val="both"/>
      </w:pPr>
      <w:r w:rsidRPr="00434FC1">
        <w:t>Accuracy: 94.32%</w:t>
      </w:r>
    </w:p>
    <w:p w14:paraId="7BA9E0DB" w14:textId="77777777" w:rsidR="00434FC1" w:rsidRPr="00434FC1" w:rsidRDefault="00434FC1" w:rsidP="00434FC1">
      <w:pPr>
        <w:pStyle w:val="BodyText"/>
        <w:numPr>
          <w:ilvl w:val="0"/>
          <w:numId w:val="11"/>
        </w:numPr>
        <w:spacing w:line="360" w:lineRule="auto"/>
        <w:jc w:val="both"/>
      </w:pPr>
      <w:r w:rsidRPr="00434FC1">
        <w:t>Precision: 98.44%</w:t>
      </w:r>
    </w:p>
    <w:p w14:paraId="3F24356F" w14:textId="77777777" w:rsidR="00434FC1" w:rsidRPr="00434FC1" w:rsidRDefault="00434FC1" w:rsidP="00434FC1">
      <w:pPr>
        <w:pStyle w:val="BodyText"/>
        <w:numPr>
          <w:ilvl w:val="0"/>
          <w:numId w:val="11"/>
        </w:numPr>
        <w:spacing w:line="360" w:lineRule="auto"/>
        <w:jc w:val="both"/>
      </w:pPr>
      <w:r w:rsidRPr="00434FC1">
        <w:t>Recall: 94.03%</w:t>
      </w:r>
    </w:p>
    <w:p w14:paraId="6B22B12C" w14:textId="77777777" w:rsidR="00434FC1" w:rsidRPr="00434FC1" w:rsidRDefault="00434FC1" w:rsidP="00434FC1">
      <w:pPr>
        <w:pStyle w:val="BodyText"/>
        <w:numPr>
          <w:ilvl w:val="0"/>
          <w:numId w:val="11"/>
        </w:numPr>
        <w:spacing w:line="360" w:lineRule="auto"/>
        <w:jc w:val="both"/>
      </w:pPr>
      <w:r w:rsidRPr="00434FC1">
        <w:t>F1 Score: 96.18%</w:t>
      </w:r>
    </w:p>
    <w:p w14:paraId="2CF3DAA0" w14:textId="77777777" w:rsidR="00434FC1" w:rsidRPr="00434FC1" w:rsidRDefault="00434FC1" w:rsidP="00434FC1">
      <w:pPr>
        <w:pStyle w:val="BodyText"/>
        <w:numPr>
          <w:ilvl w:val="0"/>
          <w:numId w:val="11"/>
        </w:numPr>
        <w:spacing w:line="360" w:lineRule="auto"/>
        <w:jc w:val="both"/>
      </w:pPr>
      <w:r w:rsidRPr="00434FC1">
        <w:t>ROC AUC: 94.63%</w:t>
      </w:r>
    </w:p>
    <w:p w14:paraId="2216E67F" w14:textId="77777777" w:rsidR="00434FC1" w:rsidRPr="00434FC1" w:rsidRDefault="00434FC1" w:rsidP="00434FC1">
      <w:pPr>
        <w:pStyle w:val="BodyText"/>
        <w:spacing w:line="360" w:lineRule="auto"/>
        <w:jc w:val="both"/>
      </w:pPr>
      <w:r w:rsidRPr="00434FC1">
        <w:rPr>
          <w:i/>
          <w:iCs/>
        </w:rPr>
        <w:t>GBM Metrics</w:t>
      </w:r>
    </w:p>
    <w:p w14:paraId="63955CB8" w14:textId="77777777" w:rsidR="00434FC1" w:rsidRPr="00434FC1" w:rsidRDefault="00434FC1" w:rsidP="00434FC1">
      <w:pPr>
        <w:pStyle w:val="BodyText"/>
        <w:numPr>
          <w:ilvl w:val="0"/>
          <w:numId w:val="12"/>
        </w:numPr>
        <w:spacing w:line="360" w:lineRule="auto"/>
        <w:jc w:val="both"/>
      </w:pPr>
      <w:r w:rsidRPr="00434FC1">
        <w:t>Accuracy: 95.45%</w:t>
      </w:r>
    </w:p>
    <w:p w14:paraId="7412DCBA" w14:textId="77777777" w:rsidR="00434FC1" w:rsidRPr="00434FC1" w:rsidRDefault="00434FC1" w:rsidP="00434FC1">
      <w:pPr>
        <w:pStyle w:val="BodyText"/>
        <w:numPr>
          <w:ilvl w:val="0"/>
          <w:numId w:val="12"/>
        </w:numPr>
        <w:spacing w:line="360" w:lineRule="auto"/>
        <w:jc w:val="both"/>
      </w:pPr>
      <w:r w:rsidRPr="00434FC1">
        <w:t>Precision: 100%</w:t>
      </w:r>
    </w:p>
    <w:p w14:paraId="12AABC44" w14:textId="77777777" w:rsidR="00434FC1" w:rsidRPr="00434FC1" w:rsidRDefault="00434FC1" w:rsidP="00434FC1">
      <w:pPr>
        <w:pStyle w:val="BodyText"/>
        <w:numPr>
          <w:ilvl w:val="0"/>
          <w:numId w:val="12"/>
        </w:numPr>
        <w:spacing w:line="360" w:lineRule="auto"/>
        <w:jc w:val="both"/>
      </w:pPr>
      <w:r w:rsidRPr="00434FC1">
        <w:t>Recall: 94.03%</w:t>
      </w:r>
    </w:p>
    <w:p w14:paraId="3B05375F" w14:textId="77777777" w:rsidR="00434FC1" w:rsidRPr="00434FC1" w:rsidRDefault="00434FC1" w:rsidP="00434FC1">
      <w:pPr>
        <w:pStyle w:val="BodyText"/>
        <w:numPr>
          <w:ilvl w:val="0"/>
          <w:numId w:val="12"/>
        </w:numPr>
        <w:spacing w:line="360" w:lineRule="auto"/>
        <w:jc w:val="both"/>
      </w:pPr>
      <w:r w:rsidRPr="00434FC1">
        <w:t>F1 Score: 96.92%</w:t>
      </w:r>
    </w:p>
    <w:p w14:paraId="522A19F7" w14:textId="77777777" w:rsidR="00434FC1" w:rsidRPr="00434FC1" w:rsidRDefault="00434FC1" w:rsidP="00434FC1">
      <w:pPr>
        <w:pStyle w:val="BodyText"/>
        <w:numPr>
          <w:ilvl w:val="0"/>
          <w:numId w:val="12"/>
        </w:numPr>
        <w:spacing w:line="360" w:lineRule="auto"/>
        <w:jc w:val="both"/>
      </w:pPr>
      <w:r w:rsidRPr="00434FC1">
        <w:t>ROC AUC: 97.01%</w:t>
      </w:r>
    </w:p>
    <w:p w14:paraId="34330C7F" w14:textId="77777777" w:rsidR="00434FC1" w:rsidRPr="00434FC1" w:rsidRDefault="00434FC1" w:rsidP="00434FC1">
      <w:pPr>
        <w:pStyle w:val="BodyText"/>
        <w:spacing w:line="360" w:lineRule="auto"/>
        <w:jc w:val="both"/>
      </w:pPr>
      <w:r w:rsidRPr="00434FC1">
        <w:t>Insights and Conclusion</w:t>
      </w:r>
    </w:p>
    <w:p w14:paraId="25732FF7" w14:textId="77777777" w:rsidR="00434FC1" w:rsidRPr="00434FC1" w:rsidRDefault="00434FC1" w:rsidP="00434FC1">
      <w:pPr>
        <w:pStyle w:val="BodyText"/>
        <w:numPr>
          <w:ilvl w:val="0"/>
          <w:numId w:val="13"/>
        </w:numPr>
        <w:spacing w:line="360" w:lineRule="auto"/>
        <w:jc w:val="both"/>
      </w:pPr>
      <w:r w:rsidRPr="00434FC1">
        <w:t>The GBM model performed the best across all metrics, particularly in precision and ROC AUC.</w:t>
      </w:r>
    </w:p>
    <w:p w14:paraId="4F03E9AD" w14:textId="77777777" w:rsidR="00434FC1" w:rsidRPr="00434FC1" w:rsidRDefault="00434FC1" w:rsidP="00434FC1">
      <w:pPr>
        <w:pStyle w:val="BodyText"/>
        <w:numPr>
          <w:ilvl w:val="0"/>
          <w:numId w:val="13"/>
        </w:numPr>
        <w:spacing w:line="360" w:lineRule="auto"/>
        <w:jc w:val="both"/>
      </w:pPr>
      <w:r w:rsidRPr="00434FC1">
        <w:t>The Random Forest model showed strong performance in accuracy and ROC AUC.</w:t>
      </w:r>
    </w:p>
    <w:p w14:paraId="64286E9B" w14:textId="77777777" w:rsidR="00434FC1" w:rsidRPr="00434FC1" w:rsidRDefault="00434FC1" w:rsidP="00434FC1">
      <w:pPr>
        <w:pStyle w:val="BodyText"/>
        <w:numPr>
          <w:ilvl w:val="0"/>
          <w:numId w:val="13"/>
        </w:numPr>
        <w:spacing w:line="360" w:lineRule="auto"/>
        <w:jc w:val="both"/>
      </w:pPr>
      <w:r w:rsidRPr="00434FC1">
        <w:t>The Logistic Regression model had lower performance, with a particularly low ROC AUC.</w:t>
      </w:r>
    </w:p>
    <w:p w14:paraId="7E282B90" w14:textId="77777777" w:rsidR="00434FC1" w:rsidRPr="00434FC1" w:rsidRDefault="00434FC1" w:rsidP="00434FC1">
      <w:pPr>
        <w:pStyle w:val="BodyText"/>
        <w:numPr>
          <w:ilvl w:val="0"/>
          <w:numId w:val="13"/>
        </w:numPr>
        <w:spacing w:line="360" w:lineRule="auto"/>
        <w:jc w:val="both"/>
      </w:pPr>
      <w:r w:rsidRPr="00434FC1">
        <w:t>The GBM model is the optimal choice for this project, effectively identifying high-risk hospitals while minimizing false positives.</w:t>
      </w:r>
    </w:p>
    <w:p w14:paraId="7530D381" w14:textId="4286BB0F" w:rsidR="00F85D87" w:rsidRDefault="00AD1253">
      <w:pPr>
        <w:pStyle w:val="Heading1"/>
      </w:pPr>
      <w:r>
        <w:lastRenderedPageBreak/>
        <w:t>Potential Challenges</w:t>
      </w:r>
    </w:p>
    <w:p w14:paraId="5A2BBC8E" w14:textId="65C044A1" w:rsidR="00F85D87" w:rsidRDefault="001571DF">
      <w:pPr>
        <w:pStyle w:val="BodyText"/>
        <w:spacing w:line="360" w:lineRule="auto"/>
        <w:jc w:val="both"/>
      </w:pPr>
      <w:r>
        <w:t>Potential Challenges: Key challenges in the next phase include ensuring data quality and availability, computational resource constraints, and aligning the model with the evolving financial landscape of the healthcare sector.</w:t>
      </w:r>
    </w:p>
    <w:p w14:paraId="5AED7D62" w14:textId="0A6E146B" w:rsidR="00F85D87" w:rsidRDefault="001571DF">
      <w:pPr>
        <w:pStyle w:val="BodyText"/>
        <w:spacing w:line="360" w:lineRule="auto"/>
        <w:jc w:val="both"/>
      </w:pPr>
      <w:r>
        <w:t>Resource Requirements: To address these challenges, sufficient resources in terms of skilled personnel (data scientists, financial analysts), computational power, and stakeholder support are essential.</w:t>
      </w:r>
    </w:p>
    <w:p w14:paraId="63F004B9" w14:textId="0BF447CA" w:rsidR="00F85D87" w:rsidRDefault="001571DF">
      <w:pPr>
        <w:pStyle w:val="BodyText"/>
        <w:spacing w:line="360" w:lineRule="auto"/>
        <w:jc w:val="both"/>
      </w:pPr>
      <w:r>
        <w:t>Confidence in Value and Timeliness</w:t>
      </w:r>
    </w:p>
    <w:p w14:paraId="09F20B2C" w14:textId="1B5074BD" w:rsidR="00F85D87" w:rsidRDefault="001571DF">
      <w:pPr>
        <w:pStyle w:val="BodyText"/>
        <w:spacing w:line="360" w:lineRule="auto"/>
        <w:jc w:val="both"/>
      </w:pPr>
      <w:r>
        <w:t>Project Confidence: There is a high level of confidence that the results of this project will be valuable to hospital administrators and financial officers. The predictive model has the potential to significantly enhance financial risk management in hospitals.</w:t>
      </w:r>
    </w:p>
    <w:p w14:paraId="0324B149" w14:textId="5ED14525" w:rsidR="00F85D87" w:rsidRDefault="001571DF">
      <w:pPr>
        <w:pStyle w:val="Heading1"/>
      </w:pPr>
      <w:r>
        <w:t xml:space="preserve">Conclusion and </w:t>
      </w:r>
      <w:r w:rsidR="001D138C">
        <w:t>Next Steps</w:t>
      </w:r>
    </w:p>
    <w:p w14:paraId="31B1F9FD" w14:textId="77777777" w:rsidR="00F85D87" w:rsidRDefault="001571DF">
      <w:pPr>
        <w:pStyle w:val="BodyText"/>
        <w:spacing w:line="360" w:lineRule="auto"/>
        <w:jc w:val="both"/>
      </w:pPr>
      <w:r>
        <w:t>The analysis conducted in this project demonstrates the significant potential of using data-driven approaches to predict financial risks in hospitals. The predictive model developed offers valuable insights into financial health and can serve as a critical tool in financial decision-making.</w:t>
      </w:r>
    </w:p>
    <w:p w14:paraId="13D028CB" w14:textId="77777777" w:rsidR="00F85D87" w:rsidRDefault="001571DF">
      <w:pPr>
        <w:pStyle w:val="BodyText"/>
        <w:spacing w:line="360" w:lineRule="auto"/>
        <w:jc w:val="both"/>
      </w:pPr>
      <w:r>
        <w:t>Recommendations:</w:t>
      </w:r>
    </w:p>
    <w:p w14:paraId="33B9C1F9" w14:textId="77777777" w:rsidR="00F85D87" w:rsidRDefault="001571DF">
      <w:pPr>
        <w:pStyle w:val="BodyText"/>
        <w:spacing w:line="360" w:lineRule="auto"/>
        <w:jc w:val="both"/>
      </w:pPr>
      <w:r>
        <w:t>1. Model Integration: Integrate the predictive model into the hospital's financial management systems for real-time risk assessment.</w:t>
      </w:r>
    </w:p>
    <w:p w14:paraId="78533935" w14:textId="77777777" w:rsidR="00F85D87" w:rsidRDefault="001571DF">
      <w:pPr>
        <w:pStyle w:val="BodyText"/>
        <w:spacing w:line="360" w:lineRule="auto"/>
        <w:jc w:val="both"/>
      </w:pPr>
      <w:r>
        <w:t>2. Continuous Improvement: Regularly update the model with new data and refine it based on changing financial conditions and feedback from users.</w:t>
      </w:r>
    </w:p>
    <w:p w14:paraId="2BC69899" w14:textId="77777777" w:rsidR="00F85D87" w:rsidRDefault="001571DF">
      <w:pPr>
        <w:pStyle w:val="BodyText"/>
        <w:spacing w:line="360" w:lineRule="auto"/>
        <w:jc w:val="both"/>
      </w:pPr>
      <w:r>
        <w:t>3. Stakeholder Engagement: Engage with hospital administrators and financial officers to ensure the model meets their needs and is effectively used in decision-making processes.</w:t>
      </w:r>
    </w:p>
    <w:p w14:paraId="7CD8E03F" w14:textId="77777777" w:rsidR="00F85D87" w:rsidRDefault="001571DF">
      <w:pPr>
        <w:pStyle w:val="BodyText"/>
        <w:spacing w:line="360" w:lineRule="auto"/>
        <w:jc w:val="both"/>
      </w:pPr>
      <w:r>
        <w:t>In conclusion, this report underscores the importance of leveraging advanced analytics in hospital financial management. By adopting a data-driven approach, hospitals can better predict and manage financial risks, ensuring their long-term sustainability and ability to provide quality healthcare services.</w:t>
      </w:r>
    </w:p>
    <w:p w14:paraId="34F6D6C0" w14:textId="77777777" w:rsidR="00445EE5" w:rsidRDefault="00445EE5">
      <w:pPr>
        <w:pStyle w:val="BodyText"/>
        <w:spacing w:line="360" w:lineRule="auto"/>
        <w:jc w:val="both"/>
      </w:pPr>
    </w:p>
    <w:p w14:paraId="6416D582" w14:textId="77777777" w:rsidR="006E2586" w:rsidRDefault="006E2586">
      <w:pPr>
        <w:pStyle w:val="BodyText"/>
        <w:spacing w:line="360" w:lineRule="auto"/>
        <w:jc w:val="both"/>
      </w:pPr>
    </w:p>
    <w:p w14:paraId="5140E287" w14:textId="3661E18E" w:rsidR="00445EE5" w:rsidRDefault="00AB64AF">
      <w:pPr>
        <w:pStyle w:val="BodyText"/>
        <w:spacing w:line="360" w:lineRule="auto"/>
        <w:jc w:val="both"/>
      </w:pPr>
      <w:r>
        <w:lastRenderedPageBreak/>
        <w:t>References</w:t>
      </w:r>
    </w:p>
    <w:p w14:paraId="221E4D3D" w14:textId="5E16296B" w:rsidR="00445EE5" w:rsidRDefault="00F9568E" w:rsidP="00F9568E">
      <w:pPr>
        <w:pStyle w:val="BodyText"/>
        <w:spacing w:line="360" w:lineRule="auto"/>
        <w:jc w:val="both"/>
      </w:pPr>
      <w:r w:rsidRPr="00F9568E">
        <w:t xml:space="preserve">California Health and Human Services Agency. (Year). Hospital Annual Financial Data - Selected Data [Data set]. Retrieved from </w:t>
      </w:r>
      <w:hyperlink r:id="rId6" w:tgtFrame="_new" w:history="1">
        <w:r w:rsidRPr="00F9568E">
          <w:rPr>
            <w:rStyle w:val="Hyperlink"/>
          </w:rPr>
          <w:t>https://data.chhs.ca.gov/nl/dataset/hospital-annual-financial-data-selected-data-pivot-tables/resource/a6745a1c-7edb-47b2-a483-cd003a6293e5</w:t>
        </w:r>
      </w:hyperlink>
    </w:p>
    <w:sectPr w:rsidR="00445E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C90DBA"/>
    <w:multiLevelType w:val="multilevel"/>
    <w:tmpl w:val="A99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740448"/>
    <w:multiLevelType w:val="multilevel"/>
    <w:tmpl w:val="FB406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123396"/>
    <w:multiLevelType w:val="multilevel"/>
    <w:tmpl w:val="9ED2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BE1290"/>
    <w:multiLevelType w:val="multilevel"/>
    <w:tmpl w:val="80FA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4F78E7"/>
    <w:multiLevelType w:val="multilevel"/>
    <w:tmpl w:val="0BB0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7B73C2"/>
    <w:multiLevelType w:val="multilevel"/>
    <w:tmpl w:val="3EB4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7848311">
    <w:abstractNumId w:val="8"/>
  </w:num>
  <w:num w:numId="2" w16cid:durableId="1039012587">
    <w:abstractNumId w:val="6"/>
  </w:num>
  <w:num w:numId="3" w16cid:durableId="1914311858">
    <w:abstractNumId w:val="5"/>
  </w:num>
  <w:num w:numId="4" w16cid:durableId="176585477">
    <w:abstractNumId w:val="4"/>
  </w:num>
  <w:num w:numId="5" w16cid:durableId="732434369">
    <w:abstractNumId w:val="7"/>
  </w:num>
  <w:num w:numId="6" w16cid:durableId="1760373792">
    <w:abstractNumId w:val="3"/>
  </w:num>
  <w:num w:numId="7" w16cid:durableId="681929590">
    <w:abstractNumId w:val="2"/>
  </w:num>
  <w:num w:numId="8" w16cid:durableId="969431837">
    <w:abstractNumId w:val="1"/>
  </w:num>
  <w:num w:numId="9" w16cid:durableId="585651444">
    <w:abstractNumId w:val="0"/>
  </w:num>
  <w:num w:numId="10" w16cid:durableId="1062487597">
    <w:abstractNumId w:val="12"/>
  </w:num>
  <w:num w:numId="11" w16cid:durableId="1071391364">
    <w:abstractNumId w:val="14"/>
  </w:num>
  <w:num w:numId="12" w16cid:durableId="831723775">
    <w:abstractNumId w:val="13"/>
  </w:num>
  <w:num w:numId="13" w16cid:durableId="519314402">
    <w:abstractNumId w:val="11"/>
  </w:num>
  <w:num w:numId="14" w16cid:durableId="1784958146">
    <w:abstractNumId w:val="10"/>
  </w:num>
  <w:num w:numId="15" w16cid:durableId="5686111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CD5"/>
    <w:rsid w:val="00034616"/>
    <w:rsid w:val="0006063C"/>
    <w:rsid w:val="000B1CEB"/>
    <w:rsid w:val="00106C4F"/>
    <w:rsid w:val="001444A3"/>
    <w:rsid w:val="0015074B"/>
    <w:rsid w:val="001571DF"/>
    <w:rsid w:val="001B45DB"/>
    <w:rsid w:val="001D138C"/>
    <w:rsid w:val="002011F3"/>
    <w:rsid w:val="0029639D"/>
    <w:rsid w:val="002D1E50"/>
    <w:rsid w:val="00326F90"/>
    <w:rsid w:val="003D69AC"/>
    <w:rsid w:val="00434FC1"/>
    <w:rsid w:val="00445EE5"/>
    <w:rsid w:val="00462669"/>
    <w:rsid w:val="004717EE"/>
    <w:rsid w:val="00473895"/>
    <w:rsid w:val="00497C84"/>
    <w:rsid w:val="004B1DCF"/>
    <w:rsid w:val="004C7E5E"/>
    <w:rsid w:val="004D322C"/>
    <w:rsid w:val="005A3CB4"/>
    <w:rsid w:val="0060027D"/>
    <w:rsid w:val="00694D26"/>
    <w:rsid w:val="006961D7"/>
    <w:rsid w:val="006C5E44"/>
    <w:rsid w:val="006E2586"/>
    <w:rsid w:val="00730C70"/>
    <w:rsid w:val="007451B5"/>
    <w:rsid w:val="0075043A"/>
    <w:rsid w:val="007C0107"/>
    <w:rsid w:val="008058E7"/>
    <w:rsid w:val="00835976"/>
    <w:rsid w:val="00883D28"/>
    <w:rsid w:val="008C4A67"/>
    <w:rsid w:val="008F0F01"/>
    <w:rsid w:val="00906B21"/>
    <w:rsid w:val="00943D09"/>
    <w:rsid w:val="00944D16"/>
    <w:rsid w:val="009D7AA8"/>
    <w:rsid w:val="00A7153E"/>
    <w:rsid w:val="00A752BB"/>
    <w:rsid w:val="00A756E7"/>
    <w:rsid w:val="00AA1D8D"/>
    <w:rsid w:val="00AB64AF"/>
    <w:rsid w:val="00AD1253"/>
    <w:rsid w:val="00B47730"/>
    <w:rsid w:val="00B531AA"/>
    <w:rsid w:val="00B93FA5"/>
    <w:rsid w:val="00BE418E"/>
    <w:rsid w:val="00CB0664"/>
    <w:rsid w:val="00CB45EB"/>
    <w:rsid w:val="00D45CC2"/>
    <w:rsid w:val="00D476D6"/>
    <w:rsid w:val="00D521C9"/>
    <w:rsid w:val="00D72403"/>
    <w:rsid w:val="00D9056C"/>
    <w:rsid w:val="00DA1837"/>
    <w:rsid w:val="00E81CF0"/>
    <w:rsid w:val="00E9145B"/>
    <w:rsid w:val="00ED44EF"/>
    <w:rsid w:val="00F14548"/>
    <w:rsid w:val="00F354EF"/>
    <w:rsid w:val="00F85D87"/>
    <w:rsid w:val="00F9568E"/>
    <w:rsid w:val="00FA2D38"/>
    <w:rsid w:val="00FC693F"/>
    <w:rsid w:val="00FD6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E041B"/>
  <w14:defaultImageDpi w14:val="300"/>
  <w15:docId w15:val="{31FFCC28-5162-4B0C-AD15-93D7DFE4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45EE5"/>
    <w:rPr>
      <w:color w:val="0000FF" w:themeColor="hyperlink"/>
      <w:u w:val="single"/>
    </w:rPr>
  </w:style>
  <w:style w:type="character" w:styleId="UnresolvedMention">
    <w:name w:val="Unresolved Mention"/>
    <w:basedOn w:val="DefaultParagraphFont"/>
    <w:uiPriority w:val="99"/>
    <w:semiHidden/>
    <w:unhideWhenUsed/>
    <w:rsid w:val="00445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607">
      <w:bodyDiv w:val="1"/>
      <w:marLeft w:val="0"/>
      <w:marRight w:val="0"/>
      <w:marTop w:val="0"/>
      <w:marBottom w:val="0"/>
      <w:divBdr>
        <w:top w:val="none" w:sz="0" w:space="0" w:color="auto"/>
        <w:left w:val="none" w:sz="0" w:space="0" w:color="auto"/>
        <w:bottom w:val="none" w:sz="0" w:space="0" w:color="auto"/>
        <w:right w:val="none" w:sz="0" w:space="0" w:color="auto"/>
      </w:divBdr>
    </w:div>
    <w:div w:id="345911183">
      <w:bodyDiv w:val="1"/>
      <w:marLeft w:val="0"/>
      <w:marRight w:val="0"/>
      <w:marTop w:val="0"/>
      <w:marBottom w:val="0"/>
      <w:divBdr>
        <w:top w:val="none" w:sz="0" w:space="0" w:color="auto"/>
        <w:left w:val="none" w:sz="0" w:space="0" w:color="auto"/>
        <w:bottom w:val="none" w:sz="0" w:space="0" w:color="auto"/>
        <w:right w:val="none" w:sz="0" w:space="0" w:color="auto"/>
      </w:divBdr>
    </w:div>
    <w:div w:id="988171788">
      <w:bodyDiv w:val="1"/>
      <w:marLeft w:val="0"/>
      <w:marRight w:val="0"/>
      <w:marTop w:val="0"/>
      <w:marBottom w:val="0"/>
      <w:divBdr>
        <w:top w:val="none" w:sz="0" w:space="0" w:color="auto"/>
        <w:left w:val="none" w:sz="0" w:space="0" w:color="auto"/>
        <w:bottom w:val="none" w:sz="0" w:space="0" w:color="auto"/>
        <w:right w:val="none" w:sz="0" w:space="0" w:color="auto"/>
      </w:divBdr>
    </w:div>
    <w:div w:id="1067999858">
      <w:bodyDiv w:val="1"/>
      <w:marLeft w:val="0"/>
      <w:marRight w:val="0"/>
      <w:marTop w:val="0"/>
      <w:marBottom w:val="0"/>
      <w:divBdr>
        <w:top w:val="none" w:sz="0" w:space="0" w:color="auto"/>
        <w:left w:val="none" w:sz="0" w:space="0" w:color="auto"/>
        <w:bottom w:val="none" w:sz="0" w:space="0" w:color="auto"/>
        <w:right w:val="none" w:sz="0" w:space="0" w:color="auto"/>
      </w:divBdr>
    </w:div>
    <w:div w:id="1406418762">
      <w:bodyDiv w:val="1"/>
      <w:marLeft w:val="0"/>
      <w:marRight w:val="0"/>
      <w:marTop w:val="0"/>
      <w:marBottom w:val="0"/>
      <w:divBdr>
        <w:top w:val="none" w:sz="0" w:space="0" w:color="auto"/>
        <w:left w:val="none" w:sz="0" w:space="0" w:color="auto"/>
        <w:bottom w:val="none" w:sz="0" w:space="0" w:color="auto"/>
        <w:right w:val="none" w:sz="0" w:space="0" w:color="auto"/>
      </w:divBdr>
    </w:div>
    <w:div w:id="1446189700">
      <w:bodyDiv w:val="1"/>
      <w:marLeft w:val="0"/>
      <w:marRight w:val="0"/>
      <w:marTop w:val="0"/>
      <w:marBottom w:val="0"/>
      <w:divBdr>
        <w:top w:val="none" w:sz="0" w:space="0" w:color="auto"/>
        <w:left w:val="none" w:sz="0" w:space="0" w:color="auto"/>
        <w:bottom w:val="none" w:sz="0" w:space="0" w:color="auto"/>
        <w:right w:val="none" w:sz="0" w:space="0" w:color="auto"/>
      </w:divBdr>
    </w:div>
    <w:div w:id="1549410665">
      <w:bodyDiv w:val="1"/>
      <w:marLeft w:val="0"/>
      <w:marRight w:val="0"/>
      <w:marTop w:val="0"/>
      <w:marBottom w:val="0"/>
      <w:divBdr>
        <w:top w:val="none" w:sz="0" w:space="0" w:color="auto"/>
        <w:left w:val="none" w:sz="0" w:space="0" w:color="auto"/>
        <w:bottom w:val="none" w:sz="0" w:space="0" w:color="auto"/>
        <w:right w:val="none" w:sz="0" w:space="0" w:color="auto"/>
      </w:divBdr>
    </w:div>
    <w:div w:id="2012875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hhs.ca.gov/nl/dataset/hospital-annual-financial-data-selected-data-pivot-tables/resource/a6745a1c-7edb-47b2-a483-cd003a6293e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8</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Salina Najera</cp:lastModifiedBy>
  <cp:revision>62</cp:revision>
  <dcterms:created xsi:type="dcterms:W3CDTF">2023-11-18T18:59:00Z</dcterms:created>
  <dcterms:modified xsi:type="dcterms:W3CDTF">2023-11-18T22:37:00Z</dcterms:modified>
  <cp:category/>
</cp:coreProperties>
</file>