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Digital Twin Studios Website — Developer Onboarding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Everything you need to know before your first change · July 2026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What this site is</w:t>
      </w:r>
    </w:p>
    <w:p>
      <w:pPr>
        <w:spacing w:after="120"/>
      </w:pPr>
      <w:r>
        <w:rPr>
          <w:sz w:val="21"/>
          <w:szCs w:val="21"/>
        </w:rPr>
        <w:t xml:space="preserve">The DTS website (dtsxr.com) is the marketing and client-access site for Digital Twin Studios. It is a single-page, app-style experience: a fixed viewport with no scrolling, a live embedded Treedis digital-twin tour, four sector sections (Education, Industry, Government, Community) with 16 sub-vertical “example windows,” lead-capture forms, a light client sign-in (“Access Your Twin”) with a client portal, and a built-in Admin Board that lets non-developers edit all content.</w:t>
      </w:r>
    </w:p>
    <w:p>
      <w:pPr>
        <w:spacing w:after="120"/>
      </w:pPr>
      <w:r>
        <w:rPr>
          <w:sz w:val="21"/>
          <w:szCs w:val="21"/>
        </w:rPr>
        <w:t xml:space="preserve">The stack is deliberately simple: plain HTML, CSS, and vanilla JavaScript. There is no framework, no build step, and no backend. Deployment is just pushing static files to GitHub Pages. Run it locally with “python3 -m http.server 8000” so the /data JSON content can load.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How it is put together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— the single app shell. Every view and overlay lives in this one page. Script and stylesheet load order at the top and bottom of this file is intentional; never reorder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data/</w:t>
      </w:r>
      <w:r>
        <w:rPr>
          <w:sz w:val="21"/>
          <w:szCs w:val="21"/>
        </w:rPr>
        <w:t xml:space="preserve"> — the source of truth for all content, as JSON documents indexed by data/manifest.json (site settings, pages, sectors, projects, forms, FAQ, access config, media library).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js/content-loader.js</w:t>
      </w:r>
      <w:r>
        <w:rPr>
          <w:sz w:val="21"/>
          <w:szCs w:val="21"/>
        </w:rPr>
        <w:t xml:space="preserve"> — on boot, loads the manifest and every document (or an Admin Board draft from localStorage), converts them into the legacy window.DTS_CONFIG shape, then injects app.js and the other scripts. If /data is unreachable, js/config.js is the baked-in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js/app.js</w:t>
      </w:r>
      <w:r>
        <w:rPr>
          <w:sz w:val="21"/>
          <w:szCs w:val="21"/>
        </w:rPr>
        <w:t xml:space="preserve"> — the whole UI in one file: a state machine that swaps home/category views and layers overlays (example windows, forms, sign-in, portal) over the shell. Its top comment is the table of contents.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js/tour-bridge.js</w:t>
      </w:r>
      <w:r>
        <w:rPr>
          <w:sz w:val="21"/>
          <w:szCs w:val="21"/>
        </w:rPr>
        <w:t xml:space="preserve"> — the postMessage bridge to the embedded Treedis tour. Its message type strings and ping cadence are a contract with Treedis: do not change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js/admin.js</w:t>
      </w:r>
      <w:r>
        <w:rPr>
          <w:sz w:val="21"/>
          <w:szCs w:val="21"/>
        </w:rPr>
        <w:t xml:space="preserve"> — the Admin Board mini-CMS. Signing in with an admin account (data/access/access.json → adminUsers) opens it instead of the client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css/01–13</w:t>
      </w:r>
      <w:r>
        <w:rPr>
          <w:sz w:val="21"/>
          <w:szCs w:val="21"/>
        </w:rPr>
        <w:t xml:space="preserve"> — numbered stylesheets where later files intentionally override earlier ones. Add rules to the file matching their scope.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Three things you must not break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The single Treedis iframe. </w:t>
      </w:r>
      <w:r>
        <w:rPr>
          <w:sz w:val="21"/>
          <w:szCs w:val="21"/>
        </w:rPr>
        <w:t xml:space="preserve">It is created once at boot; overlays that need it move that same iframe in the DOM and return it on close, so the tour session never resets. Never create a second iframe.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Load order. </w:t>
      </w:r>
      <w:r>
        <w:rPr>
          <w:sz w:val="21"/>
          <w:szCs w:val="21"/>
        </w:rPr>
        <w:t xml:space="preserve">config.js → clients.js → tour-bridge.js → content-loader.js (which injects the rest). CSS link order likewise.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The DTS_CONFIG shape. </w:t>
      </w:r>
      <w:r>
        <w:rPr>
          <w:sz w:val="21"/>
          <w:szCs w:val="21"/>
        </w:rPr>
        <w:t xml:space="preserve">app.js expects the legacy shape that content-loader.js produces. New content types need mapping added in the loader.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How content flows (and gets published)</w:t>
      </w:r>
    </w:p>
    <w:p>
      <w:pPr>
        <w:spacing w:after="120"/>
      </w:pPr>
      <w:r>
        <w:rPr>
          <w:sz w:val="21"/>
          <w:szCs w:val="21"/>
        </w:rPr>
        <w:t xml:space="preserve">Content admins sign into the Admin Board, edit documents, and hit “Save draft &amp; preview” — that stores a snapshot in localStorage (key dtsAdminDraft) and reloads, so the loader renders the draft for an instant live preview. “Export data folder” downloads data.zip; replacing the repo’s data/ folder with it and pushing is publishing. “Discard draft” returns to what is on disk. No code changes are involved.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Client sign-in and leads</w:t>
      </w:r>
    </w:p>
    <w:p>
      <w:pPr>
        <w:spacing w:after="120"/>
      </w:pPr>
      <w:r>
        <w:rPr>
          <w:sz w:val="21"/>
          <w:szCs w:val="21"/>
        </w:rPr>
        <w:t xml:space="preserve">“Access Your Twin” authenticates against a published Google Sheet read as CSV (URL in js/clients.js; demo login demo / 1234). A published sheet is publicly readable, so treat the access code as a members-only gate, not security — to upgrade, replace authenticate() in app.js with a real provider; nothing else changes. Lead forms send via Web3Forms using the key and owner email in data/site/lead.json, and fall back to a pre-filled mailto: link if sending fails.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Your first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Read</w:t>
      </w:r>
      <w:r>
        <w:rPr>
          <w:sz w:val="21"/>
          <w:szCs w:val="21"/>
        </w:rPr>
        <w:t xml:space="preserve"> README.md fully, then the top comments of content-loader.js, app.js, tour-bridge.js, and admin.js.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Run locally</w:t>
      </w:r>
      <w:r>
        <w:rPr>
          <w:sz w:val="21"/>
          <w:szCs w:val="21"/>
        </w:rPr>
        <w:t xml:space="preserve"> and click through: home ↔ sectors, one example window per sector, the twin reveal, a lead form, demo sign-in, and an admin draft → preview → discard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Make a safe first change</w:t>
      </w:r>
      <w:r>
        <w:rPr>
          <w:sz w:val="21"/>
          <w:szCs w:val="21"/>
        </w:rPr>
        <w:t xml:space="preserve"> by editing a project document in data/ through the Admin Board and confirming the export/publish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Test after every change</w:t>
      </w:r>
      <w:r>
        <w:rPr>
          <w:sz w:val="21"/>
          <w:szCs w:val="21"/>
        </w:rPr>
        <w:t xml:space="preserve"> on mobile width (drawer, swipe pager) and in Safari (Vision Pro CTA only appears there).</w:t>
      </w:r>
    </w:p>
    <w:p>
      <w:pPr>
        <w:spacing w:after="120"/>
      </w:pPr>
      <w:r>
        <w:rPr>
          <w:sz w:val="21"/>
          <w:szCs w:val="21"/>
        </w:rPr>
        <w:t xml:space="preserve">Questions about tour behavior go to Treedis documentation; everything site-specific is answered in README.md.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2026-07-19T17:50:37.606Z</dcterms:created>
  <dcterms:modified xsi:type="dcterms:W3CDTF">2026-07-19T17:50:37.620Z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