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C06A0B"/>
          <w:sz w:val="48"/>
        </w:rPr>
        <w:t>Learned Spherical Panorama Reconstruction</w:t>
        <w:br/>
        <w:t>from Handheld Phone Captures with an Inertial Pose Prior</w:t>
      </w:r>
    </w:p>
    <w:p>
      <w:pPr>
        <w:spacing w:after="280"/>
      </w:pPr>
      <w:r>
        <w:rPr>
          <w:color w:val="5A606A"/>
          <w:sz w:val="26"/>
        </w:rPr>
        <w:t>A feasibility assessment and staged research programme</w:t>
      </w:r>
    </w:p>
    <w:p>
      <w:pPr>
        <w:spacing w:after="320"/>
      </w:pPr>
      <w:r>
        <w:rPr>
          <w:color w:val="5A606A"/>
          <w:sz w:val="20"/>
        </w:rPr>
        <w:t>Prepared for:  PhD research planning</w:t>
        <w:br/>
        <w:t>Application context:  browser-based location-scouting checklist, guided 26-shot 360° capture</w:t>
        <w:br/>
        <w:t>Available hardware:  smartphone (capture + deployment target), Insta360 X2 (ground-truth capture)</w:t>
        <w:br/>
        <w:t>Date:  24 August 2026</w:t>
      </w:r>
    </w:p>
    <w:p>
      <w:pPr>
        <w:pStyle w:val="Heading1"/>
      </w:pPr>
      <w:r>
        <w:t>0.  Executive Summary</w:t>
      </w:r>
    </w:p>
    <w:p>
      <w:r>
        <w:rPr>
          <w:b/>
        </w:rPr>
        <w:t>Verdict: yes, this is viable PhD-scale research — but not in the framing you started with.</w:t>
      </w:r>
      <w:r>
        <w:t xml:space="preserve"> The "build one big end-to-end network that stitches N images into a sphere" framing is the weakest version of this project: it is the highest-risk, highest-cost route, it is the route the field is already moving into, and it is the one where a reviewer will most easily ask "why is this better than a well-tuned classical pipeline?"</w:t>
      </w:r>
    </w:p>
    <w:p>
      <w:r>
        <w:t xml:space="preserve">The defensible version reframes the project around a </w:t>
      </w:r>
      <w:r>
        <w:rPr>
          <w:b/>
        </w:rPr>
        <w:t>question</w:t>
      </w:r>
      <w:r>
        <w:t xml:space="preserve"> rather than an artifact:</w:t>
      </w: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Thesis question  </w:t>
            </w:r>
            <w:r>
              <w:rPr>
                <w:sz w:val="20"/>
              </w:rPr>
              <w:t>How much of the deep image-stitching pipeline remains necessary when the camera already tells you, approximately, where it was looking — and where does the remaining error actually live?</w:t>
            </w:r>
          </w:p>
        </w:tc>
      </w:tr>
    </w:tbl>
    <w:p>
      <w:pPr>
        <w:spacing w:after="40"/>
      </w:pPr>
    </w:p>
    <w:p>
      <w:r>
        <w:t>That reframing matters because it makes your negative results publishable, it forces the classical baseline to the front (where it belongs), and it turns your unusual asset — a deployed application capturing real handheld spherical sequences with synchronised inertial pose in a genuine professional workflow — into the centre of the contribution rather than a footnote.</w:t>
      </w:r>
    </w:p>
    <w:p>
      <w:pPr>
        <w:pStyle w:val="Heading2"/>
      </w:pPr>
      <w:r>
        <w:t>0.1  What is genuinely unexplored</w:t>
      </w:r>
    </w:p>
    <w:p>
      <w:r>
        <w:t>Three things are simultaneously true, and the third is your opening:</w:t>
      </w:r>
    </w:p>
    <w:p>
      <w:pPr>
        <w:pStyle w:val="ListNumber"/>
        <w:spacing w:after="60"/>
        <w:ind w:left="403"/>
      </w:pPr>
      <w:r>
        <w:rPr>
          <w:b/>
        </w:rPr>
        <w:t>Inertially-aided panorama stitching is old.</w:t>
      </w:r>
      <w:r>
        <w:t xml:space="preserve"> Classical IMU-assisted mobile stitching dates to at least 2011, and orientation-sensor-guided Android stitchers were published as recently as 2023.</w:t>
      </w:r>
    </w:p>
    <w:p>
      <w:pPr>
        <w:pStyle w:val="ListNumber"/>
        <w:spacing w:after="60"/>
        <w:ind w:left="403"/>
      </w:pPr>
      <w:r>
        <w:rPr>
          <w:b/>
        </w:rPr>
        <w:t>Deep stitching is active but narrow.</w:t>
      </w:r>
      <w:r>
        <w:t xml:space="preserve"> UDIS (2021) and UDIS++ (2023) are the leading learned stitchers and are fundamentally </w:t>
      </w:r>
      <w:r>
        <w:rPr>
          <w:b/>
        </w:rPr>
        <w:t>pairwise and planar</w:t>
      </w:r>
      <w:r>
        <w:t>. A December 2025 preprint (LiftProj) states the limitation explicitly: existing deep methods "are confined to two-dimensional deformation and projection frameworks, and can only indirectly compensate for three-dimensional parallax and occlusion, making it challenging to ensure global consistency in multi-view and loop-closure scenarios."</w:t>
      </w:r>
    </w:p>
    <w:p>
      <w:pPr>
        <w:pStyle w:val="ListNumber"/>
        <w:spacing w:after="60"/>
        <w:ind w:left="403"/>
      </w:pPr>
      <w:r>
        <w:rPr>
          <w:b/>
        </w:rPr>
        <w:t>Nobody has combined them for your case.</w:t>
      </w:r>
      <w:r>
        <w:t xml:space="preserve"> N-view, full-sphere, handheld, unknown focal length, noisy inertial prior, loop closure required, deployed on-device. Each ingredient exists separately. The combination — and especially the question of how much learning it needs — does not.</w:t>
      </w: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Competitive warning  </w:t>
            </w:r>
            <w:r>
              <w:rPr>
                <w:sz w:val="20"/>
              </w:rPr>
              <w:t xml:space="preserve">Point 2 cuts both ways. The gap is now explicitly named in the literature, which means others are walking toward it. Your durable differentiators are the </w:t>
            </w:r>
            <w:r>
              <w:rPr>
                <w:b/>
                <w:sz w:val="20"/>
              </w:rPr>
              <w:t>inertial prior</w:t>
            </w:r>
            <w:r>
              <w:rPr>
                <w:sz w:val="20"/>
              </w:rPr>
              <w:t xml:space="preserve">, the </w:t>
            </w:r>
            <w:r>
              <w:rPr>
                <w:b/>
                <w:sz w:val="20"/>
              </w:rPr>
              <w:t>on-device efficiency constraint</w:t>
            </w:r>
            <w:r>
              <w:rPr>
                <w:sz w:val="20"/>
              </w:rPr>
              <w:t xml:space="preserve">, and </w:t>
            </w:r>
            <w:r>
              <w:rPr>
                <w:b/>
                <w:sz w:val="20"/>
              </w:rPr>
              <w:t>real in-the-wild data from a deployed tool</w:t>
            </w:r>
            <w:r>
              <w:rPr>
                <w:sz w:val="20"/>
              </w:rPr>
              <w:t xml:space="preserve"> — not "deep stitching" in general. Plan to defend those three, not the general problem.</w:t>
            </w:r>
          </w:p>
        </w:tc>
      </w:tr>
    </w:tbl>
    <w:p>
      <w:pPr>
        <w:spacing w:after="40"/>
      </w:pPr>
    </w:p>
    <w:p>
      <w:pPr>
        <w:pStyle w:val="Heading2"/>
      </w:pPr>
      <w:r>
        <w:t>0.2  Recommended shape of the programme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224"/>
            <w:shd w:val="clear" w:color="auto" w:fill="F0E2CE"/>
          </w:tcPr>
          <w:p>
            <w:r/>
            <w:r>
              <w:rPr>
                <w:b/>
                <w:sz w:val="19"/>
              </w:rPr>
              <w:t>Phase</w:t>
            </w:r>
          </w:p>
        </w:tc>
        <w:tc>
          <w:tcPr>
            <w:tcW w:type="dxa" w:w="4896"/>
            <w:shd w:val="clear" w:color="auto" w:fill="F0E2CE"/>
          </w:tcPr>
          <w:p>
            <w:r/>
            <w:r>
              <w:rPr>
                <w:b/>
                <w:sz w:val="19"/>
              </w:rPr>
              <w:t>What</w:t>
            </w:r>
          </w:p>
        </w:tc>
        <w:tc>
          <w:tcPr>
            <w:tcW w:type="dxa" w:w="1440"/>
            <w:shd w:val="clear" w:color="auto" w:fill="F0E2CE"/>
          </w:tcPr>
          <w:p>
            <w:r/>
            <w:r>
              <w:rPr>
                <w:b/>
                <w:sz w:val="19"/>
              </w:rPr>
              <w:t>Duration</w:t>
            </w:r>
          </w:p>
        </w:tc>
        <w:tc>
          <w:tcPr>
            <w:tcW w:type="dxa" w:w="2304"/>
            <w:shd w:val="clear" w:color="auto" w:fill="F0E2CE"/>
          </w:tcPr>
          <w:p>
            <w:r/>
            <w:r>
              <w:rPr>
                <w:b/>
                <w:sz w:val="19"/>
              </w:rPr>
              <w:t>Output</w:t>
            </w:r>
          </w:p>
        </w:tc>
      </w:tr>
      <w:tr>
        <w:tc>
          <w:tcPr>
            <w:tcW w:type="dxa" w:w="1224"/>
          </w:tcPr>
          <w:p>
            <w:r>
              <w:rPr>
                <w:sz w:val="18"/>
              </w:rPr>
            </w:r>
            <w:r>
              <w:rPr>
                <w:b/>
                <w:sz w:val="18"/>
              </w:rPr>
              <w:t>Phase 0</w:t>
            </w:r>
          </w:p>
        </w:tc>
        <w:tc>
          <w:tcPr>
            <w:tcW w:type="dxa" w:w="4896"/>
          </w:tcPr>
          <w:p>
            <w:r>
              <w:rPr>
                <w:sz w:val="18"/>
              </w:rPr>
            </w:r>
            <w:r>
              <w:rPr>
                <w:sz w:val="18"/>
              </w:rPr>
              <w:t>Classical baseline + IMU noise characterisation. Non-negotiable gatekeeper.</w:t>
            </w:r>
          </w:p>
        </w:tc>
        <w:tc>
          <w:tcPr>
            <w:tcW w:type="dxa" w:w="1440"/>
          </w:tcPr>
          <w:p>
            <w:r>
              <w:rPr>
                <w:sz w:val="18"/>
              </w:rPr>
            </w:r>
            <w:r>
              <w:rPr>
                <w:sz w:val="18"/>
              </w:rPr>
              <w:t>Months 0–3</w:t>
            </w:r>
          </w:p>
        </w:tc>
        <w:tc>
          <w:tcPr>
            <w:tcW w:type="dxa" w:w="2304"/>
          </w:tcPr>
          <w:p>
            <w:r>
              <w:rPr>
                <w:sz w:val="18"/>
              </w:rPr>
            </w:r>
            <w:r>
              <w:rPr>
                <w:sz w:val="18"/>
              </w:rPr>
              <w:t>Baseline numbers; app fix ships</w:t>
            </w:r>
          </w:p>
        </w:tc>
      </w:tr>
      <w:tr>
        <w:tc>
          <w:tcPr>
            <w:tcW w:type="dxa" w:w="1224"/>
          </w:tcPr>
          <w:p>
            <w:r>
              <w:rPr>
                <w:sz w:val="18"/>
              </w:rPr>
            </w:r>
            <w:r>
              <w:rPr>
                <w:b/>
                <w:sz w:val="18"/>
              </w:rPr>
              <w:t>Route A</w:t>
            </w:r>
          </w:p>
        </w:tc>
        <w:tc>
          <w:tcPr>
            <w:tcW w:type="dxa" w:w="4896"/>
          </w:tcPr>
          <w:p>
            <w:r>
              <w:rPr>
                <w:sz w:val="18"/>
              </w:rPr>
            </w:r>
            <w:r>
              <w:rPr>
                <w:sz w:val="18"/>
              </w:rPr>
              <w:t>Dataset &amp; benchmark construction (three data tiers)</w:t>
            </w:r>
          </w:p>
        </w:tc>
        <w:tc>
          <w:tcPr>
            <w:tcW w:type="dxa" w:w="1440"/>
          </w:tcPr>
          <w:p>
            <w:r>
              <w:rPr>
                <w:sz w:val="18"/>
              </w:rPr>
            </w:r>
            <w:r>
              <w:rPr>
                <w:sz w:val="18"/>
              </w:rPr>
              <w:t>Months 2–9</w:t>
            </w:r>
          </w:p>
        </w:tc>
        <w:tc>
          <w:tcPr>
            <w:tcW w:type="dxa" w:w="2304"/>
          </w:tcPr>
          <w:p>
            <w:r>
              <w:rPr>
                <w:sz w:val="18"/>
              </w:rPr>
            </w:r>
            <w:r>
              <w:rPr>
                <w:sz w:val="18"/>
              </w:rPr>
              <w:t>Paper 1 (dataset/benchmark)</w:t>
            </w:r>
          </w:p>
        </w:tc>
      </w:tr>
      <w:tr>
        <w:tc>
          <w:tcPr>
            <w:tcW w:type="dxa" w:w="1224"/>
          </w:tcPr>
          <w:p>
            <w:r>
              <w:rPr>
                <w:sz w:val="18"/>
              </w:rPr>
            </w:r>
            <w:r>
              <w:rPr>
                <w:b/>
                <w:sz w:val="18"/>
              </w:rPr>
              <w:t>Route B</w:t>
            </w:r>
          </w:p>
        </w:tc>
        <w:tc>
          <w:tcPr>
            <w:tcW w:type="dxa" w:w="4896"/>
          </w:tcPr>
          <w:p>
            <w:r>
              <w:rPr>
                <w:sz w:val="18"/>
              </w:rPr>
            </w:r>
            <w:r>
              <w:rPr>
                <w:sz w:val="18"/>
              </w:rPr>
              <w:t>Prior-conditioned learned spherical bundle adjustment</w:t>
            </w:r>
          </w:p>
        </w:tc>
        <w:tc>
          <w:tcPr>
            <w:tcW w:type="dxa" w:w="1440"/>
          </w:tcPr>
          <w:p>
            <w:r>
              <w:rPr>
                <w:sz w:val="18"/>
              </w:rPr>
            </w:r>
            <w:r>
              <w:rPr>
                <w:sz w:val="18"/>
              </w:rPr>
              <w:t>Months 4–12</w:t>
            </w:r>
          </w:p>
        </w:tc>
        <w:tc>
          <w:tcPr>
            <w:tcW w:type="dxa" w:w="2304"/>
          </w:tcPr>
          <w:p>
            <w:r>
              <w:rPr>
                <w:sz w:val="18"/>
              </w:rPr>
            </w:r>
            <w:r>
              <w:rPr>
                <w:sz w:val="18"/>
              </w:rPr>
              <w:t>Paper 1 or 2 (method)</w:t>
            </w:r>
          </w:p>
        </w:tc>
      </w:tr>
      <w:tr>
        <w:tc>
          <w:tcPr>
            <w:tcW w:type="dxa" w:w="1224"/>
          </w:tcPr>
          <w:p>
            <w:r>
              <w:rPr>
                <w:sz w:val="18"/>
              </w:rPr>
            </w:r>
            <w:r>
              <w:rPr>
                <w:b/>
                <w:sz w:val="18"/>
              </w:rPr>
              <w:t>Route C</w:t>
            </w:r>
          </w:p>
        </w:tc>
        <w:tc>
          <w:tcPr>
            <w:tcW w:type="dxa" w:w="4896"/>
          </w:tcPr>
          <w:p>
            <w:r>
              <w:rPr>
                <w:sz w:val="18"/>
              </w:rPr>
            </w:r>
            <w:r>
              <w:rPr>
                <w:sz w:val="18"/>
              </w:rPr>
              <w:t>Learned spherical composition, seam &amp; harmonisation</w:t>
            </w:r>
          </w:p>
        </w:tc>
        <w:tc>
          <w:tcPr>
            <w:tcW w:type="dxa" w:w="1440"/>
          </w:tcPr>
          <w:p>
            <w:r>
              <w:rPr>
                <w:sz w:val="18"/>
              </w:rPr>
            </w:r>
            <w:r>
              <w:rPr>
                <w:sz w:val="18"/>
              </w:rPr>
              <w:t>Months 10–18</w:t>
            </w:r>
          </w:p>
        </w:tc>
        <w:tc>
          <w:tcPr>
            <w:tcW w:type="dxa" w:w="2304"/>
          </w:tcPr>
          <w:p>
            <w:r>
              <w:rPr>
                <w:sz w:val="18"/>
              </w:rPr>
            </w:r>
            <w:r>
              <w:rPr>
                <w:sz w:val="18"/>
              </w:rPr>
              <w:t>Paper 2</w:t>
            </w:r>
          </w:p>
        </w:tc>
      </w:tr>
      <w:tr>
        <w:tc>
          <w:tcPr>
            <w:tcW w:type="dxa" w:w="1224"/>
          </w:tcPr>
          <w:p>
            <w:r>
              <w:rPr>
                <w:sz w:val="18"/>
              </w:rPr>
            </w:r>
            <w:r>
              <w:rPr>
                <w:b/>
                <w:sz w:val="18"/>
              </w:rPr>
              <w:t>Route D</w:t>
            </w:r>
          </w:p>
        </w:tc>
        <w:tc>
          <w:tcPr>
            <w:tcW w:type="dxa" w:w="4896"/>
          </w:tcPr>
          <w:p>
            <w:r>
              <w:rPr>
                <w:sz w:val="18"/>
              </w:rPr>
            </w:r>
            <w:r>
              <w:rPr>
                <w:sz w:val="18"/>
              </w:rPr>
              <w:t>Depth-aware parallax-tolerant spherical stitching</w:t>
            </w:r>
          </w:p>
        </w:tc>
        <w:tc>
          <w:tcPr>
            <w:tcW w:type="dxa" w:w="1440"/>
          </w:tcPr>
          <w:p>
            <w:r>
              <w:rPr>
                <w:sz w:val="18"/>
              </w:rPr>
            </w:r>
            <w:r>
              <w:rPr>
                <w:sz w:val="18"/>
              </w:rPr>
              <w:t>Months 15–24</w:t>
            </w:r>
          </w:p>
        </w:tc>
        <w:tc>
          <w:tcPr>
            <w:tcW w:type="dxa" w:w="2304"/>
          </w:tcPr>
          <w:p>
            <w:r>
              <w:rPr>
                <w:sz w:val="18"/>
              </w:rPr>
            </w:r>
            <w:r>
              <w:rPr>
                <w:sz w:val="18"/>
              </w:rPr>
              <w:t>Paper 3 / thesis capstone</w:t>
            </w:r>
          </w:p>
        </w:tc>
      </w:tr>
      <w:tr>
        <w:tc>
          <w:tcPr>
            <w:tcW w:type="dxa" w:w="1224"/>
          </w:tcPr>
          <w:p>
            <w:r>
              <w:rPr>
                <w:sz w:val="18"/>
              </w:rPr>
            </w:r>
            <w:r>
              <w:rPr>
                <w:b/>
                <w:sz w:val="18"/>
              </w:rPr>
              <w:t>Route F</w:t>
            </w:r>
          </w:p>
        </w:tc>
        <w:tc>
          <w:tcPr>
            <w:tcW w:type="dxa" w:w="4896"/>
          </w:tcPr>
          <w:p>
            <w:r>
              <w:rPr>
                <w:sz w:val="18"/>
              </w:rPr>
            </w:r>
            <w:r>
              <w:rPr>
                <w:sz w:val="18"/>
              </w:rPr>
              <w:t>On-device deployment &amp; distillation</w:t>
            </w:r>
          </w:p>
        </w:tc>
        <w:tc>
          <w:tcPr>
            <w:tcW w:type="dxa" w:w="1440"/>
          </w:tcPr>
          <w:p>
            <w:r>
              <w:rPr>
                <w:sz w:val="18"/>
              </w:rPr>
            </w:r>
            <w:r>
              <w:rPr>
                <w:sz w:val="18"/>
              </w:rPr>
              <w:t>Opportunistic</w:t>
            </w:r>
          </w:p>
        </w:tc>
        <w:tc>
          <w:tcPr>
            <w:tcW w:type="dxa" w:w="2304"/>
          </w:tcPr>
          <w:p>
            <w:r>
              <w:rPr>
                <w:sz w:val="18"/>
              </w:rPr>
            </w:r>
            <w:r>
              <w:rPr>
                <w:sz w:val="18"/>
              </w:rPr>
              <w:t>Demo / systems track</w:t>
            </w:r>
          </w:p>
        </w:tc>
      </w:tr>
    </w:tbl>
    <w:p>
      <w:pPr>
        <w:spacing w:after="40"/>
      </w:pPr>
    </w:p>
    <w:p>
      <w:r>
        <w:t>Full detail on every route, including honest novelty and risk ratings, is in Part II.</w:t>
      </w:r>
    </w:p>
    <w:p>
      <w:r>
        <w:br w:type="page"/>
      </w:r>
    </w:p>
    <w:p>
      <w:pPr>
        <w:pStyle w:val="Heading1"/>
      </w:pPr>
      <w:r>
        <w:t>1.  Part I — Viability Assessment</w:t>
      </w:r>
    </w:p>
    <w:p>
      <w:pPr>
        <w:pStyle w:val="Heading2"/>
      </w:pPr>
      <w:r>
        <w:t>1.1  Your concrete starting point</w:t>
      </w:r>
    </w:p>
    <w:p>
      <w:r>
        <w:t>The assessment below is grounded in the existing implementation, not in the abstract problem. Two files matter:</w:t>
      </w:r>
    </w:p>
    <w:p>
      <w:pPr>
        <w:pStyle w:val="ListBullet"/>
        <w:spacing w:after="60"/>
        <w:ind w:left="403"/>
      </w:pPr>
      <w:r>
        <w:t>`capture360.js` — guided capture. Builds a 26-target pattern (8 horizon + 8 upper ring at +35° + 8 lower ring at −35° + zenith + nadir), tracks device orientation, renders previously captured shots world-locked as visual coverage feedback, and auto-fires the shutter once sensor pose is within 5° of target for 550 ms.</w:t>
      </w:r>
    </w:p>
    <w:p>
      <w:pPr>
        <w:pStyle w:val="ListBullet"/>
        <w:spacing w:after="60"/>
        <w:ind w:left="403"/>
      </w:pPr>
      <w:r>
        <w:t xml:space="preserve">`pano-stitch-worker.js` — reconstruction. Forward-projects every source pixel through a gnomonic → spherical mapping using the </w:t>
      </w:r>
      <w:r>
        <w:rPr>
          <w:b/>
        </w:rPr>
        <w:t>stored inertial pose</w:t>
      </w:r>
      <w:r>
        <w:t xml:space="preserve"> and a </w:t>
      </w:r>
      <w:r>
        <w:rPr>
          <w:b/>
        </w:rPr>
        <w:t>hardcoded 68° horizontal FOV</w:t>
      </w:r>
      <w:r>
        <w:t>, accumulates into an equirectangular buffer with a cosine feather weight, then dilation-fills gaps.</w:t>
      </w:r>
    </w:p>
    <w:p>
      <w:r>
        <w:t xml:space="preserve">This is, in research terms, an </w:t>
      </w:r>
      <w:r>
        <w:rPr>
          <w:b/>
        </w:rPr>
        <w:t>unusually clean instrument</w:t>
      </w:r>
      <w:r>
        <w:t>. It is a pose-prior-driven spherical reconstruction with every intermediate quantity accessible, and it currently contains no visual correction whatsoever. That makes it a near-ideal ablation substrate: you can add one correction stage at a time and measure exactly what each buys.</w:t>
      </w:r>
    </w:p>
    <w:p>
      <w:pPr>
        <w:pStyle w:val="Heading3"/>
      </w:pPr>
      <w:r>
        <w:t>Known error sources in the current system</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504"/>
            <w:shd w:val="clear" w:color="auto" w:fill="F0E2CE"/>
          </w:tcPr>
          <w:p>
            <w:r/>
            <w:r>
              <w:rPr>
                <w:b/>
                <w:sz w:val="19"/>
              </w:rPr>
              <w:t>#</w:t>
            </w:r>
          </w:p>
        </w:tc>
        <w:tc>
          <w:tcPr>
            <w:tcW w:type="dxa" w:w="3168"/>
            <w:shd w:val="clear" w:color="auto" w:fill="F0E2CE"/>
          </w:tcPr>
          <w:p>
            <w:r/>
            <w:r>
              <w:rPr>
                <w:b/>
                <w:sz w:val="19"/>
              </w:rPr>
              <w:t>Error source</w:t>
            </w:r>
          </w:p>
        </w:tc>
        <w:tc>
          <w:tcPr>
            <w:tcW w:type="dxa" w:w="2448"/>
            <w:shd w:val="clear" w:color="auto" w:fill="F0E2CE"/>
          </w:tcPr>
          <w:p>
            <w:r/>
            <w:r>
              <w:rPr>
                <w:b/>
                <w:sz w:val="19"/>
              </w:rPr>
              <w:t>Nature</w:t>
            </w:r>
          </w:p>
        </w:tc>
        <w:tc>
          <w:tcPr>
            <w:tcW w:type="dxa" w:w="3744"/>
            <w:shd w:val="clear" w:color="auto" w:fill="F0E2CE"/>
          </w:tcPr>
          <w:p>
            <w:r/>
            <w:r>
              <w:rPr>
                <w:b/>
                <w:sz w:val="19"/>
              </w:rPr>
              <w:t>Fixable by pose refinement?</w:t>
            </w:r>
          </w:p>
        </w:tc>
      </w:tr>
      <w:tr>
        <w:tc>
          <w:tcPr>
            <w:tcW w:type="dxa" w:w="504"/>
          </w:tcPr>
          <w:p>
            <w:r>
              <w:rPr>
                <w:sz w:val="18"/>
              </w:rPr>
            </w:r>
            <w:r>
              <w:rPr>
                <w:sz w:val="18"/>
              </w:rPr>
              <w:t>E1</w:t>
            </w:r>
          </w:p>
        </w:tc>
        <w:tc>
          <w:tcPr>
            <w:tcW w:type="dxa" w:w="3168"/>
          </w:tcPr>
          <w:p>
            <w:r>
              <w:rPr>
                <w:sz w:val="18"/>
              </w:rPr>
            </w:r>
            <w:r>
              <w:rPr>
                <w:sz w:val="18"/>
              </w:rPr>
              <w:t>Unknown true focal length (68° assumed)</w:t>
            </w:r>
          </w:p>
        </w:tc>
        <w:tc>
          <w:tcPr>
            <w:tcW w:type="dxa" w:w="2448"/>
          </w:tcPr>
          <w:p>
            <w:r>
              <w:rPr>
                <w:sz w:val="18"/>
              </w:rPr>
            </w:r>
            <w:r>
              <w:rPr>
                <w:sz w:val="18"/>
              </w:rPr>
              <w:t>Intra-frame radial scale error</w:t>
            </w:r>
          </w:p>
        </w:tc>
        <w:tc>
          <w:tcPr>
            <w:tcW w:type="dxa" w:w="3744"/>
          </w:tcPr>
          <w:p>
            <w:r>
              <w:rPr>
                <w:sz w:val="18"/>
              </w:rPr>
            </w:r>
            <w:r>
              <w:rPr>
                <w:sz w:val="18"/>
              </w:rPr>
              <w:t>No — needs calibration</w:t>
            </w:r>
          </w:p>
        </w:tc>
      </w:tr>
      <w:tr>
        <w:tc>
          <w:tcPr>
            <w:tcW w:type="dxa" w:w="504"/>
          </w:tcPr>
          <w:p>
            <w:r>
              <w:rPr>
                <w:sz w:val="18"/>
              </w:rPr>
            </w:r>
            <w:r>
              <w:rPr>
                <w:sz w:val="18"/>
              </w:rPr>
              <w:t>E2</w:t>
            </w:r>
          </w:p>
        </w:tc>
        <w:tc>
          <w:tcPr>
            <w:tcW w:type="dxa" w:w="3168"/>
          </w:tcPr>
          <w:p>
            <w:r>
              <w:rPr>
                <w:sz w:val="18"/>
              </w:rPr>
            </w:r>
            <w:r>
              <w:rPr>
                <w:sz w:val="18"/>
              </w:rPr>
              <w:t>Inertial yaw drift &amp; indoor magnetic deflection</w:t>
            </w:r>
          </w:p>
        </w:tc>
        <w:tc>
          <w:tcPr>
            <w:tcW w:type="dxa" w:w="2448"/>
          </w:tcPr>
          <w:p>
            <w:r>
              <w:rPr>
                <w:sz w:val="18"/>
              </w:rPr>
            </w:r>
            <w:r>
              <w:rPr>
                <w:sz w:val="18"/>
              </w:rPr>
              <w:t>Inter-frame pose error</w:t>
            </w:r>
          </w:p>
        </w:tc>
        <w:tc>
          <w:tcPr>
            <w:tcW w:type="dxa" w:w="3744"/>
          </w:tcPr>
          <w:p>
            <w:r>
              <w:rPr>
                <w:sz w:val="18"/>
              </w:rPr>
            </w:r>
            <w:r>
              <w:rPr>
                <w:sz w:val="18"/>
              </w:rPr>
              <w:t>Yes</w:t>
            </w:r>
          </w:p>
        </w:tc>
      </w:tr>
      <w:tr>
        <w:tc>
          <w:tcPr>
            <w:tcW w:type="dxa" w:w="504"/>
          </w:tcPr>
          <w:p>
            <w:r>
              <w:rPr>
                <w:sz w:val="18"/>
              </w:rPr>
            </w:r>
            <w:r>
              <w:rPr>
                <w:sz w:val="18"/>
              </w:rPr>
              <w:t>E3</w:t>
            </w:r>
          </w:p>
        </w:tc>
        <w:tc>
          <w:tcPr>
            <w:tcW w:type="dxa" w:w="3168"/>
          </w:tcPr>
          <w:p>
            <w:r>
              <w:rPr>
                <w:sz w:val="18"/>
              </w:rPr>
            </w:r>
            <w:r>
              <w:rPr>
                <w:sz w:val="18"/>
              </w:rPr>
              <w:t>Uncorrected lens distortion</w:t>
            </w:r>
          </w:p>
        </w:tc>
        <w:tc>
          <w:tcPr>
            <w:tcW w:type="dxa" w:w="2448"/>
          </w:tcPr>
          <w:p>
            <w:r>
              <w:rPr>
                <w:sz w:val="18"/>
              </w:rPr>
            </w:r>
            <w:r>
              <w:rPr>
                <w:sz w:val="18"/>
              </w:rPr>
              <w:t>Intra-frame nonlinear</w:t>
            </w:r>
          </w:p>
        </w:tc>
        <w:tc>
          <w:tcPr>
            <w:tcW w:type="dxa" w:w="3744"/>
          </w:tcPr>
          <w:p>
            <w:r>
              <w:rPr>
                <w:sz w:val="18"/>
              </w:rPr>
            </w:r>
            <w:r>
              <w:rPr>
                <w:sz w:val="18"/>
              </w:rPr>
              <w:t>No — needs calibration</w:t>
            </w:r>
          </w:p>
        </w:tc>
      </w:tr>
      <w:tr>
        <w:tc>
          <w:tcPr>
            <w:tcW w:type="dxa" w:w="504"/>
          </w:tcPr>
          <w:p>
            <w:r>
              <w:rPr>
                <w:sz w:val="18"/>
              </w:rPr>
            </w:r>
            <w:r>
              <w:rPr>
                <w:sz w:val="18"/>
              </w:rPr>
              <w:t>E4</w:t>
            </w:r>
          </w:p>
        </w:tc>
        <w:tc>
          <w:tcPr>
            <w:tcW w:type="dxa" w:w="3168"/>
          </w:tcPr>
          <w:p>
            <w:r>
              <w:rPr>
                <w:sz w:val="18"/>
              </w:rPr>
            </w:r>
            <w:r>
              <w:rPr>
                <w:sz w:val="18"/>
              </w:rPr>
              <w:t>Parallax (rotation not about nodal point)</w:t>
            </w:r>
          </w:p>
        </w:tc>
        <w:tc>
          <w:tcPr>
            <w:tcW w:type="dxa" w:w="2448"/>
          </w:tcPr>
          <w:p>
            <w:r>
              <w:rPr>
                <w:sz w:val="18"/>
              </w:rPr>
            </w:r>
            <w:r>
              <w:rPr>
                <w:sz w:val="18"/>
              </w:rPr>
              <w:t>Depth-dependent, per-pixel</w:t>
            </w:r>
          </w:p>
        </w:tc>
        <w:tc>
          <w:tcPr>
            <w:tcW w:type="dxa" w:w="3744"/>
          </w:tcPr>
          <w:p>
            <w:r>
              <w:rPr>
                <w:sz w:val="18"/>
              </w:rPr>
            </w:r>
            <w:r>
              <w:rPr>
                <w:b/>
                <w:sz w:val="18"/>
              </w:rPr>
              <w:t>No — the hard one</w:t>
            </w:r>
          </w:p>
        </w:tc>
      </w:tr>
      <w:tr>
        <w:tc>
          <w:tcPr>
            <w:tcW w:type="dxa" w:w="504"/>
          </w:tcPr>
          <w:p>
            <w:r>
              <w:rPr>
                <w:sz w:val="18"/>
              </w:rPr>
            </w:r>
            <w:r>
              <w:rPr>
                <w:sz w:val="18"/>
              </w:rPr>
              <w:t>E5</w:t>
            </w:r>
          </w:p>
        </w:tc>
        <w:tc>
          <w:tcPr>
            <w:tcW w:type="dxa" w:w="3168"/>
          </w:tcPr>
          <w:p>
            <w:r>
              <w:rPr>
                <w:sz w:val="18"/>
              </w:rPr>
            </w:r>
            <w:r>
              <w:rPr>
                <w:sz w:val="18"/>
              </w:rPr>
              <w:t>Auto-exposure / AWB drift across 26 shots</w:t>
            </w:r>
          </w:p>
        </w:tc>
        <w:tc>
          <w:tcPr>
            <w:tcW w:type="dxa" w:w="2448"/>
          </w:tcPr>
          <w:p>
            <w:r>
              <w:rPr>
                <w:sz w:val="18"/>
              </w:rPr>
            </w:r>
            <w:r>
              <w:rPr>
                <w:sz w:val="18"/>
              </w:rPr>
              <w:t>Photometric</w:t>
            </w:r>
          </w:p>
        </w:tc>
        <w:tc>
          <w:tcPr>
            <w:tcW w:type="dxa" w:w="3744"/>
          </w:tcPr>
          <w:p>
            <w:r>
              <w:rPr>
                <w:sz w:val="18"/>
              </w:rPr>
            </w:r>
            <w:r>
              <w:rPr>
                <w:sz w:val="18"/>
              </w:rPr>
              <w:t>No — needs harmonisation</w:t>
            </w:r>
          </w:p>
        </w:tc>
      </w:tr>
      <w:tr>
        <w:tc>
          <w:tcPr>
            <w:tcW w:type="dxa" w:w="504"/>
          </w:tcPr>
          <w:p>
            <w:r>
              <w:rPr>
                <w:sz w:val="18"/>
              </w:rPr>
            </w:r>
            <w:r>
              <w:rPr>
                <w:sz w:val="18"/>
              </w:rPr>
              <w:t>E6</w:t>
            </w:r>
          </w:p>
        </w:tc>
        <w:tc>
          <w:tcPr>
            <w:tcW w:type="dxa" w:w="3168"/>
          </w:tcPr>
          <w:p>
            <w:r>
              <w:rPr>
                <w:sz w:val="18"/>
              </w:rPr>
            </w:r>
            <w:r>
              <w:rPr>
                <w:sz w:val="18"/>
              </w:rPr>
              <w:t>Naive feathered averaging, no seam optimisation</w:t>
            </w:r>
          </w:p>
        </w:tc>
        <w:tc>
          <w:tcPr>
            <w:tcW w:type="dxa" w:w="2448"/>
          </w:tcPr>
          <w:p>
            <w:r>
              <w:rPr>
                <w:sz w:val="18"/>
              </w:rPr>
            </w:r>
            <w:r>
              <w:rPr>
                <w:sz w:val="18"/>
              </w:rPr>
              <w:t>Compositional</w:t>
            </w:r>
          </w:p>
        </w:tc>
        <w:tc>
          <w:tcPr>
            <w:tcW w:type="dxa" w:w="3744"/>
          </w:tcPr>
          <w:p>
            <w:r>
              <w:rPr>
                <w:sz w:val="18"/>
              </w:rPr>
            </w:r>
            <w:r>
              <w:rPr>
                <w:sz w:val="18"/>
              </w:rPr>
              <w:t>No — needs blending</w:t>
            </w:r>
          </w:p>
        </w:tc>
      </w:tr>
      <w:tr>
        <w:tc>
          <w:tcPr>
            <w:tcW w:type="dxa" w:w="504"/>
          </w:tcPr>
          <w:p>
            <w:r>
              <w:rPr>
                <w:sz w:val="18"/>
              </w:rPr>
            </w:r>
            <w:r>
              <w:rPr>
                <w:sz w:val="18"/>
              </w:rPr>
              <w:t>E7</w:t>
            </w:r>
          </w:p>
        </w:tc>
        <w:tc>
          <w:tcPr>
            <w:tcW w:type="dxa" w:w="3168"/>
          </w:tcPr>
          <w:p>
            <w:r>
              <w:rPr>
                <w:sz w:val="18"/>
              </w:rPr>
            </w:r>
            <w:r>
              <w:rPr>
                <w:sz w:val="18"/>
              </w:rPr>
              <w:t>Rolling shutter during handheld motion</w:t>
            </w:r>
          </w:p>
        </w:tc>
        <w:tc>
          <w:tcPr>
            <w:tcW w:type="dxa" w:w="2448"/>
          </w:tcPr>
          <w:p>
            <w:r>
              <w:rPr>
                <w:sz w:val="18"/>
              </w:rPr>
            </w:r>
            <w:r>
              <w:rPr>
                <w:sz w:val="18"/>
              </w:rPr>
              <w:t>Intra-frame geometric</w:t>
            </w:r>
          </w:p>
        </w:tc>
        <w:tc>
          <w:tcPr>
            <w:tcW w:type="dxa" w:w="3744"/>
          </w:tcPr>
          <w:p>
            <w:r>
              <w:rPr>
                <w:sz w:val="18"/>
              </w:rPr>
            </w:r>
            <w:r>
              <w:rPr>
                <w:sz w:val="18"/>
              </w:rPr>
              <w:t>Partially</w:t>
            </w:r>
          </w:p>
        </w:tc>
      </w:tr>
    </w:tbl>
    <w:p>
      <w:pPr>
        <w:spacing w:after="40"/>
      </w:pP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The single most important observation in this document  </w:t>
            </w:r>
            <w:r>
              <w:rPr>
                <w:sz w:val="20"/>
              </w:rPr>
              <w:t xml:space="preserve">Only </w:t>
            </w:r>
            <w:r>
              <w:rPr>
                <w:b/>
                <w:sz w:val="20"/>
              </w:rPr>
              <w:t>E2</w:t>
            </w:r>
            <w:r>
              <w:rPr>
                <w:sz w:val="20"/>
              </w:rPr>
              <w:t xml:space="preserve"> is addressable by better pose estimation. Your application domain — indoor location scouting, close walls and furniture — makes </w:t>
            </w:r>
            <w:r>
              <w:rPr>
                <w:b/>
                <w:sz w:val="20"/>
              </w:rPr>
              <w:t>E4 (parallax)</w:t>
            </w:r>
            <w:r>
              <w:rPr>
                <w:sz w:val="20"/>
              </w:rPr>
              <w:t xml:space="preserve"> severe. If Phase 0 shows that classical refinement already drives E2 below the perceptual threshold, then the interesting research is not in pose at all, and the programme should pivot immediately to Routes C and D. Do not skip Phase 0.</w:t>
            </w:r>
          </w:p>
        </w:tc>
      </w:tr>
    </w:tbl>
    <w:p>
      <w:pPr>
        <w:spacing w:after="40"/>
      </w:pPr>
    </w:p>
    <w:p>
      <w:pPr>
        <w:pStyle w:val="Heading2"/>
      </w:pPr>
      <w:r>
        <w:t>1.2  Prior-art map</w:t>
      </w:r>
    </w:p>
    <w:p>
      <w:r>
        <w:t>An honest positioning of what exists, organised by which part of the pipeline it addresses.</w:t>
      </w:r>
    </w:p>
    <w:p>
      <w:pPr>
        <w:pStyle w:val="Heading3"/>
      </w:pPr>
      <w:r>
        <w:t>Classical foundations (mature, not novel)</w:t>
      </w:r>
    </w:p>
    <w:p>
      <w:pPr>
        <w:pStyle w:val="ListBullet"/>
        <w:spacing w:after="60"/>
        <w:ind w:left="403"/>
      </w:pPr>
      <w:r>
        <w:t>Brown &amp; Lowe, *Automatic Panoramic Image Stitching using Invariant Features*, IJCV 2007 — the canonical feature-matching + bundle-adjustment + multi-band blending pipeline. This is your baseline and your intellectual ancestor; cite it prominently.</w:t>
      </w:r>
    </w:p>
    <w:p>
      <w:pPr>
        <w:pStyle w:val="ListBullet"/>
        <w:spacing w:after="60"/>
        <w:ind w:left="403"/>
      </w:pPr>
      <w:r>
        <w:t>Szeliski, *Image Alignment and Stitching: A Tutorial* — the reference survey.</w:t>
      </w:r>
    </w:p>
    <w:p>
      <w:pPr>
        <w:pStyle w:val="ListBullet"/>
        <w:spacing w:after="60"/>
        <w:ind w:left="403"/>
      </w:pPr>
      <w:r>
        <w:t>Burt &amp; Adelson multi-band blending; gain compensation via exposure-consistent bundle adjustment.</w:t>
      </w:r>
    </w:p>
    <w:p>
      <w:pPr>
        <w:pStyle w:val="Heading3"/>
      </w:pPr>
      <w:r>
        <w:t>Inertially-aided stitching (done — classically)</w:t>
      </w:r>
    </w:p>
    <w:p>
      <w:pPr>
        <w:pStyle w:val="ListBullet"/>
        <w:spacing w:after="60"/>
        <w:ind w:left="403"/>
      </w:pPr>
      <w:r>
        <w:t>*Inertial sensors aided image alignment and stitching for panorama on mobile phones*, MLBS 2011 — calibrated accelerometer + gyroscope to estimate frame pose and accelerate alignment.</w:t>
      </w:r>
    </w:p>
    <w:p>
      <w:pPr>
        <w:pStyle w:val="ListBullet"/>
        <w:spacing w:after="60"/>
        <w:ind w:left="403"/>
      </w:pPr>
      <w:r>
        <w:t xml:space="preserve">*Automatic Sequential Stitching of High-Resolution Panorama for Android Devices Using Precapture Feature Detection and the Orientation Sensor*, Sensors (MDPI) 2023 — the closest recent classical work to your current app. </w:t>
      </w:r>
      <w:r>
        <w:rPr>
          <w:b/>
        </w:rPr>
        <w:t>Read this first; it is your nearest classical competitor.</w:t>
      </w: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Implication  </w:t>
            </w:r>
            <w:r>
              <w:rPr>
                <w:sz w:val="20"/>
              </w:rPr>
              <w:t>"Use the IMU to help stitch" is not a contribution. You must claim something sharper: that the prior changes what *architecture* is appropriate, that it enables self-calibration that is otherwise ill-posed, or that it permits an efficiency regime classical methods cannot reach.</w:t>
            </w:r>
          </w:p>
        </w:tc>
      </w:tr>
    </w:tbl>
    <w:p>
      <w:pPr>
        <w:spacing w:after="40"/>
      </w:pPr>
    </w:p>
    <w:p>
      <w:pPr>
        <w:pStyle w:val="Heading3"/>
      </w:pPr>
      <w:r>
        <w:t>Learned pairwise alignment (active, adjacent)</w:t>
      </w:r>
    </w:p>
    <w:p>
      <w:pPr>
        <w:pStyle w:val="ListBullet"/>
        <w:spacing w:after="60"/>
        <w:ind w:left="403"/>
      </w:pPr>
      <w:r>
        <w:t>Nie et al., *Unsupervised Deep Image Stitching*, TIP 2021 (UDIS) — unsupervised coarse alignment + learned reconstruction.</w:t>
      </w:r>
    </w:p>
    <w:p>
      <w:pPr>
        <w:pStyle w:val="ListBullet"/>
        <w:spacing w:after="60"/>
        <w:ind w:left="403"/>
      </w:pPr>
      <w:r>
        <w:t xml:space="preserve">Nie et al., *Parallax-Tolerant Unsupervised Deep Image Stitching*, ICCV 2023 (UDIS++, arXiv:2302.08207) — the state of the art in learned stitching. </w:t>
      </w:r>
      <w:r>
        <w:rPr>
          <w:b/>
        </w:rPr>
        <w:t>Pairwise, planar.</w:t>
      </w:r>
      <w:r>
        <w:t xml:space="preserve"> Your most important baseline.</w:t>
      </w:r>
    </w:p>
    <w:p>
      <w:pPr>
        <w:pStyle w:val="ListBullet"/>
        <w:spacing w:after="60"/>
        <w:ind w:left="403"/>
      </w:pPr>
      <w:r>
        <w:t>*GyroFlow+: Gyroscope-Guided Unsupervised Deep Homography and Optical Flow Learning* (arXiv:2301.10018) — the nearest neighbour to prior-conditioned learning. Pairwise homography/flow for stabilisation, not N-view spherical with unknown focal.</w:t>
      </w:r>
    </w:p>
    <w:p>
      <w:pPr>
        <w:pStyle w:val="ListBullet"/>
        <w:spacing w:after="60"/>
        <w:ind w:left="403"/>
      </w:pPr>
      <w:r>
        <w:t>*Weakly-Supervised Stitching Network for Real-World Panoramic Image Generation* (arXiv:2209.05968) — multiple fisheye inputs → equirectangular output. Fixed known rig geometry, unlike your free-hand case.</w:t>
      </w:r>
    </w:p>
    <w:p>
      <w:pPr>
        <w:pStyle w:val="Heading3"/>
      </w:pPr>
      <w:r>
        <w:t>Global consistency &amp; rotation averaging (the transferable tool)</w:t>
      </w:r>
    </w:p>
    <w:p>
      <w:pPr>
        <w:pStyle w:val="ListBullet"/>
        <w:spacing w:after="60"/>
        <w:ind w:left="403"/>
      </w:pPr>
      <w:r>
        <w:t xml:space="preserve">Purkait et al., *NeuRoRA: Neural Robust Rotation Averaging*, ECCV 2020 (arXiv:1912.04485) — a view-graph cleaning network plus a fine-tuning network that refines bootstrapped absolute orientations. The authors explicitly note the approach "could easily be extended to other graph-based geometric problems." </w:t>
      </w:r>
      <w:r>
        <w:rPr>
          <w:b/>
        </w:rPr>
        <w:t>This is the closest existing architecture to Route B — adapt it, do not reinvent it.</w:t>
      </w:r>
    </w:p>
    <w:p>
      <w:pPr>
        <w:pStyle w:val="Heading3"/>
      </w:pPr>
      <w:r>
        <w:t>The emerging frontier (your competition)</w:t>
      </w:r>
    </w:p>
    <w:p>
      <w:pPr>
        <w:pStyle w:val="ListBullet"/>
        <w:spacing w:after="60"/>
        <w:ind w:left="403"/>
      </w:pPr>
      <w:r>
        <w:t xml:space="preserve">*LiftProj: Space Lifting and Projection-Based Panorama Stitching* (arXiv:2512.24276) — lifts stitching into 3D using uncalibrated dense reconstruction, and explicitly names multi-view and loop-closure global consistency as the open problem. </w:t>
      </w:r>
      <w:r>
        <w:rPr>
          <w:b/>
        </w:rPr>
        <w:t>Track this closely.</w:t>
      </w:r>
    </w:p>
    <w:p>
      <w:pPr>
        <w:pStyle w:val="ListBullet"/>
        <w:spacing w:after="60"/>
        <w:ind w:left="403"/>
      </w:pPr>
      <w:r>
        <w:t>*360° Panorama Stitching Method with Depth Information*, ISPRS Archives 2024 — depth-aware placement on the panoramic sphere and seamline detection.</w:t>
      </w:r>
    </w:p>
    <w:p>
      <w:pPr>
        <w:pStyle w:val="ListBullet"/>
        <w:spacing w:after="60"/>
        <w:ind w:left="403"/>
      </w:pPr>
      <w:r>
        <w:t>*Deep Learning on Image Stitching With Multi-viewpoint Images: A Survey*, Neural Processing Letters 2023 — use this to check you have not missed a competitor.</w:t>
      </w:r>
    </w:p>
    <w:p>
      <w:pPr>
        <w:pStyle w:val="Heading3"/>
      </w:pPr>
      <w:r>
        <w:t>Efficient matching (your enabling component)</w:t>
      </w:r>
    </w:p>
    <w:p>
      <w:pPr>
        <w:pStyle w:val="ListBullet"/>
        <w:spacing w:after="60"/>
        <w:ind w:left="403"/>
      </w:pPr>
      <w:r>
        <w:t>Potje et al., *XFeat: Accelerated Features for Lightweight Image Matching*, CVPR 2024 (arXiv:2404.19174) — ~0.65M parameters, Apache 2.0, real-time sparse CPU inference at VGA. ONNX exports available.</w:t>
      </w:r>
    </w:p>
    <w:p>
      <w:pPr>
        <w:pStyle w:val="ListBullet"/>
        <w:spacing w:after="60"/>
        <w:ind w:left="403"/>
      </w:pPr>
      <w:r>
        <w:t>Lindenberger et al., *LightGlue*, ICCV 2023 — higher accuracy matcher, substantially heavier; a per-pair transformer pass.</w:t>
      </w:r>
    </w:p>
    <w:p>
      <w:pPr>
        <w:pStyle w:val="Heading2"/>
      </w:pPr>
      <w:r>
        <w:t>1.3  Novelty audit — what you can and cannot claim</w:t>
      </w:r>
    </w:p>
    <w:tbl>
      <w:tblPr>
        <w:tblStyle w:val="TableGrid"/>
        <w:tblW w:type="auto" w:w="0"/>
        <w:jc w:val="center"/>
        <w:tblLook w:firstColumn="1" w:firstRow="1" w:lastColumn="0" w:lastRow="0" w:noHBand="0" w:noVBand="1" w:val="04A0"/>
      </w:tblPr>
      <w:tblGrid>
        <w:gridCol w:w="3168"/>
        <w:gridCol w:w="3168"/>
        <w:gridCol w:w="3168"/>
      </w:tblGrid>
      <w:tr>
        <w:tc>
          <w:tcPr>
            <w:tcW w:type="dxa" w:w="4320"/>
            <w:shd w:val="clear" w:color="auto" w:fill="F0E2CE"/>
          </w:tcPr>
          <w:p>
            <w:r/>
            <w:r>
              <w:rPr>
                <w:b/>
                <w:sz w:val="19"/>
              </w:rPr>
              <w:t>Claim</w:t>
            </w:r>
          </w:p>
        </w:tc>
        <w:tc>
          <w:tcPr>
            <w:tcW w:type="dxa" w:w="1728"/>
            <w:shd w:val="clear" w:color="auto" w:fill="F0E2CE"/>
          </w:tcPr>
          <w:p>
            <w:r/>
            <w:r>
              <w:rPr>
                <w:b/>
                <w:sz w:val="19"/>
              </w:rPr>
              <w:t>Status</w:t>
            </w:r>
          </w:p>
        </w:tc>
        <w:tc>
          <w:tcPr>
            <w:tcW w:type="dxa" w:w="3744"/>
            <w:shd w:val="clear" w:color="auto" w:fill="F0E2CE"/>
          </w:tcPr>
          <w:p>
            <w:r/>
            <w:r>
              <w:rPr>
                <w:b/>
                <w:sz w:val="19"/>
              </w:rPr>
              <w:t>Notes</w:t>
            </w:r>
          </w:p>
        </w:tc>
      </w:tr>
      <w:tr>
        <w:tc>
          <w:tcPr>
            <w:tcW w:type="dxa" w:w="4320"/>
          </w:tcPr>
          <w:p>
            <w:r>
              <w:rPr>
                <w:sz w:val="18"/>
              </w:rPr>
            </w:r>
            <w:r>
              <w:rPr>
                <w:sz w:val="18"/>
              </w:rPr>
              <w:t>Using an inertial prior to aid stitching</w:t>
            </w:r>
          </w:p>
        </w:tc>
        <w:tc>
          <w:tcPr>
            <w:tcW w:type="dxa" w:w="1728"/>
          </w:tcPr>
          <w:p>
            <w:r>
              <w:rPr>
                <w:sz w:val="18"/>
              </w:rPr>
            </w:r>
            <w:r>
              <w:rPr>
                <w:b/>
                <w:sz w:val="18"/>
              </w:rPr>
              <w:t>Not novel</w:t>
            </w:r>
          </w:p>
        </w:tc>
        <w:tc>
          <w:tcPr>
            <w:tcW w:type="dxa" w:w="3744"/>
          </w:tcPr>
          <w:p>
            <w:r>
              <w:rPr>
                <w:sz w:val="18"/>
              </w:rPr>
            </w:r>
            <w:r>
              <w:rPr>
                <w:sz w:val="18"/>
              </w:rPr>
              <w:t>Done classically since 2011</w:t>
            </w:r>
          </w:p>
        </w:tc>
      </w:tr>
      <w:tr>
        <w:tc>
          <w:tcPr>
            <w:tcW w:type="dxa" w:w="4320"/>
          </w:tcPr>
          <w:p>
            <w:r>
              <w:rPr>
                <w:sz w:val="18"/>
              </w:rPr>
            </w:r>
            <w:r>
              <w:rPr>
                <w:sz w:val="18"/>
              </w:rPr>
              <w:t>Deep pairwise stitching / alignment</w:t>
            </w:r>
          </w:p>
        </w:tc>
        <w:tc>
          <w:tcPr>
            <w:tcW w:type="dxa" w:w="1728"/>
          </w:tcPr>
          <w:p>
            <w:r>
              <w:rPr>
                <w:sz w:val="18"/>
              </w:rPr>
            </w:r>
            <w:r>
              <w:rPr>
                <w:b/>
                <w:sz w:val="18"/>
              </w:rPr>
              <w:t>Not novel</w:t>
            </w:r>
          </w:p>
        </w:tc>
        <w:tc>
          <w:tcPr>
            <w:tcW w:type="dxa" w:w="3744"/>
          </w:tcPr>
          <w:p>
            <w:r>
              <w:rPr>
                <w:sz w:val="18"/>
              </w:rPr>
            </w:r>
            <w:r>
              <w:rPr>
                <w:sz w:val="18"/>
              </w:rPr>
              <w:t>UDIS, UDIS++, GyroFlow+</w:t>
            </w:r>
          </w:p>
        </w:tc>
      </w:tr>
      <w:tr>
        <w:tc>
          <w:tcPr>
            <w:tcW w:type="dxa" w:w="4320"/>
          </w:tcPr>
          <w:p>
            <w:r>
              <w:rPr>
                <w:sz w:val="18"/>
              </w:rPr>
            </w:r>
            <w:r>
              <w:rPr>
                <w:sz w:val="18"/>
              </w:rPr>
              <w:t>Learned rotation averaging</w:t>
            </w:r>
          </w:p>
        </w:tc>
        <w:tc>
          <w:tcPr>
            <w:tcW w:type="dxa" w:w="1728"/>
          </w:tcPr>
          <w:p>
            <w:r>
              <w:rPr>
                <w:sz w:val="18"/>
              </w:rPr>
            </w:r>
            <w:r>
              <w:rPr>
                <w:b/>
                <w:sz w:val="18"/>
              </w:rPr>
              <w:t>Not novel</w:t>
            </w:r>
          </w:p>
        </w:tc>
        <w:tc>
          <w:tcPr>
            <w:tcW w:type="dxa" w:w="3744"/>
          </w:tcPr>
          <w:p>
            <w:r>
              <w:rPr>
                <w:sz w:val="18"/>
              </w:rPr>
            </w:r>
            <w:r>
              <w:rPr>
                <w:sz w:val="18"/>
              </w:rPr>
              <w:t>NeuRoRA and successors</w:t>
            </w:r>
          </w:p>
        </w:tc>
      </w:tr>
      <w:tr>
        <w:tc>
          <w:tcPr>
            <w:tcW w:type="dxa" w:w="4320"/>
          </w:tcPr>
          <w:p>
            <w:r>
              <w:rPr>
                <w:sz w:val="18"/>
              </w:rPr>
            </w:r>
            <w:r>
              <w:rPr>
                <w:sz w:val="18"/>
              </w:rPr>
              <w:t>Small learned feature matching</w:t>
            </w:r>
          </w:p>
        </w:tc>
        <w:tc>
          <w:tcPr>
            <w:tcW w:type="dxa" w:w="1728"/>
          </w:tcPr>
          <w:p>
            <w:r>
              <w:rPr>
                <w:sz w:val="18"/>
              </w:rPr>
            </w:r>
            <w:r>
              <w:rPr>
                <w:b/>
                <w:sz w:val="18"/>
              </w:rPr>
              <w:t>Not novel</w:t>
            </w:r>
          </w:p>
        </w:tc>
        <w:tc>
          <w:tcPr>
            <w:tcW w:type="dxa" w:w="3744"/>
          </w:tcPr>
          <w:p>
            <w:r>
              <w:rPr>
                <w:sz w:val="18"/>
              </w:rPr>
            </w:r>
            <w:r>
              <w:rPr>
                <w:sz w:val="18"/>
              </w:rPr>
              <w:t>XFeat, LightGlue</w:t>
            </w:r>
          </w:p>
        </w:tc>
      </w:tr>
      <w:tr>
        <w:tc>
          <w:tcPr>
            <w:tcW w:type="dxa" w:w="4320"/>
          </w:tcPr>
          <w:p>
            <w:r>
              <w:rPr>
                <w:sz w:val="18"/>
              </w:rPr>
            </w:r>
            <w:r>
              <w:rPr>
                <w:sz w:val="18"/>
              </w:rPr>
              <w:t>Joint focal self-calibration + rotation refinement conditioned on a noisy inertial prior, N-view spherical</w:t>
            </w:r>
          </w:p>
        </w:tc>
        <w:tc>
          <w:tcPr>
            <w:tcW w:type="dxa" w:w="1728"/>
          </w:tcPr>
          <w:p>
            <w:r>
              <w:rPr>
                <w:sz w:val="18"/>
              </w:rPr>
            </w:r>
            <w:r>
              <w:rPr>
                <w:b/>
                <w:sz w:val="18"/>
              </w:rPr>
              <w:t>Novel</w:t>
            </w:r>
          </w:p>
        </w:tc>
        <w:tc>
          <w:tcPr>
            <w:tcW w:type="dxa" w:w="3744"/>
          </w:tcPr>
          <w:p>
            <w:r>
              <w:rPr>
                <w:sz w:val="18"/>
              </w:rPr>
            </w:r>
            <w:r>
              <w:rPr>
                <w:sz w:val="18"/>
              </w:rPr>
              <w:t>No published equivalent found</w:t>
            </w:r>
          </w:p>
        </w:tc>
      </w:tr>
      <w:tr>
        <w:tc>
          <w:tcPr>
            <w:tcW w:type="dxa" w:w="4320"/>
          </w:tcPr>
          <w:p>
            <w:r>
              <w:rPr>
                <w:sz w:val="18"/>
              </w:rPr>
            </w:r>
            <w:r>
              <w:rPr>
                <w:sz w:val="18"/>
              </w:rPr>
              <w:t>Learned parallax-tolerant composition over a full sphere with loop closure</w:t>
            </w:r>
          </w:p>
        </w:tc>
        <w:tc>
          <w:tcPr>
            <w:tcW w:type="dxa" w:w="1728"/>
          </w:tcPr>
          <w:p>
            <w:r>
              <w:rPr>
                <w:sz w:val="18"/>
              </w:rPr>
            </w:r>
            <w:r>
              <w:rPr>
                <w:b/>
                <w:sz w:val="18"/>
              </w:rPr>
              <w:t>Novel</w:t>
            </w:r>
          </w:p>
        </w:tc>
        <w:tc>
          <w:tcPr>
            <w:tcW w:type="dxa" w:w="3744"/>
          </w:tcPr>
          <w:p>
            <w:r>
              <w:rPr>
                <w:sz w:val="18"/>
              </w:rPr>
            </w:r>
            <w:r>
              <w:rPr>
                <w:sz w:val="18"/>
              </w:rPr>
              <w:t>LiftProj is moving here — move fast</w:t>
            </w:r>
          </w:p>
        </w:tc>
      </w:tr>
      <w:tr>
        <w:tc>
          <w:tcPr>
            <w:tcW w:type="dxa" w:w="4320"/>
          </w:tcPr>
          <w:p>
            <w:r>
              <w:rPr>
                <w:sz w:val="18"/>
              </w:rPr>
            </w:r>
            <w:r>
              <w:rPr>
                <w:sz w:val="18"/>
              </w:rPr>
              <w:t>Benchmark with realistic phone-IMU noise, real handheld parallax and GT sphere</w:t>
            </w:r>
          </w:p>
        </w:tc>
        <w:tc>
          <w:tcPr>
            <w:tcW w:type="dxa" w:w="1728"/>
          </w:tcPr>
          <w:p>
            <w:r>
              <w:rPr>
                <w:sz w:val="18"/>
              </w:rPr>
            </w:r>
            <w:r>
              <w:rPr>
                <w:b/>
                <w:sz w:val="18"/>
              </w:rPr>
              <w:t>Novel</w:t>
            </w:r>
          </w:p>
        </w:tc>
        <w:tc>
          <w:tcPr>
            <w:tcW w:type="dxa" w:w="3744"/>
          </w:tcPr>
          <w:p>
            <w:r>
              <w:rPr>
                <w:sz w:val="18"/>
              </w:rPr>
            </w:r>
            <w:r>
              <w:rPr>
                <w:sz w:val="18"/>
              </w:rPr>
              <w:t>Highest-certainty contribution</w:t>
            </w:r>
          </w:p>
        </w:tc>
      </w:tr>
      <w:tr>
        <w:tc>
          <w:tcPr>
            <w:tcW w:type="dxa" w:w="4320"/>
          </w:tcPr>
          <w:p>
            <w:r>
              <w:rPr>
                <w:sz w:val="18"/>
              </w:rPr>
            </w:r>
            <w:r>
              <w:rPr>
                <w:sz w:val="18"/>
              </w:rPr>
              <w:t>In-browser on-device spherical stitching under a hard size budget</w:t>
            </w:r>
          </w:p>
        </w:tc>
        <w:tc>
          <w:tcPr>
            <w:tcW w:type="dxa" w:w="1728"/>
          </w:tcPr>
          <w:p>
            <w:r>
              <w:rPr>
                <w:sz w:val="18"/>
              </w:rPr>
            </w:r>
            <w:r>
              <w:rPr>
                <w:b/>
                <w:sz w:val="18"/>
              </w:rPr>
              <w:t>Novel as a system</w:t>
            </w:r>
          </w:p>
        </w:tc>
        <w:tc>
          <w:tcPr>
            <w:tcW w:type="dxa" w:w="3744"/>
          </w:tcPr>
          <w:p>
            <w:r>
              <w:rPr>
                <w:sz w:val="18"/>
              </w:rPr>
            </w:r>
            <w:r>
              <w:rPr>
                <w:sz w:val="18"/>
              </w:rPr>
              <w:t>Systems/demo venue, not CVPR main</w:t>
            </w:r>
          </w:p>
        </w:tc>
      </w:tr>
      <w:tr>
        <w:tc>
          <w:tcPr>
            <w:tcW w:type="dxa" w:w="4320"/>
          </w:tcPr>
          <w:p>
            <w:r>
              <w:rPr>
                <w:sz w:val="18"/>
              </w:rPr>
            </w:r>
            <w:r>
              <w:rPr>
                <w:sz w:val="18"/>
              </w:rPr>
              <w:t>Quantifying how much learning the pipeline needs given a prior</w:t>
            </w:r>
          </w:p>
        </w:tc>
        <w:tc>
          <w:tcPr>
            <w:tcW w:type="dxa" w:w="1728"/>
          </w:tcPr>
          <w:p>
            <w:r>
              <w:rPr>
                <w:sz w:val="18"/>
              </w:rPr>
            </w:r>
            <w:r>
              <w:rPr>
                <w:b/>
                <w:sz w:val="18"/>
              </w:rPr>
              <w:t>Novel framing</w:t>
            </w:r>
          </w:p>
        </w:tc>
        <w:tc>
          <w:tcPr>
            <w:tcW w:type="dxa" w:w="3744"/>
          </w:tcPr>
          <w:p>
            <w:r>
              <w:rPr>
                <w:sz w:val="18"/>
              </w:rPr>
            </w:r>
            <w:r>
              <w:rPr>
                <w:sz w:val="18"/>
              </w:rPr>
              <w:t>Your strongest thesis spine</w:t>
            </w:r>
          </w:p>
        </w:tc>
      </w:tr>
    </w:tbl>
    <w:p>
      <w:pPr>
        <w:spacing w:after="40"/>
      </w:pPr>
    </w:p>
    <w:p>
      <w:pPr>
        <w:pStyle w:val="Heading2"/>
      </w:pPr>
      <w:r>
        <w:t>1.4  Feasibility for a solo PhD student</w:t>
      </w:r>
    </w:p>
    <w:tbl>
      <w:tblPr>
        <w:tblStyle w:val="TableGrid"/>
        <w:tblW w:type="auto" w:w="0"/>
        <w:jc w:val="center"/>
        <w:tblLook w:firstColumn="1" w:firstRow="1" w:lastColumn="0" w:lastRow="0" w:noHBand="0" w:noVBand="1" w:val="04A0"/>
      </w:tblPr>
      <w:tblGrid>
        <w:gridCol w:w="4752"/>
        <w:gridCol w:w="4752"/>
      </w:tblGrid>
      <w:tr>
        <w:tc>
          <w:tcPr>
            <w:tcW w:type="dxa" w:w="2304"/>
            <w:shd w:val="clear" w:color="auto" w:fill="F0E2CE"/>
          </w:tcPr>
          <w:p>
            <w:r/>
            <w:r>
              <w:rPr>
                <w:b/>
                <w:sz w:val="19"/>
              </w:rPr>
              <w:t>Dimension</w:t>
            </w:r>
          </w:p>
        </w:tc>
        <w:tc>
          <w:tcPr>
            <w:tcW w:type="dxa" w:w="7488"/>
            <w:shd w:val="clear" w:color="auto" w:fill="F0E2CE"/>
          </w:tcPr>
          <w:p>
            <w:r/>
            <w:r>
              <w:rPr>
                <w:b/>
                <w:sz w:val="19"/>
              </w:rPr>
              <w:t>Assessment</w:t>
            </w:r>
          </w:p>
        </w:tc>
      </w:tr>
      <w:tr>
        <w:tc>
          <w:tcPr>
            <w:tcW w:type="dxa" w:w="2304"/>
          </w:tcPr>
          <w:p>
            <w:r>
              <w:rPr>
                <w:sz w:val="18"/>
              </w:rPr>
            </w:r>
            <w:r>
              <w:rPr>
                <w:sz w:val="18"/>
              </w:rPr>
              <w:t>Compute — Route B</w:t>
            </w:r>
          </w:p>
        </w:tc>
        <w:tc>
          <w:tcPr>
            <w:tcW w:type="dxa" w:w="7488"/>
          </w:tcPr>
          <w:p>
            <w:r>
              <w:rPr>
                <w:sz w:val="18"/>
              </w:rPr>
            </w:r>
            <w:r>
              <w:rPr>
                <w:sz w:val="18"/>
              </w:rPr>
              <w:t>Trivial. Pose-graph networks operate on correspondences, not pixels. Single mid-range GPU.</w:t>
            </w:r>
          </w:p>
        </w:tc>
      </w:tr>
      <w:tr>
        <w:tc>
          <w:tcPr>
            <w:tcW w:type="dxa" w:w="2304"/>
          </w:tcPr>
          <w:p>
            <w:r>
              <w:rPr>
                <w:sz w:val="18"/>
              </w:rPr>
            </w:r>
            <w:r>
              <w:rPr>
                <w:sz w:val="18"/>
              </w:rPr>
              <w:t>Compute — Routes C/D</w:t>
            </w:r>
          </w:p>
        </w:tc>
        <w:tc>
          <w:tcPr>
            <w:tcW w:type="dxa" w:w="7488"/>
          </w:tcPr>
          <w:p>
            <w:r>
              <w:rPr>
                <w:sz w:val="18"/>
              </w:rPr>
            </w:r>
            <w:r>
              <w:rPr>
                <w:sz w:val="18"/>
              </w:rPr>
              <w:t>Moderate. Equirectangular composition at 2048×1024+ wants 24 GB VRAM (RTX 3090/4090 or one A100).</w:t>
            </w:r>
          </w:p>
        </w:tc>
      </w:tr>
      <w:tr>
        <w:tc>
          <w:tcPr>
            <w:tcW w:type="dxa" w:w="2304"/>
          </w:tcPr>
          <w:p>
            <w:r>
              <w:rPr>
                <w:sz w:val="18"/>
              </w:rPr>
            </w:r>
            <w:r>
              <w:rPr>
                <w:sz w:val="18"/>
              </w:rPr>
              <w:t>Compute — data rendering</w:t>
            </w:r>
          </w:p>
        </w:tc>
        <w:tc>
          <w:tcPr>
            <w:tcW w:type="dxa" w:w="7488"/>
          </w:tcPr>
          <w:p>
            <w:r>
              <w:rPr>
                <w:sz w:val="18"/>
              </w:rPr>
            </w:r>
            <w:r>
              <w:rPr>
                <w:sz w:val="18"/>
              </w:rPr>
              <w:t>Moderate. Habitat-Sim reaches several thousand FPS single-threaded on Matterport3D; days, not months.</w:t>
            </w:r>
          </w:p>
        </w:tc>
      </w:tr>
      <w:tr>
        <w:tc>
          <w:tcPr>
            <w:tcW w:type="dxa" w:w="2304"/>
          </w:tcPr>
          <w:p>
            <w:r>
              <w:rPr>
                <w:sz w:val="18"/>
              </w:rPr>
            </w:r>
            <w:r>
              <w:rPr>
                <w:sz w:val="18"/>
              </w:rPr>
              <w:t>Storage</w:t>
            </w:r>
          </w:p>
        </w:tc>
        <w:tc>
          <w:tcPr>
            <w:tcW w:type="dxa" w:w="7488"/>
          </w:tcPr>
          <w:p>
            <w:r>
              <w:rPr>
                <w:sz w:val="18"/>
              </w:rPr>
            </w:r>
            <w:r>
              <w:rPr>
                <w:sz w:val="18"/>
              </w:rPr>
              <w:t xml:space="preserve">The real constraint. HM3D/Matterport3D scene data plus rendered sets: budget </w:t>
            </w:r>
            <w:r>
              <w:rPr>
                <w:b/>
                <w:sz w:val="18"/>
              </w:rPr>
              <w:t>2–4 TB</w:t>
            </w:r>
            <w:r>
              <w:rPr>
                <w:sz w:val="18"/>
              </w:rPr>
              <w:t>.</w:t>
            </w:r>
          </w:p>
        </w:tc>
      </w:tr>
      <w:tr>
        <w:tc>
          <w:tcPr>
            <w:tcW w:type="dxa" w:w="2304"/>
          </w:tcPr>
          <w:p>
            <w:r>
              <w:rPr>
                <w:sz w:val="18"/>
              </w:rPr>
            </w:r>
            <w:r>
              <w:rPr>
                <w:sz w:val="18"/>
              </w:rPr>
              <w:t>Data collection</w:t>
            </w:r>
          </w:p>
        </w:tc>
        <w:tc>
          <w:tcPr>
            <w:tcW w:type="dxa" w:w="7488"/>
          </w:tcPr>
          <w:p>
            <w:r>
              <w:rPr>
                <w:sz w:val="18"/>
              </w:rPr>
            </w:r>
            <w:r>
              <w:rPr>
                <w:sz w:val="18"/>
              </w:rPr>
              <w:t>Feasible. Insta360 X2 gives GT spheres; your phone gives realistic inputs; your app gives in-the-wild scale.</w:t>
            </w:r>
          </w:p>
        </w:tc>
      </w:tr>
      <w:tr>
        <w:tc>
          <w:tcPr>
            <w:tcW w:type="dxa" w:w="2304"/>
          </w:tcPr>
          <w:p>
            <w:r>
              <w:rPr>
                <w:sz w:val="18"/>
              </w:rPr>
            </w:r>
            <w:r>
              <w:rPr>
                <w:sz w:val="18"/>
              </w:rPr>
              <w:t>Novelty risk</w:t>
            </w:r>
          </w:p>
        </w:tc>
        <w:tc>
          <w:tcPr>
            <w:tcW w:type="dxa" w:w="7488"/>
          </w:tcPr>
          <w:p>
            <w:r>
              <w:rPr>
                <w:sz w:val="18"/>
              </w:rPr>
            </w:r>
            <w:r>
              <w:rPr>
                <w:sz w:val="18"/>
              </w:rPr>
              <w:t>Moderate and rising. Mitigated by the dataset contribution, which is robust to being scooped on method.</w:t>
            </w:r>
          </w:p>
        </w:tc>
      </w:tr>
      <w:tr>
        <w:tc>
          <w:tcPr>
            <w:tcW w:type="dxa" w:w="2304"/>
          </w:tcPr>
          <w:p>
            <w:r>
              <w:rPr>
                <w:sz w:val="18"/>
              </w:rPr>
            </w:r>
            <w:r>
              <w:rPr>
                <w:sz w:val="18"/>
              </w:rPr>
              <w:t>Engineering load</w:t>
            </w:r>
          </w:p>
        </w:tc>
        <w:tc>
          <w:tcPr>
            <w:tcW w:type="dxa" w:w="7488"/>
          </w:tcPr>
          <w:p>
            <w:r>
              <w:rPr>
                <w:sz w:val="18"/>
              </w:rPr>
            </w:r>
            <w:r>
              <w:rPr>
                <w:b/>
                <w:sz w:val="18"/>
              </w:rPr>
              <w:t>High.</w:t>
            </w:r>
            <w:r>
              <w:rPr>
                <w:sz w:val="18"/>
              </w:rPr>
              <w:t xml:space="preserve"> This project is unusually implementation-heavy. Budget for it explicitly.</w:t>
            </w:r>
          </w:p>
        </w:tc>
      </w:tr>
    </w:tbl>
    <w:p>
      <w:pPr>
        <w:spacing w:after="40"/>
      </w:pPr>
    </w:p>
    <w:p>
      <w:r>
        <w:rPr>
          <w:b/>
        </w:rPr>
        <w:t>Overall: feasible.</w:t>
      </w:r>
      <w:r>
        <w:t xml:space="preserve"> The binding constraints are storage, engineering time, and competitive timing — not ideas or compute.</w:t>
      </w:r>
    </w:p>
    <w:p>
      <w:r>
        <w:br w:type="page"/>
      </w:r>
    </w:p>
    <w:p>
      <w:pPr>
        <w:pStyle w:val="Heading1"/>
      </w:pPr>
      <w:r>
        <w:t>2.  Part II — The Research Programme</w:t>
      </w:r>
    </w:p>
    <w:p>
      <w:pPr>
        <w:pStyle w:val="Heading2"/>
      </w:pPr>
      <w:r>
        <w:t>2.0  Phase 0 — The classical baseline (gatekeeper, do this first)</w:t>
      </w:r>
    </w:p>
    <w:p>
      <w:r>
        <w:rPr>
          <w:b/>
        </w:rPr>
        <w:t>Purpose.</w:t>
      </w:r>
      <w:r>
        <w:t xml:space="preserve"> Establish, with numbers, how much error remains after a competent classical pipeline. Every later claim is measured against this. This phase is also exactly the improvement your application needs, so it is not overhead — it is the same work counted twice.</w:t>
      </w:r>
    </w:p>
    <w:p>
      <w:pPr>
        <w:pStyle w:val="Heading3"/>
      </w:pPr>
      <w:r>
        <w:t>Build</w:t>
      </w:r>
    </w:p>
    <w:p>
      <w:pPr>
        <w:pStyle w:val="ListNumber"/>
        <w:spacing w:after="60"/>
        <w:ind w:left="403"/>
      </w:pPr>
      <w:r>
        <w:t>XFeat feature extraction per view; mutual-nearest-neighbour matching restricted to sensor-adjacent pairs (the prior makes the candidate set tiny).</w:t>
      </w:r>
    </w:p>
    <w:p>
      <w:pPr>
        <w:pStyle w:val="ListNumber"/>
        <w:spacing w:after="60"/>
        <w:ind w:left="403"/>
      </w:pPr>
      <w:r>
        <w:t>Prior-gated outlier rejection: discard any correspondence implying more than ~8–10° of correction relative to the inertial estimate. This is a strong filter you get for free and classical pipelines do not have.</w:t>
      </w:r>
    </w:p>
    <w:p>
      <w:pPr>
        <w:pStyle w:val="ListNumber"/>
        <w:spacing w:after="60"/>
        <w:ind w:left="403"/>
      </w:pPr>
      <w:r>
        <w:t>Focal / FOV self-calibration from the resulting pairwise homographies — retires the hardcoded 68°.</w:t>
      </w:r>
    </w:p>
    <w:p>
      <w:pPr>
        <w:pStyle w:val="ListNumber"/>
        <w:spacing w:after="60"/>
        <w:ind w:left="403"/>
      </w:pPr>
      <w:r>
        <w:t>Rotation-only spherical bundle adjustment over all 26 views, initialised at the inertial poses, with explicit loop closure around each ring.</w:t>
      </w:r>
    </w:p>
    <w:p>
      <w:pPr>
        <w:pStyle w:val="ListNumber"/>
        <w:spacing w:after="60"/>
        <w:ind w:left="403"/>
      </w:pPr>
      <w:r>
        <w:t>Gain compensation and multi-band blending in place of cosine-feathered averaging.</w:t>
      </w:r>
    </w:p>
    <w:p>
      <w:pPr>
        <w:pStyle w:val="Heading3"/>
      </w:pPr>
      <w:r>
        <w:t>Measure</w:t>
      </w:r>
    </w:p>
    <w:p>
      <w:pPr>
        <w:pStyle w:val="ListBullet"/>
        <w:spacing w:after="60"/>
        <w:ind w:left="403"/>
      </w:pPr>
      <w:r>
        <w:t>Absolute and relative rotation error (degrees) vs. ground truth.</w:t>
      </w:r>
    </w:p>
    <w:p>
      <w:pPr>
        <w:pStyle w:val="ListBullet"/>
        <w:spacing w:after="60"/>
        <w:ind w:left="403"/>
      </w:pPr>
      <w:r>
        <w:t>Estimated vs. true focal length (percentage error).</w:t>
      </w:r>
    </w:p>
    <w:p>
      <w:pPr>
        <w:pStyle w:val="ListBullet"/>
        <w:spacing w:after="60"/>
        <w:ind w:left="403"/>
      </w:pPr>
      <w:r>
        <w:t>Overlap-region PSNR / SSIM, and LPIPS against the Insta360 ground-truth sphere.</w:t>
      </w:r>
    </w:p>
    <w:p>
      <w:pPr>
        <w:pStyle w:val="ListBullet"/>
        <w:spacing w:after="60"/>
        <w:ind w:left="403"/>
      </w:pPr>
      <w:r>
        <w:rPr>
          <w:b/>
        </w:rPr>
        <w:t>Error decomposition</w:t>
      </w:r>
      <w:r>
        <w:t xml:space="preserve"> — the key deliverable: what fraction of residual photometric error survives after perfect pose is substituted in? That residual is parallax plus photometric, and it defines the ceiling for every pose-based method.</w:t>
      </w: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Kill criterion — write this into your plan and honour it  </w:t>
            </w:r>
            <w:r>
              <w:rPr>
                <w:sz w:val="20"/>
              </w:rPr>
              <w:t xml:space="preserve">If Phase 0 achieves mean absolute rotation error below roughly 0.3–0.5° and the substituted-perfect-pose experiment shows that the majority of residual error is parallax and photometric, then </w:t>
            </w:r>
            <w:r>
              <w:rPr>
                <w:b/>
                <w:sz w:val="20"/>
              </w:rPr>
              <w:t>Route B has no headroom</w:t>
            </w:r>
            <w:r>
              <w:rPr>
                <w:sz w:val="20"/>
              </w:rPr>
              <w:t xml:space="preserve"> and must be demoted to an ablation. Pivot the programme to Routes C and D. Discovering this in month 3 is a good outcome; discovering it in month 18 is a lost thesis.</w:t>
            </w:r>
          </w:p>
        </w:tc>
      </w:tr>
    </w:tbl>
    <w:p>
      <w:pPr>
        <w:spacing w:after="40"/>
      </w:pPr>
    </w:p>
    <w:p>
      <w:pPr>
        <w:pStyle w:val="Heading2"/>
      </w:pPr>
      <w:r>
        <w:t>2.1  Route A — Dataset and benchmark</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448"/>
            <w:shd w:val="clear" w:color="auto" w:fill="F0E2CE"/>
          </w:tcPr>
          <w:p>
            <w:r/>
            <w:r>
              <w:rPr>
                <w:b/>
                <w:sz w:val="19"/>
              </w:rPr>
              <w:t>Novelty</w:t>
            </w:r>
          </w:p>
        </w:tc>
        <w:tc>
          <w:tcPr>
            <w:tcW w:type="dxa" w:w="2448"/>
            <w:shd w:val="clear" w:color="auto" w:fill="F0E2CE"/>
          </w:tcPr>
          <w:p>
            <w:r/>
            <w:r>
              <w:rPr>
                <w:b/>
                <w:sz w:val="19"/>
              </w:rPr>
              <w:t>Risk</w:t>
            </w:r>
          </w:p>
        </w:tc>
        <w:tc>
          <w:tcPr>
            <w:tcW w:type="dxa" w:w="2448"/>
            <w:shd w:val="clear" w:color="auto" w:fill="F0E2CE"/>
          </w:tcPr>
          <w:p>
            <w:r/>
            <w:r>
              <w:rPr>
                <w:b/>
                <w:sz w:val="19"/>
              </w:rPr>
              <w:t>Cost</w:t>
            </w:r>
          </w:p>
        </w:tc>
        <w:tc>
          <w:tcPr>
            <w:tcW w:type="dxa" w:w="4032"/>
            <w:shd w:val="clear" w:color="auto" w:fill="F0E2CE"/>
          </w:tcPr>
          <w:p>
            <w:r/>
            <w:r>
              <w:rPr>
                <w:b/>
                <w:sz w:val="19"/>
              </w:rPr>
              <w:t>Paper potential</w:t>
            </w:r>
          </w:p>
        </w:tc>
      </w:tr>
      <w:tr>
        <w:tc>
          <w:tcPr>
            <w:tcW w:type="dxa" w:w="2448"/>
          </w:tcPr>
          <w:p>
            <w:r>
              <w:rPr>
                <w:sz w:val="18"/>
              </w:rPr>
            </w:r>
            <w:r>
              <w:rPr>
                <w:sz w:val="18"/>
              </w:rPr>
              <w:t>Moderate–high</w:t>
            </w:r>
          </w:p>
        </w:tc>
        <w:tc>
          <w:tcPr>
            <w:tcW w:type="dxa" w:w="2448"/>
          </w:tcPr>
          <w:p>
            <w:r>
              <w:rPr>
                <w:sz w:val="18"/>
              </w:rPr>
            </w:r>
            <w:r>
              <w:rPr>
                <w:b/>
                <w:sz w:val="18"/>
              </w:rPr>
              <w:t>Low</w:t>
            </w:r>
          </w:p>
        </w:tc>
        <w:tc>
          <w:tcPr>
            <w:tcW w:type="dxa" w:w="2448"/>
          </w:tcPr>
          <w:p>
            <w:r>
              <w:rPr>
                <w:sz w:val="18"/>
              </w:rPr>
            </w:r>
            <w:r>
              <w:rPr>
                <w:sz w:val="18"/>
              </w:rPr>
              <w:t>Moderate</w:t>
            </w:r>
          </w:p>
        </w:tc>
        <w:tc>
          <w:tcPr>
            <w:tcW w:type="dxa" w:w="4032"/>
          </w:tcPr>
          <w:p>
            <w:r>
              <w:rPr>
                <w:sz w:val="18"/>
              </w:rPr>
            </w:r>
            <w:r>
              <w:rPr>
                <w:sz w:val="18"/>
              </w:rPr>
              <w:t>High — dataset papers are durable and citable</w:t>
            </w:r>
          </w:p>
        </w:tc>
      </w:tr>
    </w:tbl>
    <w:p>
      <w:pPr>
        <w:spacing w:after="40"/>
      </w:pPr>
    </w:p>
    <w:p>
      <w:r>
        <w:rPr>
          <w:b/>
        </w:rPr>
        <w:t>The safest high-value contribution in the entire programme.</w:t>
      </w:r>
      <w:r>
        <w:t xml:space="preserve"> No such benchmark exists: N-view handheld spherical capture, realistic phone-IMU noise, real parallax, unknown per-device focal length, with ground truth. Method papers get scooped; well-constructed benchmarks accrue citations for years and are robust to someone else publishing a better model.</w:t>
      </w:r>
    </w:p>
    <w:p>
      <w:r>
        <w:t>Full construction detail is in Part III. Headline structure: three data tiers (synthetic-from-equirect, rendered-with-parallax, real paired capture), plus a measured phone-IMU noise model, plus a standardised evaluation protocol and leaderboard.</w:t>
      </w:r>
    </w:p>
    <w:p>
      <w:pPr>
        <w:pStyle w:val="Heading2"/>
      </w:pPr>
      <w:r>
        <w:t>2.2  Route B — Prior-conditioned learned spherical bundle adjustment</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448"/>
            <w:shd w:val="clear" w:color="auto" w:fill="F0E2CE"/>
          </w:tcPr>
          <w:p>
            <w:r/>
            <w:r>
              <w:rPr>
                <w:b/>
                <w:sz w:val="19"/>
              </w:rPr>
              <w:t>Novelty</w:t>
            </w:r>
          </w:p>
        </w:tc>
        <w:tc>
          <w:tcPr>
            <w:tcW w:type="dxa" w:w="2448"/>
            <w:shd w:val="clear" w:color="auto" w:fill="F0E2CE"/>
          </w:tcPr>
          <w:p>
            <w:r/>
            <w:r>
              <w:rPr>
                <w:b/>
                <w:sz w:val="19"/>
              </w:rPr>
              <w:t>Risk</w:t>
            </w:r>
          </w:p>
        </w:tc>
        <w:tc>
          <w:tcPr>
            <w:tcW w:type="dxa" w:w="2448"/>
            <w:shd w:val="clear" w:color="auto" w:fill="F0E2CE"/>
          </w:tcPr>
          <w:p>
            <w:r/>
            <w:r>
              <w:rPr>
                <w:b/>
                <w:sz w:val="19"/>
              </w:rPr>
              <w:t>Cost</w:t>
            </w:r>
          </w:p>
        </w:tc>
        <w:tc>
          <w:tcPr>
            <w:tcW w:type="dxa" w:w="4032"/>
            <w:shd w:val="clear" w:color="auto" w:fill="F0E2CE"/>
          </w:tcPr>
          <w:p>
            <w:r/>
            <w:r>
              <w:rPr>
                <w:b/>
                <w:sz w:val="19"/>
              </w:rPr>
              <w:t>Paper potential</w:t>
            </w:r>
          </w:p>
        </w:tc>
      </w:tr>
      <w:tr>
        <w:tc>
          <w:tcPr>
            <w:tcW w:type="dxa" w:w="2448"/>
          </w:tcPr>
          <w:p>
            <w:r>
              <w:rPr>
                <w:sz w:val="18"/>
              </w:rPr>
            </w:r>
            <w:r>
              <w:rPr>
                <w:b/>
                <w:sz w:val="18"/>
              </w:rPr>
              <w:t>High</w:t>
            </w:r>
          </w:p>
        </w:tc>
        <w:tc>
          <w:tcPr>
            <w:tcW w:type="dxa" w:w="2448"/>
          </w:tcPr>
          <w:p>
            <w:r>
              <w:rPr>
                <w:sz w:val="18"/>
              </w:rPr>
            </w:r>
            <w:r>
              <w:rPr>
                <w:sz w:val="18"/>
              </w:rPr>
              <w:t>Moderate (headroom risk)</w:t>
            </w:r>
          </w:p>
        </w:tc>
        <w:tc>
          <w:tcPr>
            <w:tcW w:type="dxa" w:w="2448"/>
          </w:tcPr>
          <w:p>
            <w:r>
              <w:rPr>
                <w:sz w:val="18"/>
              </w:rPr>
            </w:r>
            <w:r>
              <w:rPr>
                <w:sz w:val="18"/>
              </w:rPr>
              <w:t>Low</w:t>
            </w:r>
          </w:p>
        </w:tc>
        <w:tc>
          <w:tcPr>
            <w:tcW w:type="dxa" w:w="4032"/>
          </w:tcPr>
          <w:p>
            <w:r>
              <w:rPr>
                <w:sz w:val="18"/>
              </w:rPr>
            </w:r>
            <w:r>
              <w:rPr>
                <w:sz w:val="18"/>
              </w:rPr>
              <w:t>High — if Phase 0 leaves room</w:t>
            </w:r>
          </w:p>
        </w:tc>
      </w:tr>
    </w:tbl>
    <w:p>
      <w:pPr>
        <w:spacing w:after="40"/>
      </w:pPr>
    </w:p>
    <w:p>
      <w:r>
        <w:rPr>
          <w:b/>
        </w:rPr>
        <w:t>The idea.</w:t>
      </w:r>
      <w:r>
        <w:t xml:space="preserve"> Replace hand-tuned RANSAC + Levenberg–Marquardt with a network that consumes the whole view graph at once — pairwise correspondences, inertial priors, and a shared unknown focal length — and emits refined absolute rotations plus a calibrated focal in one shot.</w:t>
      </w:r>
    </w:p>
    <w:p>
      <w:r>
        <w:rPr>
          <w:b/>
        </w:rPr>
        <w:t>Why it might genuinely beat classical BA.</w:t>
      </w:r>
      <w:r>
        <w:t xml:space="preserve"> Three reasons, each testable:</w:t>
      </w:r>
    </w:p>
    <w:p>
      <w:pPr>
        <w:pStyle w:val="ListNumber"/>
        <w:spacing w:after="60"/>
        <w:ind w:left="403"/>
      </w:pPr>
      <w:r>
        <w:rPr>
          <w:b/>
        </w:rPr>
        <w:t>Learned outlier semantics.</w:t>
      </w:r>
      <w:r>
        <w:t xml:space="preserve"> Indoor scouting scenes are full of repeated structure — identical windows, ceiling tiles, panelling. These produce *consistent* wrong matches that RANSAC accepts because they are geometrically self-consistent. A network that sees the whole graph can learn that a particular pattern of agreement is characteristic of repetition rather than truth. NeuRoRA's view-graph cleaning network is precisely this mechanism.</w:t>
      </w:r>
    </w:p>
    <w:p>
      <w:pPr>
        <w:pStyle w:val="ListNumber"/>
        <w:spacing w:after="60"/>
        <w:ind w:left="403"/>
      </w:pPr>
      <w:r>
        <w:rPr>
          <w:b/>
        </w:rPr>
        <w:t>Learned noise structure of the prior.</w:t>
      </w:r>
      <w:r>
        <w:t xml:space="preserve"> Phone inertial error is not Gaussian. Yaw drifts with integration and deflects sharply near ferrous structure; pitch and roll are gravity-referenced and far more reliable. A network trained on measured noise can weight these correctly; classical BA typically cannot express it.</w:t>
      </w:r>
    </w:p>
    <w:p>
      <w:pPr>
        <w:pStyle w:val="ListNumber"/>
        <w:spacing w:after="60"/>
        <w:ind w:left="403"/>
      </w:pPr>
      <w:r>
        <w:rPr>
          <w:b/>
        </w:rPr>
        <w:t>Degenerate configurations.</w:t>
      </w:r>
      <w:r>
        <w:t xml:space="preserve"> Low-texture views (blank wall, plain ceiling, the nadir shot of a floor) yield too few correspondences to constrain their own pose. A graph network can propagate constraint from well-connected neighbours; per-pair estimation cannot.</w:t>
      </w:r>
    </w:p>
    <w:p>
      <w:pPr>
        <w:pStyle w:val="Heading3"/>
      </w:pPr>
      <w:r>
        <w:t>Architecture sketch</w:t>
      </w:r>
    </w:p>
    <w:p>
      <w:pPr>
        <w:spacing w:before="100" w:after="140"/>
        <w:ind w:left="360"/>
      </w:pPr>
      <w:r>
        <w:rPr>
          <w:rFonts w:ascii="Consolas" w:hAnsi="Consolas"/>
          <w:color w:val="223355"/>
          <w:sz w:val="18"/>
        </w:rPr>
        <w:t>Input per view i:      R_prior_i (SO(3) from device orientation)</w:t>
        <w:br/>
        <w:t xml:space="preserve">                       sigma_i   (per-axis prior confidence, from the measured noise model)</w:t>
        <w:br/>
        <w:t>Input per edge (i,j):  correspondence set from XFeat, + match confidences</w:t>
        <w:br/>
        <w:t xml:space="preserve">                       edge summary: inlier count, spatial spread, residual histogram</w:t>
        <w:br/>
        <w:t>Shared latent:         f (focal length, unknown, single value across all views)</w:t>
        <w:br/>
        <w:br/>
        <w:t>Stage 1  Edge encoder    -&gt; per-edge embedding + outlier/degeneracy score</w:t>
        <w:br/>
        <w:t>Stage 2  Graph network   -&gt; message passing over the 26-node view graph</w:t>
        <w:br/>
        <w:t xml:space="preserve">           (~4-6 layers; the graph is tiny, so this is cheap)</w:t>
        <w:br/>
        <w:t>Stage 3  Heads           -&gt; delta-R_i as a tangent-space residual on R_prior_i</w:t>
        <w:br/>
        <w:t xml:space="preserve">                         -&gt; delta-f  as a residual on an initial focal estimate</w:t>
        <w:br/>
        <w:br/>
        <w:t>Key design choice: predict RESIDUALS on the prior, never absolute pose.</w:t>
        <w:br/>
        <w:t>This keeps outputs small and well-conditioned, and makes the prior a</w:t>
        <w:br/>
        <w:t>first-class input rather than a mere initialisation.</w:t>
      </w:r>
    </w:p>
    <w:p>
      <w:pPr>
        <w:pStyle w:val="Heading3"/>
      </w:pPr>
      <w:r>
        <w:t>Losses — and why you can train without ground truth</w:t>
      </w:r>
    </w:p>
    <w:p>
      <w:pPr>
        <w:pStyle w:val="ListBullet"/>
        <w:spacing w:after="60"/>
        <w:ind w:left="403"/>
      </w:pPr>
      <w:r>
        <w:rPr>
          <w:b/>
        </w:rPr>
        <w:t>Supervised (synthetic tiers):</w:t>
      </w:r>
      <w:r>
        <w:t xml:space="preserve"> geodesic rotation loss on SO(3); relative focal error; reprojection error of held-out correspondences.</w:t>
      </w:r>
    </w:p>
    <w:p>
      <w:pPr>
        <w:pStyle w:val="ListBullet"/>
        <w:spacing w:after="60"/>
        <w:ind w:left="403"/>
      </w:pPr>
      <w:r>
        <w:rPr>
          <w:b/>
        </w:rPr>
        <w:t>Self-supervised (real captures, no GT needed):</w:t>
      </w:r>
      <w:r>
        <w:t xml:space="preserve"> differentiable spherical reprojection — warp each view onto the sphere under predicted pose and minimise photometric disagreement in overlap regions, masked by an occlusion/parallax estimate.</w:t>
      </w:r>
    </w:p>
    <w:p>
      <w:pPr>
        <w:pStyle w:val="ListBullet"/>
        <w:spacing w:after="60"/>
        <w:ind w:left="403"/>
      </w:pPr>
      <w:r>
        <w:rPr>
          <w:b/>
        </w:rPr>
        <w:t>Loop-closure loss:</w:t>
      </w:r>
      <w:r>
        <w:t xml:space="preserve"> composed relative rotations around each of the three rings must return to identity. Directly targets the failure mode the literature names as open.</w:t>
      </w: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Why this matters strategically  </w:t>
            </w:r>
            <w:r>
              <w:rPr>
                <w:sz w:val="20"/>
              </w:rPr>
              <w:t xml:space="preserve">The self-supervised loss means </w:t>
            </w:r>
            <w:r>
              <w:rPr>
                <w:b/>
                <w:sz w:val="20"/>
              </w:rPr>
              <w:t>your deployed application becomes a training data source</w:t>
            </w:r>
            <w:r>
              <w:rPr>
                <w:sz w:val="20"/>
              </w:rPr>
              <w:t>. Every real capture a user makes is a usable unlabelled training sample. No competing group has that. Design for it from day one, and secure the consent and data-governance approvals early (Section 3.9).</w:t>
            </w:r>
          </w:p>
        </w:tc>
      </w:tr>
    </w:tbl>
    <w:p>
      <w:pPr>
        <w:spacing w:after="40"/>
      </w:pPr>
    </w:p>
    <w:p>
      <w:pPr>
        <w:pStyle w:val="Heading2"/>
      </w:pPr>
      <w:r>
        <w:t>2.3  Route C — Learned spherical composition, seam and harmonisation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448"/>
            <w:shd w:val="clear" w:color="auto" w:fill="F0E2CE"/>
          </w:tcPr>
          <w:p>
            <w:r/>
            <w:r>
              <w:rPr>
                <w:b/>
                <w:sz w:val="19"/>
              </w:rPr>
              <w:t>Novelty</w:t>
            </w:r>
          </w:p>
        </w:tc>
        <w:tc>
          <w:tcPr>
            <w:tcW w:type="dxa" w:w="2448"/>
            <w:shd w:val="clear" w:color="auto" w:fill="F0E2CE"/>
          </w:tcPr>
          <w:p>
            <w:r/>
            <w:r>
              <w:rPr>
                <w:b/>
                <w:sz w:val="19"/>
              </w:rPr>
              <w:t>Risk</w:t>
            </w:r>
          </w:p>
        </w:tc>
        <w:tc>
          <w:tcPr>
            <w:tcW w:type="dxa" w:w="2448"/>
            <w:shd w:val="clear" w:color="auto" w:fill="F0E2CE"/>
          </w:tcPr>
          <w:p>
            <w:r/>
            <w:r>
              <w:rPr>
                <w:b/>
                <w:sz w:val="19"/>
              </w:rPr>
              <w:t>Cost</w:t>
            </w:r>
          </w:p>
        </w:tc>
        <w:tc>
          <w:tcPr>
            <w:tcW w:type="dxa" w:w="4032"/>
            <w:shd w:val="clear" w:color="auto" w:fill="F0E2CE"/>
          </w:tcPr>
          <w:p>
            <w:r/>
            <w:r>
              <w:rPr>
                <w:b/>
                <w:sz w:val="19"/>
              </w:rPr>
              <w:t>Paper potential</w:t>
            </w:r>
          </w:p>
        </w:tc>
      </w:tr>
      <w:tr>
        <w:tc>
          <w:tcPr>
            <w:tcW w:type="dxa" w:w="2448"/>
          </w:tcPr>
          <w:p>
            <w:r>
              <w:rPr>
                <w:sz w:val="18"/>
              </w:rPr>
            </w:r>
            <w:r>
              <w:rPr>
                <w:sz w:val="18"/>
              </w:rPr>
              <w:t>Moderate–high</w:t>
            </w:r>
          </w:p>
        </w:tc>
        <w:tc>
          <w:tcPr>
            <w:tcW w:type="dxa" w:w="2448"/>
          </w:tcPr>
          <w:p>
            <w:r>
              <w:rPr>
                <w:sz w:val="18"/>
              </w:rPr>
            </w:r>
            <w:r>
              <w:rPr>
                <w:sz w:val="18"/>
              </w:rPr>
              <w:t>Low–moderate</w:t>
            </w:r>
          </w:p>
        </w:tc>
        <w:tc>
          <w:tcPr>
            <w:tcW w:type="dxa" w:w="2448"/>
          </w:tcPr>
          <w:p>
            <w:r>
              <w:rPr>
                <w:sz w:val="18"/>
              </w:rPr>
            </w:r>
            <w:r>
              <w:rPr>
                <w:sz w:val="18"/>
              </w:rPr>
              <w:t>Moderate</w:t>
            </w:r>
          </w:p>
        </w:tc>
        <w:tc>
          <w:tcPr>
            <w:tcW w:type="dxa" w:w="4032"/>
          </w:tcPr>
          <w:p>
            <w:r>
              <w:rPr>
                <w:sz w:val="18"/>
              </w:rPr>
            </w:r>
            <w:r>
              <w:rPr>
                <w:sz w:val="18"/>
              </w:rPr>
              <w:t>High — and it is what users actually see</w:t>
            </w:r>
          </w:p>
        </w:tc>
      </w:tr>
    </w:tbl>
    <w:p>
      <w:pPr>
        <w:spacing w:after="40"/>
      </w:pPr>
    </w:p>
    <w:p>
      <w:r>
        <w:rPr>
          <w:b/>
        </w:rPr>
        <w:t>The idea.</w:t>
      </w:r>
      <w:r>
        <w:t xml:space="preserve"> Take geometry as given (classical or Route B) and learn only the composition: where to place the seam, how to blend across it, and how to harmonise exposure and white balance across 26 shots taken under changing auto-exposure.</w:t>
      </w:r>
    </w:p>
    <w:p>
      <w:r>
        <w:rPr>
          <w:b/>
        </w:rPr>
        <w:t>Why this is underrated.</w:t>
      </w:r>
      <w:r>
        <w:t xml:space="preserve"> Errors E5 and E6 are photometric and compositional, and they are invisible to every pose-based method. In indoor scouting — panning past a bright window and back — they are often the most visually objectionable artefact even when geometry is perfect. UDIS++ learns composition for </w:t>
      </w:r>
      <w:r>
        <w:rPr>
          <w:b/>
        </w:rPr>
        <w:t>pairs</w:t>
      </w:r>
      <w:r>
        <w:t>; doing it over a full sphere, where a seam network must remain consistent all the way around a ring and across ring boundaries, is a genuine extension.</w:t>
      </w:r>
    </w:p>
    <w:p>
      <w:r>
        <w:rPr>
          <w:b/>
        </w:rPr>
        <w:t>Attractive property:</w:t>
      </w:r>
      <w:r>
        <w:t xml:space="preserve"> this route is nearly independent of Route B's outcome. If Phase 0 kills Route B, Route C survives untouched. Treat it as your insurance policy.</w:t>
      </w:r>
    </w:p>
    <w:p>
      <w:pPr>
        <w:pStyle w:val="Heading2"/>
      </w:pPr>
      <w:r>
        <w:t>2.4  Route D — Depth-aware parallax-tolerant spherical stitching</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448"/>
            <w:shd w:val="clear" w:color="auto" w:fill="F0E2CE"/>
          </w:tcPr>
          <w:p>
            <w:r/>
            <w:r>
              <w:rPr>
                <w:b/>
                <w:sz w:val="19"/>
              </w:rPr>
              <w:t>Novelty</w:t>
            </w:r>
          </w:p>
        </w:tc>
        <w:tc>
          <w:tcPr>
            <w:tcW w:type="dxa" w:w="2448"/>
            <w:shd w:val="clear" w:color="auto" w:fill="F0E2CE"/>
          </w:tcPr>
          <w:p>
            <w:r/>
            <w:r>
              <w:rPr>
                <w:b/>
                <w:sz w:val="19"/>
              </w:rPr>
              <w:t>Risk</w:t>
            </w:r>
          </w:p>
        </w:tc>
        <w:tc>
          <w:tcPr>
            <w:tcW w:type="dxa" w:w="2448"/>
            <w:shd w:val="clear" w:color="auto" w:fill="F0E2CE"/>
          </w:tcPr>
          <w:p>
            <w:r/>
            <w:r>
              <w:rPr>
                <w:b/>
                <w:sz w:val="19"/>
              </w:rPr>
              <w:t>Cost</w:t>
            </w:r>
          </w:p>
        </w:tc>
        <w:tc>
          <w:tcPr>
            <w:tcW w:type="dxa" w:w="4032"/>
            <w:shd w:val="clear" w:color="auto" w:fill="F0E2CE"/>
          </w:tcPr>
          <w:p>
            <w:r/>
            <w:r>
              <w:rPr>
                <w:b/>
                <w:sz w:val="19"/>
              </w:rPr>
              <w:t>Paper potential</w:t>
            </w:r>
          </w:p>
        </w:tc>
      </w:tr>
      <w:tr>
        <w:tc>
          <w:tcPr>
            <w:tcW w:type="dxa" w:w="2448"/>
          </w:tcPr>
          <w:p>
            <w:r>
              <w:rPr>
                <w:sz w:val="18"/>
              </w:rPr>
            </w:r>
            <w:r>
              <w:rPr>
                <w:b/>
                <w:sz w:val="18"/>
              </w:rPr>
              <w:t>Highest</w:t>
            </w:r>
          </w:p>
        </w:tc>
        <w:tc>
          <w:tcPr>
            <w:tcW w:type="dxa" w:w="2448"/>
          </w:tcPr>
          <w:p>
            <w:r>
              <w:rPr>
                <w:sz w:val="18"/>
              </w:rPr>
            </w:r>
            <w:r>
              <w:rPr>
                <w:b/>
                <w:sz w:val="18"/>
              </w:rPr>
              <w:t>High</w:t>
            </w:r>
          </w:p>
        </w:tc>
        <w:tc>
          <w:tcPr>
            <w:tcW w:type="dxa" w:w="2448"/>
          </w:tcPr>
          <w:p>
            <w:r>
              <w:rPr>
                <w:sz w:val="18"/>
              </w:rPr>
            </w:r>
            <w:r>
              <w:rPr>
                <w:sz w:val="18"/>
              </w:rPr>
              <w:t>High</w:t>
            </w:r>
          </w:p>
        </w:tc>
        <w:tc>
          <w:tcPr>
            <w:tcW w:type="dxa" w:w="4032"/>
          </w:tcPr>
          <w:p>
            <w:r>
              <w:rPr>
                <w:sz w:val="18"/>
              </w:rPr>
            </w:r>
            <w:r>
              <w:rPr>
                <w:sz w:val="18"/>
              </w:rPr>
              <w:t>Highest — thesis capstone</w:t>
            </w:r>
          </w:p>
        </w:tc>
      </w:tr>
    </w:tbl>
    <w:p>
      <w:pPr>
        <w:spacing w:after="40"/>
      </w:pPr>
    </w:p>
    <w:p>
      <w:r>
        <w:rPr>
          <w:b/>
        </w:rPr>
        <w:t>The idea.</w:t>
      </w:r>
      <w:r>
        <w:t xml:space="preserve"> Attack E4 directly. Handheld rotation happens about the wrist or the body, not the optical centre, producing a lever arm of roughly 5–30 cm. Indoors, with surfaces one to three metres away, that is more than enough to make pure-rotation stitching impossible in principle. No pose refinement can fix it — the correct correspondence is depth-dependent and per-pixel.</w:t>
      </w:r>
    </w:p>
    <w:p>
      <w:r>
        <w:rPr>
          <w:b/>
        </w:rPr>
        <w:t>Why now.</w:t>
      </w:r>
      <w:r>
        <w:t xml:space="preserve"> Monocular depth estimation became genuinely reliable and cheap (Depth Anything V2 and successors). Coupling per-view monocular depth with a known inertial rotation and a small estimated translation lets you place pixels on the sphere with a parallax-correct warp instead of assuming a single nodal point. The ISPRS 2024 depth-aware stitching work and LiftProj both point this way; neither addresses handheld phone spheres with an inertial prior.</w:t>
      </w:r>
    </w:p>
    <w:p>
      <w:pPr>
        <w:pStyle w:val="Heading3"/>
      </w:pPr>
      <w:r>
        <w:t>Sub-problems, in dependency order</w:t>
      </w:r>
    </w:p>
    <w:p>
      <w:pPr>
        <w:pStyle w:val="ListNumber"/>
        <w:spacing w:after="60"/>
        <w:ind w:left="403"/>
      </w:pPr>
      <w:r>
        <w:t>Estimate the small per-view translation (the lever arm) jointly with rotation — ill-posed without depth, tractable with it.</w:t>
      </w:r>
    </w:p>
    <w:p>
      <w:pPr>
        <w:pStyle w:val="ListNumber"/>
        <w:spacing w:after="60"/>
        <w:ind w:left="403"/>
      </w:pPr>
      <w:r>
        <w:t>Resolve monocular depth scale ambiguity across 26 views into one consistent spherical scene.</w:t>
      </w:r>
    </w:p>
    <w:p>
      <w:pPr>
        <w:pStyle w:val="ListNumber"/>
        <w:spacing w:after="60"/>
        <w:ind w:left="403"/>
      </w:pPr>
      <w:r>
        <w:t>Depth-aware forward warping with explicit occlusion handling — disoccluded regions must be recognised, not smeared as your current `gapFill` dilation does.</w:t>
      </w:r>
    </w:p>
    <w:p>
      <w:pPr>
        <w:pStyle w:val="ListNumber"/>
        <w:spacing w:after="60"/>
        <w:ind w:left="403"/>
      </w:pPr>
      <w:r>
        <w:t>Fuse with Route C composition so seams follow depth discontinuities rather than crossing them.</w:t>
      </w: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Honest risk note  </w:t>
            </w:r>
            <w:r>
              <w:rPr>
                <w:sz w:val="20"/>
              </w:rPr>
              <w:t>This is the route most likely to consume a year and produce a paper that a reviewer calls "a reasonable combination of existing components." Attempt it only after Routes A and C have banked publications, and only with a sharply stated claim about what the inertial prior specifically enables.</w:t>
            </w:r>
          </w:p>
        </w:tc>
      </w:tr>
    </w:tbl>
    <w:p>
      <w:pPr>
        <w:spacing w:after="40"/>
      </w:pPr>
    </w:p>
    <w:p>
      <w:pPr>
        <w:pStyle w:val="Heading2"/>
      </w:pPr>
      <w:r>
        <w:t>2.5  Route E — On-device self-calibration and personalisation (speculative)</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448"/>
            <w:shd w:val="clear" w:color="auto" w:fill="F0E2CE"/>
          </w:tcPr>
          <w:p>
            <w:r/>
            <w:r>
              <w:rPr>
                <w:b/>
                <w:sz w:val="19"/>
              </w:rPr>
              <w:t>Novelty</w:t>
            </w:r>
          </w:p>
        </w:tc>
        <w:tc>
          <w:tcPr>
            <w:tcW w:type="dxa" w:w="2448"/>
            <w:shd w:val="clear" w:color="auto" w:fill="F0E2CE"/>
          </w:tcPr>
          <w:p>
            <w:r/>
            <w:r>
              <w:rPr>
                <w:b/>
                <w:sz w:val="19"/>
              </w:rPr>
              <w:t>Risk</w:t>
            </w:r>
          </w:p>
        </w:tc>
        <w:tc>
          <w:tcPr>
            <w:tcW w:type="dxa" w:w="2448"/>
            <w:shd w:val="clear" w:color="auto" w:fill="F0E2CE"/>
          </w:tcPr>
          <w:p>
            <w:r/>
            <w:r>
              <w:rPr>
                <w:b/>
                <w:sz w:val="19"/>
              </w:rPr>
              <w:t>Cost</w:t>
            </w:r>
          </w:p>
        </w:tc>
        <w:tc>
          <w:tcPr>
            <w:tcW w:type="dxa" w:w="4032"/>
            <w:shd w:val="clear" w:color="auto" w:fill="F0E2CE"/>
          </w:tcPr>
          <w:p>
            <w:r/>
            <w:r>
              <w:rPr>
                <w:b/>
                <w:sz w:val="19"/>
              </w:rPr>
              <w:t>Paper potential</w:t>
            </w:r>
          </w:p>
        </w:tc>
      </w:tr>
      <w:tr>
        <w:tc>
          <w:tcPr>
            <w:tcW w:type="dxa" w:w="2448"/>
          </w:tcPr>
          <w:p>
            <w:r>
              <w:rPr>
                <w:sz w:val="18"/>
              </w:rPr>
            </w:r>
            <w:r>
              <w:rPr>
                <w:sz w:val="18"/>
              </w:rPr>
              <w:t>High</w:t>
            </w:r>
          </w:p>
        </w:tc>
        <w:tc>
          <w:tcPr>
            <w:tcW w:type="dxa" w:w="2448"/>
          </w:tcPr>
          <w:p>
            <w:r>
              <w:rPr>
                <w:sz w:val="18"/>
              </w:rPr>
            </w:r>
            <w:r>
              <w:rPr>
                <w:b/>
                <w:sz w:val="18"/>
              </w:rPr>
              <w:t>High</w:t>
            </w:r>
          </w:p>
        </w:tc>
        <w:tc>
          <w:tcPr>
            <w:tcW w:type="dxa" w:w="2448"/>
          </w:tcPr>
          <w:p>
            <w:r>
              <w:rPr>
                <w:sz w:val="18"/>
              </w:rPr>
            </w:r>
            <w:r>
              <w:rPr>
                <w:sz w:val="18"/>
              </w:rPr>
              <w:t>Low–moderate</w:t>
            </w:r>
          </w:p>
        </w:tc>
        <w:tc>
          <w:tcPr>
            <w:tcW w:type="dxa" w:w="4032"/>
          </w:tcPr>
          <w:p>
            <w:r>
              <w:rPr>
                <w:sz w:val="18"/>
              </w:rPr>
            </w:r>
            <w:r>
              <w:rPr>
                <w:sz w:val="18"/>
              </w:rPr>
              <w:t>Moderate — strong workshop paper</w:t>
            </w:r>
          </w:p>
        </w:tc>
      </w:tr>
    </w:tbl>
    <w:p>
      <w:pPr>
        <w:spacing w:after="40"/>
      </w:pPr>
    </w:p>
    <w:p>
      <w:r>
        <w:rPr>
          <w:b/>
        </w:rPr>
        <w:t>The idea.</w:t>
      </w:r>
      <w:r>
        <w:t xml:space="preserve"> Every phone model has a different true FOV, a different lens distortion profile, and a different inertial noise signature — and no browser API exposes any of them. A system that accumulates these parameters across a user's successive captures and converges on a device-specific calibration is a clean, well-motivated online-learning problem that the deployment context makes natural rather than contrived.</w:t>
      </w:r>
    </w:p>
    <w:p>
      <w:r>
        <w:t>Best pursued as a workshop paper or a thesis chapter section rather than a main-track submission.</w:t>
      </w:r>
    </w:p>
    <w:p>
      <w:pPr>
        <w:pStyle w:val="Heading2"/>
      </w:pPr>
      <w:r>
        <w:t>2.6  Route F — Deployment, distillation and the systems contribution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448"/>
            <w:shd w:val="clear" w:color="auto" w:fill="F0E2CE"/>
          </w:tcPr>
          <w:p>
            <w:r/>
            <w:r>
              <w:rPr>
                <w:b/>
                <w:sz w:val="19"/>
              </w:rPr>
              <w:t>Novelty</w:t>
            </w:r>
          </w:p>
        </w:tc>
        <w:tc>
          <w:tcPr>
            <w:tcW w:type="dxa" w:w="2448"/>
            <w:shd w:val="clear" w:color="auto" w:fill="F0E2CE"/>
          </w:tcPr>
          <w:p>
            <w:r/>
            <w:r>
              <w:rPr>
                <w:b/>
                <w:sz w:val="19"/>
              </w:rPr>
              <w:t>Risk</w:t>
            </w:r>
          </w:p>
        </w:tc>
        <w:tc>
          <w:tcPr>
            <w:tcW w:type="dxa" w:w="2448"/>
            <w:shd w:val="clear" w:color="auto" w:fill="F0E2CE"/>
          </w:tcPr>
          <w:p>
            <w:r/>
            <w:r>
              <w:rPr>
                <w:b/>
                <w:sz w:val="19"/>
              </w:rPr>
              <w:t>Cost</w:t>
            </w:r>
          </w:p>
        </w:tc>
        <w:tc>
          <w:tcPr>
            <w:tcW w:type="dxa" w:w="4032"/>
            <w:shd w:val="clear" w:color="auto" w:fill="F0E2CE"/>
          </w:tcPr>
          <w:p>
            <w:r/>
            <w:r>
              <w:rPr>
                <w:b/>
                <w:sz w:val="19"/>
              </w:rPr>
              <w:t>Paper potential</w:t>
            </w:r>
          </w:p>
        </w:tc>
      </w:tr>
      <w:tr>
        <w:tc>
          <w:tcPr>
            <w:tcW w:type="dxa" w:w="2448"/>
          </w:tcPr>
          <w:p>
            <w:r>
              <w:rPr>
                <w:sz w:val="18"/>
              </w:rPr>
            </w:r>
            <w:r>
              <w:rPr>
                <w:sz w:val="18"/>
              </w:rPr>
              <w:t>Moderate (as a system)</w:t>
            </w:r>
          </w:p>
        </w:tc>
        <w:tc>
          <w:tcPr>
            <w:tcW w:type="dxa" w:w="2448"/>
          </w:tcPr>
          <w:p>
            <w:r>
              <w:rPr>
                <w:sz w:val="18"/>
              </w:rPr>
            </w:r>
            <w:r>
              <w:rPr>
                <w:sz w:val="18"/>
              </w:rPr>
              <w:t>Low</w:t>
            </w:r>
          </w:p>
        </w:tc>
        <w:tc>
          <w:tcPr>
            <w:tcW w:type="dxa" w:w="2448"/>
          </w:tcPr>
          <w:p>
            <w:r>
              <w:rPr>
                <w:sz w:val="18"/>
              </w:rPr>
            </w:r>
            <w:r>
              <w:rPr>
                <w:sz w:val="18"/>
              </w:rPr>
              <w:t>Moderate</w:t>
            </w:r>
          </w:p>
        </w:tc>
        <w:tc>
          <w:tcPr>
            <w:tcW w:type="dxa" w:w="4032"/>
          </w:tcPr>
          <w:p>
            <w:r>
              <w:rPr>
                <w:sz w:val="18"/>
              </w:rPr>
            </w:r>
            <w:r>
              <w:rPr>
                <w:sz w:val="18"/>
              </w:rPr>
              <w:t>Demo / systems track</w:t>
            </w:r>
          </w:p>
        </w:tc>
      </w:tr>
    </w:tbl>
    <w:p>
      <w:pPr>
        <w:spacing w:after="40"/>
      </w:pPr>
    </w:p>
    <w:p>
      <w:r>
        <w:t>Getting any of this to run in a mobile browser is a real constraint with real consequences, and it is publishable in the right venue. Note two hard limits specific to your deployment:</w:t>
      </w:r>
    </w:p>
    <w:p>
      <w:pPr>
        <w:pStyle w:val="ListBullet"/>
        <w:spacing w:after="60"/>
        <w:ind w:left="403"/>
      </w:pPr>
      <w:r>
        <w:rPr>
          <w:b/>
        </w:rPr>
        <w:t>GitHub Pages cannot set COOP/COEP headers</w:t>
      </w:r>
      <w:r>
        <w:t xml:space="preserve">, so `crossOriginIsolated` is false, `SharedArrayBuffer` is unavailable, and ONNX Runtime Web is restricted to </w:t>
      </w:r>
      <w:r>
        <w:rPr>
          <w:b/>
        </w:rPr>
        <w:t>single-threaded WASM</w:t>
      </w:r>
      <w:r>
        <w:t>. A `coi-serviceworker` shim can force isolation but adds iOS risk. Design for single-threaded, or change hosting.</w:t>
      </w:r>
    </w:p>
    <w:p>
      <w:pPr>
        <w:pStyle w:val="ListBullet"/>
        <w:spacing w:after="60"/>
        <w:ind w:left="403"/>
      </w:pPr>
      <w:r>
        <w:t xml:space="preserve">There is a </w:t>
      </w:r>
      <w:r>
        <w:rPr>
          <w:b/>
        </w:rPr>
        <w:t>known severe CPU and memory regression in Safari/WebKit 26 with ONNX Runtime Web in JSEP mode</w:t>
      </w:r>
      <w:r>
        <w:t xml:space="preserve"> (microsoft/onnxruntime issue #26827). Validate on real iOS devices before committing to WebGPU.</w:t>
      </w:r>
    </w:p>
    <w:p>
      <w:r>
        <w:t>These constraints are a feature, not a bug, for the research: they impose a genuine efficiency budget that forces architectural honesty, and they give you a defensible axis of comparison that pure-accuracy papers do not have.</w:t>
      </w:r>
    </w:p>
    <w:p>
      <w:pPr>
        <w:pStyle w:val="Heading2"/>
      </w:pPr>
      <w:r>
        <w:t>2.7  Route comparison at a glance</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2160"/>
            <w:shd w:val="clear" w:color="auto" w:fill="F0E2CE"/>
          </w:tcPr>
          <w:p>
            <w:r/>
            <w:r>
              <w:rPr>
                <w:b/>
                <w:sz w:val="19"/>
              </w:rPr>
              <w:t>Route</w:t>
            </w:r>
          </w:p>
        </w:tc>
        <w:tc>
          <w:tcPr>
            <w:tcW w:type="dxa" w:w="1440"/>
            <w:shd w:val="clear" w:color="auto" w:fill="F0E2CE"/>
          </w:tcPr>
          <w:p>
            <w:r/>
            <w:r>
              <w:rPr>
                <w:b/>
                <w:sz w:val="19"/>
              </w:rPr>
              <w:t>Novelty</w:t>
            </w:r>
          </w:p>
        </w:tc>
        <w:tc>
          <w:tcPr>
            <w:tcW w:type="dxa" w:w="1224"/>
            <w:shd w:val="clear" w:color="auto" w:fill="F0E2CE"/>
          </w:tcPr>
          <w:p>
            <w:r/>
            <w:r>
              <w:rPr>
                <w:b/>
                <w:sz w:val="19"/>
              </w:rPr>
              <w:t>Risk</w:t>
            </w:r>
          </w:p>
        </w:tc>
        <w:tc>
          <w:tcPr>
            <w:tcW w:type="dxa" w:w="1368"/>
            <w:shd w:val="clear" w:color="auto" w:fill="F0E2CE"/>
          </w:tcPr>
          <w:p>
            <w:r/>
            <w:r>
              <w:rPr>
                <w:b/>
                <w:sz w:val="19"/>
              </w:rPr>
              <w:t>Compute</w:t>
            </w:r>
          </w:p>
        </w:tc>
        <w:tc>
          <w:tcPr>
            <w:tcW w:type="dxa" w:w="1944"/>
            <w:shd w:val="clear" w:color="auto" w:fill="F0E2CE"/>
          </w:tcPr>
          <w:p>
            <w:r/>
            <w:r>
              <w:rPr>
                <w:b/>
                <w:sz w:val="19"/>
              </w:rPr>
              <w:t>Depends on</w:t>
            </w:r>
          </w:p>
        </w:tc>
        <w:tc>
          <w:tcPr>
            <w:tcW w:type="dxa" w:w="1944"/>
            <w:shd w:val="clear" w:color="auto" w:fill="F0E2CE"/>
          </w:tcPr>
          <w:p>
            <w:r/>
            <w:r>
              <w:rPr>
                <w:b/>
                <w:sz w:val="19"/>
              </w:rPr>
              <w:t>Verdict</w:t>
            </w:r>
          </w:p>
        </w:tc>
      </w:tr>
      <w:tr>
        <w:tc>
          <w:tcPr>
            <w:tcW w:type="dxa" w:w="2160"/>
          </w:tcPr>
          <w:p>
            <w:r>
              <w:rPr>
                <w:sz w:val="18"/>
              </w:rPr>
            </w:r>
            <w:r>
              <w:rPr>
                <w:sz w:val="18"/>
              </w:rPr>
              <w:t>A — Dataset</w:t>
            </w:r>
          </w:p>
        </w:tc>
        <w:tc>
          <w:tcPr>
            <w:tcW w:type="dxa" w:w="1440"/>
          </w:tcPr>
          <w:p>
            <w:r>
              <w:rPr>
                <w:sz w:val="18"/>
              </w:rPr>
            </w:r>
            <w:r>
              <w:rPr>
                <w:sz w:val="18"/>
              </w:rPr>
              <w:t>Mod–High</w:t>
            </w:r>
          </w:p>
        </w:tc>
        <w:tc>
          <w:tcPr>
            <w:tcW w:type="dxa" w:w="1224"/>
          </w:tcPr>
          <w:p>
            <w:r>
              <w:rPr>
                <w:sz w:val="18"/>
              </w:rPr>
            </w:r>
            <w:r>
              <w:rPr>
                <w:sz w:val="18"/>
              </w:rPr>
              <w:t>Low</w:t>
            </w:r>
          </w:p>
        </w:tc>
        <w:tc>
          <w:tcPr>
            <w:tcW w:type="dxa" w:w="1368"/>
          </w:tcPr>
          <w:p>
            <w:r>
              <w:rPr>
                <w:sz w:val="18"/>
              </w:rPr>
            </w:r>
            <w:r>
              <w:rPr>
                <w:sz w:val="18"/>
              </w:rPr>
              <w:t>Moderate</w:t>
            </w:r>
          </w:p>
        </w:tc>
        <w:tc>
          <w:tcPr>
            <w:tcW w:type="dxa" w:w="1944"/>
          </w:tcPr>
          <w:p>
            <w:r>
              <w:rPr>
                <w:sz w:val="18"/>
              </w:rPr>
            </w:r>
            <w:r>
              <w:rPr>
                <w:sz w:val="18"/>
              </w:rPr>
              <w:t>Phase 0</w:t>
            </w:r>
          </w:p>
        </w:tc>
        <w:tc>
          <w:tcPr>
            <w:tcW w:type="dxa" w:w="1944"/>
          </w:tcPr>
          <w:p>
            <w:r>
              <w:rPr>
                <w:sz w:val="18"/>
              </w:rPr>
            </w:r>
            <w:r>
              <w:rPr>
                <w:b/>
                <w:sz w:val="18"/>
              </w:rPr>
              <w:t>Start here</w:t>
            </w:r>
          </w:p>
        </w:tc>
      </w:tr>
      <w:tr>
        <w:tc>
          <w:tcPr>
            <w:tcW w:type="dxa" w:w="2160"/>
          </w:tcPr>
          <w:p>
            <w:r>
              <w:rPr>
                <w:sz w:val="18"/>
              </w:rPr>
            </w:r>
            <w:r>
              <w:rPr>
                <w:sz w:val="18"/>
              </w:rPr>
              <w:t>B — Learned BA</w:t>
            </w:r>
          </w:p>
        </w:tc>
        <w:tc>
          <w:tcPr>
            <w:tcW w:type="dxa" w:w="1440"/>
          </w:tcPr>
          <w:p>
            <w:r>
              <w:rPr>
                <w:sz w:val="18"/>
              </w:rPr>
            </w:r>
            <w:r>
              <w:rPr>
                <w:sz w:val="18"/>
              </w:rPr>
              <w:t>High</w:t>
            </w:r>
          </w:p>
        </w:tc>
        <w:tc>
          <w:tcPr>
            <w:tcW w:type="dxa" w:w="1224"/>
          </w:tcPr>
          <w:p>
            <w:r>
              <w:rPr>
                <w:sz w:val="18"/>
              </w:rPr>
            </w:r>
            <w:r>
              <w:rPr>
                <w:sz w:val="18"/>
              </w:rPr>
              <w:t>Moderate</w:t>
            </w:r>
          </w:p>
        </w:tc>
        <w:tc>
          <w:tcPr>
            <w:tcW w:type="dxa" w:w="1368"/>
          </w:tcPr>
          <w:p>
            <w:r>
              <w:rPr>
                <w:sz w:val="18"/>
              </w:rPr>
            </w:r>
            <w:r>
              <w:rPr>
                <w:sz w:val="18"/>
              </w:rPr>
              <w:t>Low</w:t>
            </w:r>
          </w:p>
        </w:tc>
        <w:tc>
          <w:tcPr>
            <w:tcW w:type="dxa" w:w="1944"/>
          </w:tcPr>
          <w:p>
            <w:r>
              <w:rPr>
                <w:sz w:val="18"/>
              </w:rPr>
            </w:r>
            <w:r>
              <w:rPr>
                <w:sz w:val="18"/>
              </w:rPr>
              <w:t>Phase 0 headroom</w:t>
            </w:r>
          </w:p>
        </w:tc>
        <w:tc>
          <w:tcPr>
            <w:tcW w:type="dxa" w:w="1944"/>
          </w:tcPr>
          <w:p>
            <w:r>
              <w:rPr>
                <w:sz w:val="18"/>
              </w:rPr>
            </w:r>
            <w:r>
              <w:rPr>
                <w:sz w:val="18"/>
              </w:rPr>
              <w:t>Core, if viable</w:t>
            </w:r>
          </w:p>
        </w:tc>
      </w:tr>
      <w:tr>
        <w:tc>
          <w:tcPr>
            <w:tcW w:type="dxa" w:w="2160"/>
          </w:tcPr>
          <w:p>
            <w:r>
              <w:rPr>
                <w:sz w:val="18"/>
              </w:rPr>
            </w:r>
            <w:r>
              <w:rPr>
                <w:sz w:val="18"/>
              </w:rPr>
              <w:t>C — Composition</w:t>
            </w:r>
          </w:p>
        </w:tc>
        <w:tc>
          <w:tcPr>
            <w:tcW w:type="dxa" w:w="1440"/>
          </w:tcPr>
          <w:p>
            <w:r>
              <w:rPr>
                <w:sz w:val="18"/>
              </w:rPr>
            </w:r>
            <w:r>
              <w:rPr>
                <w:sz w:val="18"/>
              </w:rPr>
              <w:t>Mod–High</w:t>
            </w:r>
          </w:p>
        </w:tc>
        <w:tc>
          <w:tcPr>
            <w:tcW w:type="dxa" w:w="1224"/>
          </w:tcPr>
          <w:p>
            <w:r>
              <w:rPr>
                <w:sz w:val="18"/>
              </w:rPr>
            </w:r>
            <w:r>
              <w:rPr>
                <w:sz w:val="18"/>
              </w:rPr>
              <w:t>Low–Mod</w:t>
            </w:r>
          </w:p>
        </w:tc>
        <w:tc>
          <w:tcPr>
            <w:tcW w:type="dxa" w:w="1368"/>
          </w:tcPr>
          <w:p>
            <w:r>
              <w:rPr>
                <w:sz w:val="18"/>
              </w:rPr>
            </w:r>
            <w:r>
              <w:rPr>
                <w:sz w:val="18"/>
              </w:rPr>
              <w:t>Moderate</w:t>
            </w:r>
          </w:p>
        </w:tc>
        <w:tc>
          <w:tcPr>
            <w:tcW w:type="dxa" w:w="1944"/>
          </w:tcPr>
          <w:p>
            <w:r>
              <w:rPr>
                <w:sz w:val="18"/>
              </w:rPr>
            </w:r>
            <w:r>
              <w:rPr>
                <w:sz w:val="18"/>
              </w:rPr>
              <w:t>Nothing</w:t>
            </w:r>
          </w:p>
        </w:tc>
        <w:tc>
          <w:tcPr>
            <w:tcW w:type="dxa" w:w="1944"/>
          </w:tcPr>
          <w:p>
            <w:r>
              <w:rPr>
                <w:sz w:val="18"/>
              </w:rPr>
            </w:r>
            <w:r>
              <w:rPr>
                <w:b/>
                <w:sz w:val="18"/>
              </w:rPr>
              <w:t>Insurance policy</w:t>
            </w:r>
          </w:p>
        </w:tc>
      </w:tr>
      <w:tr>
        <w:tc>
          <w:tcPr>
            <w:tcW w:type="dxa" w:w="2160"/>
          </w:tcPr>
          <w:p>
            <w:r>
              <w:rPr>
                <w:sz w:val="18"/>
              </w:rPr>
            </w:r>
            <w:r>
              <w:rPr>
                <w:sz w:val="18"/>
              </w:rPr>
              <w:t>D — Depth/parallax</w:t>
            </w:r>
          </w:p>
        </w:tc>
        <w:tc>
          <w:tcPr>
            <w:tcW w:type="dxa" w:w="1440"/>
          </w:tcPr>
          <w:p>
            <w:r>
              <w:rPr>
                <w:sz w:val="18"/>
              </w:rPr>
            </w:r>
            <w:r>
              <w:rPr>
                <w:sz w:val="18"/>
              </w:rPr>
              <w:t>Highest</w:t>
            </w:r>
          </w:p>
        </w:tc>
        <w:tc>
          <w:tcPr>
            <w:tcW w:type="dxa" w:w="1224"/>
          </w:tcPr>
          <w:p>
            <w:r>
              <w:rPr>
                <w:sz w:val="18"/>
              </w:rPr>
            </w:r>
            <w:r>
              <w:rPr>
                <w:sz w:val="18"/>
              </w:rPr>
              <w:t>High</w:t>
            </w:r>
          </w:p>
        </w:tc>
        <w:tc>
          <w:tcPr>
            <w:tcW w:type="dxa" w:w="1368"/>
          </w:tcPr>
          <w:p>
            <w:r>
              <w:rPr>
                <w:sz w:val="18"/>
              </w:rPr>
            </w:r>
            <w:r>
              <w:rPr>
                <w:sz w:val="18"/>
              </w:rPr>
              <w:t>High</w:t>
            </w:r>
          </w:p>
        </w:tc>
        <w:tc>
          <w:tcPr>
            <w:tcW w:type="dxa" w:w="1944"/>
          </w:tcPr>
          <w:p>
            <w:r>
              <w:rPr>
                <w:sz w:val="18"/>
              </w:rPr>
            </w:r>
            <w:r>
              <w:rPr>
                <w:sz w:val="18"/>
              </w:rPr>
              <w:t>A, C</w:t>
            </w:r>
          </w:p>
        </w:tc>
        <w:tc>
          <w:tcPr>
            <w:tcW w:type="dxa" w:w="1944"/>
          </w:tcPr>
          <w:p>
            <w:r>
              <w:rPr>
                <w:sz w:val="18"/>
              </w:rPr>
            </w:r>
            <w:r>
              <w:rPr>
                <w:sz w:val="18"/>
              </w:rPr>
              <w:t>Capstone</w:t>
            </w:r>
          </w:p>
        </w:tc>
      </w:tr>
      <w:tr>
        <w:tc>
          <w:tcPr>
            <w:tcW w:type="dxa" w:w="2160"/>
          </w:tcPr>
          <w:p>
            <w:r>
              <w:rPr>
                <w:sz w:val="18"/>
              </w:rPr>
            </w:r>
            <w:r>
              <w:rPr>
                <w:sz w:val="18"/>
              </w:rPr>
              <w:t>E — Self-calibration</w:t>
            </w:r>
          </w:p>
        </w:tc>
        <w:tc>
          <w:tcPr>
            <w:tcW w:type="dxa" w:w="1440"/>
          </w:tcPr>
          <w:p>
            <w:r>
              <w:rPr>
                <w:sz w:val="18"/>
              </w:rPr>
            </w:r>
            <w:r>
              <w:rPr>
                <w:sz w:val="18"/>
              </w:rPr>
              <w:t>High</w:t>
            </w:r>
          </w:p>
        </w:tc>
        <w:tc>
          <w:tcPr>
            <w:tcW w:type="dxa" w:w="1224"/>
          </w:tcPr>
          <w:p>
            <w:r>
              <w:rPr>
                <w:sz w:val="18"/>
              </w:rPr>
            </w:r>
            <w:r>
              <w:rPr>
                <w:sz w:val="18"/>
              </w:rPr>
              <w:t>High</w:t>
            </w:r>
          </w:p>
        </w:tc>
        <w:tc>
          <w:tcPr>
            <w:tcW w:type="dxa" w:w="1368"/>
          </w:tcPr>
          <w:p>
            <w:r>
              <w:rPr>
                <w:sz w:val="18"/>
              </w:rPr>
            </w:r>
            <w:r>
              <w:rPr>
                <w:sz w:val="18"/>
              </w:rPr>
              <w:t>Low</w:t>
            </w:r>
          </w:p>
        </w:tc>
        <w:tc>
          <w:tcPr>
            <w:tcW w:type="dxa" w:w="1944"/>
          </w:tcPr>
          <w:p>
            <w:r>
              <w:rPr>
                <w:sz w:val="18"/>
              </w:rPr>
            </w:r>
            <w:r>
              <w:rPr>
                <w:sz w:val="18"/>
              </w:rPr>
              <w:t>Deployment</w:t>
            </w:r>
          </w:p>
        </w:tc>
        <w:tc>
          <w:tcPr>
            <w:tcW w:type="dxa" w:w="1944"/>
          </w:tcPr>
          <w:p>
            <w:r>
              <w:rPr>
                <w:sz w:val="18"/>
              </w:rPr>
            </w:r>
            <w:r>
              <w:rPr>
                <w:sz w:val="18"/>
              </w:rPr>
              <w:t>Workshop</w:t>
            </w:r>
          </w:p>
        </w:tc>
      </w:tr>
      <w:tr>
        <w:tc>
          <w:tcPr>
            <w:tcW w:type="dxa" w:w="2160"/>
          </w:tcPr>
          <w:p>
            <w:r>
              <w:rPr>
                <w:sz w:val="18"/>
              </w:rPr>
            </w:r>
            <w:r>
              <w:rPr>
                <w:sz w:val="18"/>
              </w:rPr>
              <w:t>F — Deployment</w:t>
            </w:r>
          </w:p>
        </w:tc>
        <w:tc>
          <w:tcPr>
            <w:tcW w:type="dxa" w:w="1440"/>
          </w:tcPr>
          <w:p>
            <w:r>
              <w:rPr>
                <w:sz w:val="18"/>
              </w:rPr>
            </w:r>
            <w:r>
              <w:rPr>
                <w:sz w:val="18"/>
              </w:rPr>
              <w:t>Moderate</w:t>
            </w:r>
          </w:p>
        </w:tc>
        <w:tc>
          <w:tcPr>
            <w:tcW w:type="dxa" w:w="1224"/>
          </w:tcPr>
          <w:p>
            <w:r>
              <w:rPr>
                <w:sz w:val="18"/>
              </w:rPr>
            </w:r>
            <w:r>
              <w:rPr>
                <w:sz w:val="18"/>
              </w:rPr>
              <w:t>Low</w:t>
            </w:r>
          </w:p>
        </w:tc>
        <w:tc>
          <w:tcPr>
            <w:tcW w:type="dxa" w:w="1368"/>
          </w:tcPr>
          <w:p>
            <w:r>
              <w:rPr>
                <w:sz w:val="18"/>
              </w:rPr>
            </w:r>
            <w:r>
              <w:rPr>
                <w:sz w:val="18"/>
              </w:rPr>
              <w:t>Moderate</w:t>
            </w:r>
          </w:p>
        </w:tc>
        <w:tc>
          <w:tcPr>
            <w:tcW w:type="dxa" w:w="1944"/>
          </w:tcPr>
          <w:p>
            <w:r>
              <w:rPr>
                <w:sz w:val="18"/>
              </w:rPr>
            </w:r>
            <w:r>
              <w:rPr>
                <w:sz w:val="18"/>
              </w:rPr>
              <w:t>Any method</w:t>
            </w:r>
          </w:p>
        </w:tc>
        <w:tc>
          <w:tcPr>
            <w:tcW w:type="dxa" w:w="1944"/>
          </w:tcPr>
          <w:p>
            <w:r>
              <w:rPr>
                <w:sz w:val="18"/>
              </w:rPr>
            </w:r>
            <w:r>
              <w:rPr>
                <w:sz w:val="18"/>
              </w:rPr>
              <w:t>Demo track</w:t>
            </w:r>
          </w:p>
        </w:tc>
      </w:tr>
    </w:tbl>
    <w:p>
      <w:pPr>
        <w:spacing w:after="40"/>
      </w:pPr>
    </w:p>
    <w:p>
      <w:pPr>
        <w:pStyle w:val="Heading2"/>
      </w:pPr>
      <w:r>
        <w:t>2.8  Recommended sequencing</w:t>
      </w:r>
    </w:p>
    <w:p>
      <w:r>
        <w:rPr>
          <w:b/>
        </w:rPr>
        <w:t>Do not run these in parallel at the start.</w:t>
      </w:r>
      <w:r>
        <w:t xml:space="preserve"> Phase 0 gates everything, and its result changes which route is the core of the thesis. The correct order is:</w:t>
      </w:r>
    </w:p>
    <w:p>
      <w:pPr>
        <w:pStyle w:val="ListNumber"/>
        <w:spacing w:after="60"/>
        <w:ind w:left="403"/>
      </w:pPr>
      <w:r>
        <w:rPr>
          <w:b/>
        </w:rPr>
        <w:t>Months 0–3 — Phase 0.</w:t>
      </w:r>
      <w:r>
        <w:t xml:space="preserve"> Classical baseline, IMU noise characterisation, error decomposition. Ship the app improvement as a by-product. </w:t>
      </w:r>
      <w:r>
        <w:rPr>
          <w:b/>
        </w:rPr>
        <w:t>Decide here whether Route B or Route C is the thesis core.</w:t>
      </w:r>
    </w:p>
    <w:p>
      <w:pPr>
        <w:pStyle w:val="ListNumber"/>
        <w:spacing w:after="60"/>
        <w:ind w:left="403"/>
      </w:pPr>
      <w:r>
        <w:rPr>
          <w:b/>
        </w:rPr>
        <w:t>Months 2–9 — Route A.</w:t>
      </w:r>
      <w:r>
        <w:t xml:space="preserve"> Data tiers 1 and 2 built and released; benchmark protocol fixed. Overlaps deliberately with Phase 0, since Phase 0 needs tier-1 data to evaluate against.</w:t>
      </w:r>
    </w:p>
    <w:p>
      <w:pPr>
        <w:pStyle w:val="ListNumber"/>
        <w:spacing w:after="60"/>
        <w:ind w:left="403"/>
      </w:pPr>
      <w:r>
        <w:rPr>
          <w:b/>
        </w:rPr>
        <w:t>Months 4–12 — Route B or C</w:t>
      </w:r>
      <w:r>
        <w:t xml:space="preserve"> (whichever Phase 0 selected). First method paper.</w:t>
      </w:r>
    </w:p>
    <w:p>
      <w:pPr>
        <w:pStyle w:val="ListNumber"/>
        <w:spacing w:after="60"/>
        <w:ind w:left="403"/>
      </w:pPr>
      <w:r>
        <w:rPr>
          <w:b/>
        </w:rPr>
        <w:t>Months 10–18 — the other of B/C.</w:t>
      </w:r>
      <w:r>
        <w:t xml:space="preserve"> Second method paper.</w:t>
      </w:r>
    </w:p>
    <w:p>
      <w:pPr>
        <w:pStyle w:val="ListNumber"/>
        <w:spacing w:after="60"/>
        <w:ind w:left="403"/>
      </w:pPr>
      <w:r>
        <w:rPr>
          <w:b/>
        </w:rPr>
        <w:t>Months 15–24 — Route D.</w:t>
      </w:r>
      <w:r>
        <w:t xml:space="preserve"> Capstone, integrating everything.</w:t>
      </w:r>
    </w:p>
    <w:p>
      <w:pPr>
        <w:pStyle w:val="ListNumber"/>
        <w:spacing w:after="60"/>
        <w:ind w:left="403"/>
      </w:pPr>
      <w:r>
        <w:rPr>
          <w:b/>
        </w:rPr>
        <w:t>Opportunistic — Routes E and F.</w:t>
      </w:r>
      <w:r>
        <w:t xml:space="preserve"> Workshop and demo submissions that keep visibility high between main-track cycles.</w:t>
      </w:r>
    </w:p>
    <w:p>
      <w:r>
        <w:br w:type="page"/>
      </w:r>
    </w:p>
    <w:p>
      <w:pPr>
        <w:pStyle w:val="Heading1"/>
      </w:pPr>
      <w:r>
        <w:t>3.  Part III — Data Strategy</w:t>
      </w:r>
    </w:p>
    <w:p>
      <w:r>
        <w:t>This is the part of the plan most likely to determine whether the project succeeds, and the part most often got wrong. Read Section 3.1 before anything else.</w:t>
      </w:r>
    </w:p>
    <w:p>
      <w:pPr>
        <w:pStyle w:val="Heading2"/>
      </w:pPr>
      <w:r>
        <w:t>3.1  The parallax trap</w:t>
      </w: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Critical  </w:t>
            </w:r>
            <w:r>
              <w:rPr>
                <w:sz w:val="20"/>
              </w:rPr>
              <w:t xml:space="preserve">Perspective views rendered from a single equirectangular panorama contain </w:t>
            </w:r>
            <w:r>
              <w:rPr>
                <w:b/>
                <w:sz w:val="20"/>
              </w:rPr>
              <w:t>exactly zero parallax</w:t>
            </w:r>
            <w:r>
              <w:rPr>
                <w:sz w:val="20"/>
              </w:rPr>
              <w:t xml:space="preserve"> — every ray passes through one common centre. A model trained only on such data will never learn parallax tolerance, will score beautifully on your synthetic benchmark, and will fail on real handheld phone captures. This is the single most common way a project like this quietly fails.</w:t>
            </w:r>
          </w:p>
        </w:tc>
      </w:tr>
    </w:tbl>
    <w:p>
      <w:pPr>
        <w:spacing w:after="40"/>
      </w:pPr>
    </w:p>
    <w:p>
      <w:r>
        <w:t>The consequence is that a single-tier dataset is not adequate. You need three tiers, each covering what the others cannot.</w:t>
      </w:r>
    </w:p>
    <w:p>
      <w:pPr>
        <w:pStyle w:val="Heading2"/>
      </w:pPr>
      <w:r>
        <w:t>3.2  Tier 1 — Synthetic views from equirectangular panoramas</w:t>
      </w:r>
    </w:p>
    <w:p>
      <w:r>
        <w:rPr>
          <w:b/>
        </w:rPr>
        <w:t>What it gives you:</w:t>
      </w:r>
      <w:r>
        <w:t xml:space="preserve"> perfect ground-truth pose and focal length, unlimited volume, trivial generation, full control over degradations. </w:t>
      </w:r>
      <w:r>
        <w:rPr>
          <w:b/>
        </w:rPr>
        <w:t>What it cannot give you:</w:t>
      </w:r>
      <w:r>
        <w:t xml:space="preserve"> parallax, and real lens behaviour.</w:t>
      </w:r>
    </w:p>
    <w:p>
      <w:pPr>
        <w:pStyle w:val="Heading3"/>
      </w:pPr>
      <w:r>
        <w:t>Generation procedure</w:t>
      </w:r>
    </w:p>
    <w:p>
      <w:pPr>
        <w:pStyle w:val="ListNumber"/>
        <w:spacing w:after="60"/>
        <w:ind w:left="403"/>
      </w:pPr>
      <w:r>
        <w:t>Take an equirectangular panorama (your Insta360 X2 captures, or a public dataset from Section 3.5).</w:t>
      </w:r>
    </w:p>
    <w:p>
      <w:pPr>
        <w:pStyle w:val="ListNumber"/>
        <w:spacing w:after="60"/>
        <w:ind w:left="403"/>
      </w:pPr>
      <w:r>
        <w:t>Render 26 perspective views by gnomonic projection at the same target pattern your app uses, with focal length sampled from the realistic phone range (roughly 60–78° horizontal FOV).</w:t>
      </w:r>
    </w:p>
    <w:p>
      <w:pPr>
        <w:pStyle w:val="ListNumber"/>
        <w:spacing w:after="60"/>
        <w:ind w:left="403"/>
      </w:pPr>
      <w:r>
        <w:t xml:space="preserve">Perturb the recorded pose with the </w:t>
      </w:r>
      <w:r>
        <w:rPr>
          <w:b/>
        </w:rPr>
        <w:t>measured</w:t>
      </w:r>
      <w:r>
        <w:t xml:space="preserve"> inertial noise model from Section 3.7 — not with isotropic Gaussian noise, which is unrealistic and will teach the model the wrong prior structure.</w:t>
      </w:r>
    </w:p>
    <w:p>
      <w:pPr>
        <w:pStyle w:val="ListNumber"/>
        <w:spacing w:after="60"/>
        <w:ind w:left="403"/>
      </w:pPr>
      <w:r>
        <w:t>Apply the degradation stack in Section 3.8.</w:t>
      </w:r>
    </w:p>
    <w:p>
      <w:pPr>
        <w:pStyle w:val="ListNumber"/>
        <w:spacing w:after="60"/>
        <w:ind w:left="403"/>
      </w:pPr>
      <w:r>
        <w:t>Store: rendered views, perturbed poses (model input), true poses and focal (supervision), source panorama (reconstruction target).</w:t>
      </w:r>
    </w:p>
    <w:p>
      <w:r>
        <w:rPr>
          <w:b/>
        </w:rPr>
        <w:t>Use it for:</w:t>
      </w:r>
      <w:r>
        <w:t xml:space="preserve"> pretraining, large-scale ablation, and pose/focal supervision. </w:t>
      </w:r>
      <w:r>
        <w:rPr>
          <w:b/>
        </w:rPr>
        <w:t>Never</w:t>
      </w:r>
      <w:r>
        <w:t xml:space="preserve"> report your headline result on tier 1 alone.</w:t>
      </w:r>
    </w:p>
    <w:p>
      <w:pPr>
        <w:pStyle w:val="Heading2"/>
      </w:pPr>
      <w:r>
        <w:t>3.3  Tier 2 — Rendered from 3D scenes with displaced camera centres</w:t>
      </w:r>
    </w:p>
    <w:p>
      <w:r>
        <w:rPr>
          <w:b/>
        </w:rPr>
        <w:t>This is the technically correct answer to the parallax problem, and it is the tier that makes the benchmark a real contribution.</w:t>
      </w:r>
    </w:p>
    <w:p>
      <w:r>
        <w:t xml:space="preserve">Render from textured 3D indoor scenes using Habitat-Sim, which reaches several thousand FPS single-threaded on Matterport3D scenes and supports arbitrary camera position and orientation. Instead of rotating a camera about a fixed centre, place each of the 26 views on a </w:t>
      </w:r>
      <w:r>
        <w:rPr>
          <w:b/>
        </w:rPr>
        <w:t>small sphere of radius 5–30 cm</w:t>
      </w:r>
      <w:r>
        <w:t xml:space="preserve"> around the nominal centre, simulating the wrist or body lever arm of a handheld capture.</w:t>
      </w:r>
    </w:p>
    <w:p>
      <w:pPr>
        <w:spacing w:before="100" w:after="140"/>
        <w:ind w:left="360"/>
      </w:pPr>
      <w:r>
        <w:rPr>
          <w:rFonts w:ascii="Consolas" w:hAnsi="Consolas"/>
          <w:color w:val="223355"/>
          <w:sz w:val="18"/>
        </w:rPr>
        <w:t>for each capture site s in scene:</w:t>
        <w:br/>
        <w:t xml:space="preserve">    c0        = navigable point, eye height ~1.5 m</w:t>
        <w:br/>
        <w:t xml:space="preserve">    lever     = sample radius r in [0.05, 0.30] m   # wrist vs. arm vs. body pivot</w:t>
        <w:br/>
        <w:t xml:space="preserve">    for each target (yaw, pitch) in the 26-shot pattern:</w:t>
        <w:br/>
        <w:t xml:space="preserve">        R_true = rotation(yaw, pitch, small roll)</w:t>
        <w:br/>
        <w:t xml:space="preserve">        # camera centre orbits the pivot -&gt; genuine, controlled parallax</w:t>
        <w:br/>
        <w:t xml:space="preserve">        c_true = c0 + R_true @ [0, 0, r]</w:t>
        <w:br/>
        <w:t xml:space="preserve">        render RGB + depth at (c_true, R_true), FOV sampled per device</w:t>
        <w:br/>
        <w:t xml:space="preserve">        R_prior = R_true perturbed by the measured IMU noise model</w:t>
        <w:br/>
        <w:t xml:space="preserve">    also render the ground-truth equirectangular panorama at c0</w:t>
      </w:r>
    </w:p>
    <w:p>
      <w:r>
        <w:rPr>
          <w:b/>
        </w:rPr>
        <w:t>What this uniquely provides:</w:t>
      </w:r>
      <w:r>
        <w:t xml:space="preserve"> exact ground-truth parallax magnitude, per-view depth for supervising Route D, controllable difficulty (sweep r from 0 to 30 cm to measure exactly where pure-rotation methods break), and disocclusion masks. </w:t>
      </w:r>
      <w:r>
        <w:rPr>
          <w:b/>
        </w:rPr>
        <w:t>A parallax-magnitude sweep is a strong, quotable figure</w:t>
      </w:r>
      <w:r>
        <w:t xml:space="preserve"> — it converts "parallax is a problem" into a quantitative statement about where each method fails.</w:t>
      </w:r>
    </w:p>
    <w:p>
      <w:r>
        <w:rPr>
          <w:b/>
        </w:rPr>
        <w:t>Cost:</w:t>
      </w:r>
      <w:r>
        <w:t xml:space="preserve"> GPU rendering time (days), and substantial storage. Budget 2–4 TB.</w:t>
      </w:r>
    </w:p>
    <w:p>
      <w:pPr>
        <w:pStyle w:val="Heading2"/>
      </w:pPr>
      <w:r>
        <w:t>3.4  Tier 3 — Real paired capture (Insta360 X2 + phone)</w:t>
      </w:r>
    </w:p>
    <w:p>
      <w:r>
        <w:rPr>
          <w:b/>
        </w:rPr>
        <w:t>What it gives you:</w:t>
      </w:r>
      <w:r>
        <w:t xml:space="preserve"> the only fully honest evaluation. Real lens distortion, real rolling shutter, real auto-exposure behaviour, real inertial noise, real parallax, real scenes.</w:t>
      </w:r>
    </w:p>
    <w:p>
      <w:pPr>
        <w:pStyle w:val="Heading3"/>
      </w:pPr>
      <w:r>
        <w:t>Capture protocol</w:t>
      </w:r>
    </w:p>
    <w:p>
      <w:pPr>
        <w:pStyle w:val="ListNumber"/>
        <w:spacing w:after="60"/>
        <w:ind w:left="403"/>
      </w:pPr>
      <w:r>
        <w:t xml:space="preserve">At each site, mount the Insta360 X2 on a tripod at approximately eye height and capture a full equirectangular panorama. </w:t>
      </w:r>
      <w:r>
        <w:rPr>
          <w:b/>
        </w:rPr>
        <w:t>This is the ground truth.</w:t>
      </w:r>
      <w:r>
        <w:t xml:space="preserve"> Record the tripod position precisely.</w:t>
      </w:r>
    </w:p>
    <w:p>
      <w:pPr>
        <w:pStyle w:val="ListNumber"/>
        <w:spacing w:after="60"/>
        <w:ind w:left="403"/>
      </w:pPr>
      <w:r>
        <w:t>Remove the X2 and, from as near the same position as practical, perform a normal handheld 26-shot capture with the phone using your existing app — which already logs per-shot yaw, pitch and roll to IndexedDB.</w:t>
      </w:r>
    </w:p>
    <w:p>
      <w:pPr>
        <w:pStyle w:val="ListNumber"/>
        <w:spacing w:after="60"/>
        <w:ind w:left="403"/>
      </w:pPr>
      <w:r>
        <w:t>Repeat with deliberate variation: different pivot styles (wrist / elbow / full body turn), different lighting, different phone models.</w:t>
      </w:r>
    </w:p>
    <w:p>
      <w:pPr>
        <w:pStyle w:val="ListNumber"/>
        <w:spacing w:after="60"/>
        <w:ind w:left="403"/>
      </w:pPr>
      <w:r>
        <w:t>Register the phone capture to the X2 panorama offline, using generous compute and heavy classical optimisation — accuracy matters here, speed does not. This yields approximate ground-truth pose for real data.</w:t>
      </w:r>
    </w:p>
    <w:p>
      <w:pPr>
        <w:pStyle w:val="Heading3"/>
      </w:pPr>
      <w:r>
        <w:t>Scene coverage targets</w:t>
      </w:r>
    </w:p>
    <w:tbl>
      <w:tblPr>
        <w:tblStyle w:val="TableGrid"/>
        <w:tblW w:type="auto" w:w="0"/>
        <w:jc w:val="center"/>
        <w:tblLook w:firstColumn="1" w:firstRow="1" w:lastColumn="0" w:lastRow="0" w:noHBand="0" w:noVBand="1" w:val="04A0"/>
      </w:tblPr>
      <w:tblGrid>
        <w:gridCol w:w="3168"/>
        <w:gridCol w:w="3168"/>
        <w:gridCol w:w="3168"/>
      </w:tblGrid>
      <w:tr>
        <w:tc>
          <w:tcPr>
            <w:tcW w:type="dxa" w:w="3024"/>
            <w:shd w:val="clear" w:color="auto" w:fill="F0E2CE"/>
          </w:tcPr>
          <w:p>
            <w:r/>
            <w:r>
              <w:rPr>
                <w:b/>
                <w:sz w:val="19"/>
              </w:rPr>
              <w:t>Scene type</w:t>
            </w:r>
          </w:p>
        </w:tc>
        <w:tc>
          <w:tcPr>
            <w:tcW w:type="dxa" w:w="4320"/>
            <w:shd w:val="clear" w:color="auto" w:fill="F0E2CE"/>
          </w:tcPr>
          <w:p>
            <w:r/>
            <w:r>
              <w:rPr>
                <w:b/>
                <w:sz w:val="19"/>
              </w:rPr>
              <w:t>Why it matters</w:t>
            </w:r>
          </w:p>
        </w:tc>
        <w:tc>
          <w:tcPr>
            <w:tcW w:type="dxa" w:w="1872"/>
            <w:shd w:val="clear" w:color="auto" w:fill="F0E2CE"/>
          </w:tcPr>
          <w:p>
            <w:r/>
            <w:r>
              <w:rPr>
                <w:b/>
                <w:sz w:val="19"/>
              </w:rPr>
              <w:t>Target sites</w:t>
            </w:r>
          </w:p>
        </w:tc>
      </w:tr>
      <w:tr>
        <w:tc>
          <w:tcPr>
            <w:tcW w:type="dxa" w:w="3024"/>
          </w:tcPr>
          <w:p>
            <w:r>
              <w:rPr>
                <w:sz w:val="18"/>
              </w:rPr>
            </w:r>
            <w:r>
              <w:rPr>
                <w:sz w:val="18"/>
              </w:rPr>
              <w:t>Small rooms, close walls</w:t>
            </w:r>
          </w:p>
        </w:tc>
        <w:tc>
          <w:tcPr>
            <w:tcW w:type="dxa" w:w="4320"/>
          </w:tcPr>
          <w:p>
            <w:r>
              <w:rPr>
                <w:sz w:val="18"/>
              </w:rPr>
            </w:r>
            <w:r>
              <w:rPr>
                <w:b/>
                <w:sz w:val="18"/>
              </w:rPr>
              <w:t>Worst-case parallax</w:t>
            </w:r>
            <w:r>
              <w:rPr>
                <w:sz w:val="18"/>
              </w:rPr>
              <w:t xml:space="preserve"> — your hardest case</w:t>
            </w:r>
          </w:p>
        </w:tc>
        <w:tc>
          <w:tcPr>
            <w:tcW w:type="dxa" w:w="1872"/>
          </w:tcPr>
          <w:p>
            <w:r>
              <w:rPr>
                <w:sz w:val="18"/>
              </w:rPr>
            </w:r>
            <w:r>
              <w:rPr>
                <w:sz w:val="18"/>
              </w:rPr>
              <w:t>30–40</w:t>
            </w:r>
          </w:p>
        </w:tc>
      </w:tr>
      <w:tr>
        <w:tc>
          <w:tcPr>
            <w:tcW w:type="dxa" w:w="3024"/>
          </w:tcPr>
          <w:p>
            <w:r>
              <w:rPr>
                <w:sz w:val="18"/>
              </w:rPr>
            </w:r>
            <w:r>
              <w:rPr>
                <w:sz w:val="18"/>
              </w:rPr>
              <w:t>Large open interiors</w:t>
            </w:r>
          </w:p>
        </w:tc>
        <w:tc>
          <w:tcPr>
            <w:tcW w:type="dxa" w:w="4320"/>
          </w:tcPr>
          <w:p>
            <w:r>
              <w:rPr>
                <w:sz w:val="18"/>
              </w:rPr>
            </w:r>
            <w:r>
              <w:rPr>
                <w:sz w:val="18"/>
              </w:rPr>
              <w:t>Weak parallax, tests the easy regime</w:t>
            </w:r>
          </w:p>
        </w:tc>
        <w:tc>
          <w:tcPr>
            <w:tcW w:type="dxa" w:w="1872"/>
          </w:tcPr>
          <w:p>
            <w:r>
              <w:rPr>
                <w:sz w:val="18"/>
              </w:rPr>
            </w:r>
            <w:r>
              <w:rPr>
                <w:sz w:val="18"/>
              </w:rPr>
              <w:t>15–20</w:t>
            </w:r>
          </w:p>
        </w:tc>
      </w:tr>
      <w:tr>
        <w:tc>
          <w:tcPr>
            <w:tcW w:type="dxa" w:w="3024"/>
          </w:tcPr>
          <w:p>
            <w:r>
              <w:rPr>
                <w:sz w:val="18"/>
              </w:rPr>
            </w:r>
            <w:r>
              <w:rPr>
                <w:sz w:val="18"/>
              </w:rPr>
              <w:t>Low-texture (blank walls, ceilings)</w:t>
            </w:r>
          </w:p>
        </w:tc>
        <w:tc>
          <w:tcPr>
            <w:tcW w:type="dxa" w:w="4320"/>
          </w:tcPr>
          <w:p>
            <w:r>
              <w:rPr>
                <w:sz w:val="18"/>
              </w:rPr>
            </w:r>
            <w:r>
              <w:rPr>
                <w:sz w:val="18"/>
              </w:rPr>
              <w:t>Where matching degrades — your app already flags this</w:t>
            </w:r>
          </w:p>
        </w:tc>
        <w:tc>
          <w:tcPr>
            <w:tcW w:type="dxa" w:w="1872"/>
          </w:tcPr>
          <w:p>
            <w:r>
              <w:rPr>
                <w:sz w:val="18"/>
              </w:rPr>
            </w:r>
            <w:r>
              <w:rPr>
                <w:sz w:val="18"/>
              </w:rPr>
              <w:t>15–20</w:t>
            </w:r>
          </w:p>
        </w:tc>
      </w:tr>
      <w:tr>
        <w:tc>
          <w:tcPr>
            <w:tcW w:type="dxa" w:w="3024"/>
          </w:tcPr>
          <w:p>
            <w:r>
              <w:rPr>
                <w:sz w:val="18"/>
              </w:rPr>
            </w:r>
            <w:r>
              <w:rPr>
                <w:sz w:val="18"/>
              </w:rPr>
              <w:t>High dynamic range (windows, mixed light)</w:t>
            </w:r>
          </w:p>
        </w:tc>
        <w:tc>
          <w:tcPr>
            <w:tcW w:type="dxa" w:w="4320"/>
          </w:tcPr>
          <w:p>
            <w:r>
              <w:rPr>
                <w:sz w:val="18"/>
              </w:rPr>
            </w:r>
            <w:r>
              <w:rPr>
                <w:sz w:val="18"/>
              </w:rPr>
              <w:t>Drives E5 exposure artefacts</w:t>
            </w:r>
          </w:p>
        </w:tc>
        <w:tc>
          <w:tcPr>
            <w:tcW w:type="dxa" w:w="1872"/>
          </w:tcPr>
          <w:p>
            <w:r>
              <w:rPr>
                <w:sz w:val="18"/>
              </w:rPr>
            </w:r>
            <w:r>
              <w:rPr>
                <w:sz w:val="18"/>
              </w:rPr>
              <w:t>15–20</w:t>
            </w:r>
          </w:p>
        </w:tc>
      </w:tr>
      <w:tr>
        <w:tc>
          <w:tcPr>
            <w:tcW w:type="dxa" w:w="3024"/>
          </w:tcPr>
          <w:p>
            <w:r>
              <w:rPr>
                <w:sz w:val="18"/>
              </w:rPr>
            </w:r>
            <w:r>
              <w:rPr>
                <w:sz w:val="18"/>
              </w:rPr>
              <w:t>Repetitive structure (panelling, tiles)</w:t>
            </w:r>
          </w:p>
        </w:tc>
        <w:tc>
          <w:tcPr>
            <w:tcW w:type="dxa" w:w="4320"/>
          </w:tcPr>
          <w:p>
            <w:r>
              <w:rPr>
                <w:sz w:val="18"/>
              </w:rPr>
            </w:r>
            <w:r>
              <w:rPr>
                <w:sz w:val="18"/>
              </w:rPr>
              <w:t>Drives consistent-outlier failure</w:t>
            </w:r>
          </w:p>
        </w:tc>
        <w:tc>
          <w:tcPr>
            <w:tcW w:type="dxa" w:w="1872"/>
          </w:tcPr>
          <w:p>
            <w:r>
              <w:rPr>
                <w:sz w:val="18"/>
              </w:rPr>
            </w:r>
            <w:r>
              <w:rPr>
                <w:sz w:val="18"/>
              </w:rPr>
              <w:t>10–15</w:t>
            </w:r>
          </w:p>
        </w:tc>
      </w:tr>
      <w:tr>
        <w:tc>
          <w:tcPr>
            <w:tcW w:type="dxa" w:w="3024"/>
          </w:tcPr>
          <w:p>
            <w:r>
              <w:rPr>
                <w:sz w:val="18"/>
              </w:rPr>
            </w:r>
            <w:r>
              <w:rPr>
                <w:sz w:val="18"/>
              </w:rPr>
              <w:t>Outdoor / distant scenes</w:t>
            </w:r>
          </w:p>
        </w:tc>
        <w:tc>
          <w:tcPr>
            <w:tcW w:type="dxa" w:w="4320"/>
          </w:tcPr>
          <w:p>
            <w:r>
              <w:rPr>
                <w:sz w:val="18"/>
              </w:rPr>
            </w:r>
            <w:r>
              <w:rPr>
                <w:sz w:val="18"/>
              </w:rPr>
              <w:t>Near-zero parallax control condition</w:t>
            </w:r>
          </w:p>
        </w:tc>
        <w:tc>
          <w:tcPr>
            <w:tcW w:type="dxa" w:w="1872"/>
          </w:tcPr>
          <w:p>
            <w:r>
              <w:rPr>
                <w:sz w:val="18"/>
              </w:rPr>
            </w:r>
            <w:r>
              <w:rPr>
                <w:sz w:val="18"/>
              </w:rPr>
              <w:t>10–15</w:t>
            </w:r>
          </w:p>
        </w:tc>
      </w:tr>
      <w:tr>
        <w:tc>
          <w:tcPr>
            <w:tcW w:type="dxa" w:w="3024"/>
          </w:tcPr>
          <w:p>
            <w:r>
              <w:rPr>
                <w:sz w:val="18"/>
              </w:rPr>
            </w:r>
            <w:r>
              <w:rPr>
                <w:b/>
                <w:sz w:val="18"/>
              </w:rPr>
              <w:t>Total</w:t>
            </w:r>
          </w:p>
        </w:tc>
        <w:tc>
          <w:tcPr>
            <w:tcW w:type="dxa" w:w="4320"/>
          </w:tcPr>
          <w:p>
            <w:r>
              <w:rPr>
                <w:sz w:val="18"/>
              </w:rPr>
            </w:r>
            <w:r>
              <w:rPr>
                <w:sz w:val="18"/>
              </w:rPr>
            </w:r>
          </w:p>
        </w:tc>
        <w:tc>
          <w:tcPr>
            <w:tcW w:type="dxa" w:w="1872"/>
          </w:tcPr>
          <w:p>
            <w:r>
              <w:rPr>
                <w:sz w:val="18"/>
              </w:rPr>
            </w:r>
            <w:r>
              <w:rPr>
                <w:b/>
                <w:sz w:val="18"/>
              </w:rPr>
              <w:t>~100–130 sites</w:t>
            </w:r>
          </w:p>
        </w:tc>
      </w:tr>
    </w:tbl>
    <w:p>
      <w:pPr>
        <w:spacing w:after="40"/>
      </w:pPr>
    </w:p>
    <w:p>
      <w:r>
        <w:t>At roughly 20–30 minutes per site including setup and repeats, this is on the order of 50–65 hours of capture. Entirely achievable across a semester, and it is the part of the dataset reviewers will trust most.</w:t>
      </w:r>
    </w:p>
    <w:p>
      <w:pPr>
        <w:pStyle w:val="Heading2"/>
      </w:pPr>
      <w:r>
        <w:t>3.5  Existing datasets you can build on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944"/>
            <w:shd w:val="clear" w:color="auto" w:fill="F0E2CE"/>
          </w:tcPr>
          <w:p>
            <w:r/>
            <w:r>
              <w:rPr>
                <w:b/>
                <w:sz w:val="19"/>
              </w:rPr>
              <w:t>Dataset</w:t>
            </w:r>
          </w:p>
        </w:tc>
        <w:tc>
          <w:tcPr>
            <w:tcW w:type="dxa" w:w="2880"/>
            <w:shd w:val="clear" w:color="auto" w:fill="F0E2CE"/>
          </w:tcPr>
          <w:p>
            <w:r/>
            <w:r>
              <w:rPr>
                <w:b/>
                <w:sz w:val="19"/>
              </w:rPr>
              <w:t>Content</w:t>
            </w:r>
          </w:p>
        </w:tc>
        <w:tc>
          <w:tcPr>
            <w:tcW w:type="dxa" w:w="2664"/>
            <w:shd w:val="clear" w:color="auto" w:fill="F0E2CE"/>
          </w:tcPr>
          <w:p>
            <w:r/>
            <w:r>
              <w:rPr>
                <w:b/>
                <w:sz w:val="19"/>
              </w:rPr>
              <w:t>Best use here</w:t>
            </w:r>
          </w:p>
        </w:tc>
        <w:tc>
          <w:tcPr>
            <w:tcW w:type="dxa" w:w="2304"/>
            <w:shd w:val="clear" w:color="auto" w:fill="F0E2CE"/>
          </w:tcPr>
          <w:p>
            <w:r/>
            <w:r>
              <w:rPr>
                <w:b/>
                <w:sz w:val="19"/>
              </w:rPr>
              <w:t>Access notes</w:t>
            </w:r>
          </w:p>
        </w:tc>
      </w:tr>
      <w:tr>
        <w:tc>
          <w:tcPr>
            <w:tcW w:type="dxa" w:w="1944"/>
          </w:tcPr>
          <w:p>
            <w:r>
              <w:rPr>
                <w:sz w:val="18"/>
              </w:rPr>
            </w:r>
            <w:r>
              <w:rPr>
                <w:b/>
                <w:sz w:val="18"/>
              </w:rPr>
              <w:t>ZInD</w:t>
            </w:r>
            <w:r>
              <w:rPr>
                <w:sz w:val="18"/>
              </w:rPr>
              <w:t xml:space="preserve"> (Zillow Indoor)</w:t>
            </w:r>
          </w:p>
        </w:tc>
        <w:tc>
          <w:tcPr>
            <w:tcW w:type="dxa" w:w="2880"/>
          </w:tcPr>
          <w:p>
            <w:r>
              <w:rPr>
                <w:sz w:val="18"/>
              </w:rPr>
            </w:r>
            <w:r>
              <w:rPr>
                <w:sz w:val="18"/>
              </w:rPr>
              <w:t>71,474 panoramas, 1,524 real unfurnished homes, layouts &amp; floor plans</w:t>
            </w:r>
          </w:p>
        </w:tc>
        <w:tc>
          <w:tcPr>
            <w:tcW w:type="dxa" w:w="2664"/>
          </w:tcPr>
          <w:p>
            <w:r>
              <w:rPr>
                <w:sz w:val="18"/>
              </w:rPr>
            </w:r>
            <w:r>
              <w:rPr>
                <w:sz w:val="18"/>
              </w:rPr>
              <w:t>Tier 1 at scale; closest domain match to location scouting</w:t>
            </w:r>
          </w:p>
        </w:tc>
        <w:tc>
          <w:tcPr>
            <w:tcW w:type="dxa" w:w="2304"/>
          </w:tcPr>
          <w:p>
            <w:r>
              <w:rPr>
                <w:sz w:val="18"/>
              </w:rPr>
            </w:r>
            <w:r>
              <w:rPr>
                <w:sz w:val="18"/>
              </w:rPr>
              <w:t>Register on Bridge Platform; Zillow Data ToU</w:t>
            </w:r>
          </w:p>
        </w:tc>
      </w:tr>
      <w:tr>
        <w:tc>
          <w:tcPr>
            <w:tcW w:type="dxa" w:w="1944"/>
          </w:tcPr>
          <w:p>
            <w:r>
              <w:rPr>
                <w:sz w:val="18"/>
              </w:rPr>
            </w:r>
            <w:r>
              <w:rPr>
                <w:b/>
                <w:sz w:val="18"/>
              </w:rPr>
              <w:t>Structured3D</w:t>
            </w:r>
          </w:p>
        </w:tc>
        <w:tc>
          <w:tcPr>
            <w:tcW w:type="dxa" w:w="2880"/>
          </w:tcPr>
          <w:p>
            <w:r>
              <w:rPr>
                <w:sz w:val="18"/>
              </w:rPr>
            </w:r>
            <w:r>
              <w:rPr>
                <w:sz w:val="18"/>
              </w:rPr>
              <w:t>3.5K professional house designs, photorealistic, multiple lighting/furniture configs</w:t>
            </w:r>
          </w:p>
        </w:tc>
        <w:tc>
          <w:tcPr>
            <w:tcW w:type="dxa" w:w="2664"/>
          </w:tcPr>
          <w:p>
            <w:r>
              <w:rPr>
                <w:sz w:val="18"/>
              </w:rPr>
            </w:r>
            <w:r>
              <w:rPr>
                <w:sz w:val="18"/>
              </w:rPr>
              <w:t>Tier 1; lighting variation for exposure realism</w:t>
            </w:r>
          </w:p>
        </w:tc>
        <w:tc>
          <w:tcPr>
            <w:tcW w:type="dxa" w:w="2304"/>
          </w:tcPr>
          <w:p>
            <w:r>
              <w:rPr>
                <w:sz w:val="18"/>
              </w:rPr>
            </w:r>
            <w:r>
              <w:rPr>
                <w:sz w:val="18"/>
              </w:rPr>
              <w:t>Academic release</w:t>
            </w:r>
          </w:p>
        </w:tc>
      </w:tr>
      <w:tr>
        <w:tc>
          <w:tcPr>
            <w:tcW w:type="dxa" w:w="1944"/>
          </w:tcPr>
          <w:p>
            <w:r>
              <w:rPr>
                <w:sz w:val="18"/>
              </w:rPr>
            </w:r>
            <w:r>
              <w:rPr>
                <w:b/>
                <w:sz w:val="18"/>
              </w:rPr>
              <w:t>Matterport3D</w:t>
            </w:r>
          </w:p>
        </w:tc>
        <w:tc>
          <w:tcPr>
            <w:tcW w:type="dxa" w:w="2880"/>
          </w:tcPr>
          <w:p>
            <w:r>
              <w:rPr>
                <w:sz w:val="18"/>
              </w:rPr>
            </w:r>
            <w:r>
              <w:rPr>
                <w:sz w:val="18"/>
              </w:rPr>
              <w:t>Real indoor building scans with meshes</w:t>
            </w:r>
          </w:p>
        </w:tc>
        <w:tc>
          <w:tcPr>
            <w:tcW w:type="dxa" w:w="2664"/>
          </w:tcPr>
          <w:p>
            <w:r>
              <w:rPr>
                <w:sz w:val="18"/>
              </w:rPr>
            </w:r>
            <w:r>
              <w:rPr>
                <w:sz w:val="18"/>
              </w:rPr>
              <w:t>Tier 2 rendering with parallax</w:t>
            </w:r>
          </w:p>
        </w:tc>
        <w:tc>
          <w:tcPr>
            <w:tcW w:type="dxa" w:w="2304"/>
          </w:tcPr>
          <w:p>
            <w:r>
              <w:rPr>
                <w:sz w:val="18"/>
              </w:rPr>
            </w:r>
            <w:r>
              <w:rPr>
                <w:sz w:val="18"/>
              </w:rPr>
              <w:t>EULA; academic use</w:t>
            </w:r>
          </w:p>
        </w:tc>
      </w:tr>
      <w:tr>
        <w:tc>
          <w:tcPr>
            <w:tcW w:type="dxa" w:w="1944"/>
          </w:tcPr>
          <w:p>
            <w:r>
              <w:rPr>
                <w:sz w:val="18"/>
              </w:rPr>
            </w:r>
            <w:r>
              <w:rPr>
                <w:b/>
                <w:sz w:val="18"/>
              </w:rPr>
              <w:t>HM3D</w:t>
            </w:r>
          </w:p>
        </w:tc>
        <w:tc>
          <w:tcPr>
            <w:tcW w:type="dxa" w:w="2880"/>
          </w:tcPr>
          <w:p>
            <w:r>
              <w:rPr>
                <w:sz w:val="18"/>
              </w:rPr>
            </w:r>
            <w:r>
              <w:rPr>
                <w:sz w:val="18"/>
              </w:rPr>
              <w:t>1,000 building-scale reconstructions (800 train / 100 val)</w:t>
            </w:r>
          </w:p>
        </w:tc>
        <w:tc>
          <w:tcPr>
            <w:tcW w:type="dxa" w:w="2664"/>
          </w:tcPr>
          <w:p>
            <w:r>
              <w:rPr>
                <w:sz w:val="18"/>
              </w:rPr>
            </w:r>
            <w:r>
              <w:rPr>
                <w:b/>
                <w:sz w:val="18"/>
              </w:rPr>
              <w:t>Primary tier 2 source</w:t>
            </w:r>
          </w:p>
        </w:tc>
        <w:tc>
          <w:tcPr>
            <w:tcW w:type="dxa" w:w="2304"/>
          </w:tcPr>
          <w:p>
            <w:r>
              <w:rPr>
                <w:sz w:val="18"/>
              </w:rPr>
            </w:r>
            <w:r>
              <w:rPr>
                <w:sz w:val="18"/>
              </w:rPr>
              <w:t>Habitat ecosystem</w:t>
            </w:r>
          </w:p>
        </w:tc>
      </w:tr>
      <w:tr>
        <w:tc>
          <w:tcPr>
            <w:tcW w:type="dxa" w:w="1944"/>
          </w:tcPr>
          <w:p>
            <w:r>
              <w:rPr>
                <w:sz w:val="18"/>
              </w:rPr>
            </w:r>
            <w:r>
              <w:rPr>
                <w:b/>
                <w:sz w:val="18"/>
              </w:rPr>
              <w:t>Replica</w:t>
            </w:r>
          </w:p>
        </w:tc>
        <w:tc>
          <w:tcPr>
            <w:tcW w:type="dxa" w:w="2880"/>
          </w:tcPr>
          <w:p>
            <w:r>
              <w:rPr>
                <w:sz w:val="18"/>
              </w:rPr>
            </w:r>
            <w:r>
              <w:rPr>
                <w:sz w:val="18"/>
              </w:rPr>
              <w:t>High-quality small indoor meshes</w:t>
            </w:r>
          </w:p>
        </w:tc>
        <w:tc>
          <w:tcPr>
            <w:tcW w:type="dxa" w:w="2664"/>
          </w:tcPr>
          <w:p>
            <w:r>
              <w:rPr>
                <w:sz w:val="18"/>
              </w:rPr>
            </w:r>
            <w:r>
              <w:rPr>
                <w:sz w:val="18"/>
              </w:rPr>
              <w:t>Tier 2, highest render fidelity</w:t>
            </w:r>
          </w:p>
        </w:tc>
        <w:tc>
          <w:tcPr>
            <w:tcW w:type="dxa" w:w="2304"/>
          </w:tcPr>
          <w:p>
            <w:r>
              <w:rPr>
                <w:sz w:val="18"/>
              </w:rPr>
            </w:r>
            <w:r>
              <w:rPr>
                <w:sz w:val="18"/>
              </w:rPr>
              <w:t>Academic release</w:t>
            </w:r>
          </w:p>
        </w:tc>
      </w:tr>
      <w:tr>
        <w:tc>
          <w:tcPr>
            <w:tcW w:type="dxa" w:w="1944"/>
          </w:tcPr>
          <w:p>
            <w:r>
              <w:rPr>
                <w:sz w:val="18"/>
              </w:rPr>
            </w:r>
            <w:r>
              <w:rPr>
                <w:b/>
                <w:sz w:val="18"/>
              </w:rPr>
              <w:t>Stanford 2D-3D-S</w:t>
            </w:r>
          </w:p>
        </w:tc>
        <w:tc>
          <w:tcPr>
            <w:tcW w:type="dxa" w:w="2880"/>
          </w:tcPr>
          <w:p>
            <w:r>
              <w:rPr>
                <w:sz w:val="18"/>
              </w:rPr>
            </w:r>
            <w:r>
              <w:rPr>
                <w:sz w:val="18"/>
              </w:rPr>
              <w:t>Indoor panoramas, 6 large areas</w:t>
            </w:r>
          </w:p>
        </w:tc>
        <w:tc>
          <w:tcPr>
            <w:tcW w:type="dxa" w:w="2664"/>
          </w:tcPr>
          <w:p>
            <w:r>
              <w:rPr>
                <w:sz w:val="18"/>
              </w:rPr>
            </w:r>
            <w:r>
              <w:rPr>
                <w:sz w:val="18"/>
              </w:rPr>
              <w:t>Tier 1 supplement</w:t>
            </w:r>
          </w:p>
        </w:tc>
        <w:tc>
          <w:tcPr>
            <w:tcW w:type="dxa" w:w="2304"/>
          </w:tcPr>
          <w:p>
            <w:r>
              <w:rPr>
                <w:sz w:val="18"/>
              </w:rPr>
            </w:r>
            <w:r>
              <w:rPr>
                <w:sz w:val="18"/>
              </w:rPr>
              <w:t>Academic release</w:t>
            </w:r>
          </w:p>
        </w:tc>
      </w:tr>
      <w:tr>
        <w:tc>
          <w:tcPr>
            <w:tcW w:type="dxa" w:w="1944"/>
          </w:tcPr>
          <w:p>
            <w:r>
              <w:rPr>
                <w:sz w:val="18"/>
              </w:rPr>
            </w:r>
            <w:r>
              <w:rPr>
                <w:b/>
                <w:sz w:val="18"/>
              </w:rPr>
              <w:t>Laval Indoor HDR</w:t>
            </w:r>
          </w:p>
        </w:tc>
        <w:tc>
          <w:tcPr>
            <w:tcW w:type="dxa" w:w="2880"/>
          </w:tcPr>
          <w:p>
            <w:r>
              <w:rPr>
                <w:sz w:val="18"/>
              </w:rPr>
            </w:r>
            <w:r>
              <w:rPr>
                <w:sz w:val="18"/>
              </w:rPr>
              <w:t>HDR indoor panoramas</w:t>
            </w:r>
          </w:p>
        </w:tc>
        <w:tc>
          <w:tcPr>
            <w:tcW w:type="dxa" w:w="2664"/>
          </w:tcPr>
          <w:p>
            <w:r>
              <w:rPr>
                <w:sz w:val="18"/>
              </w:rPr>
            </w:r>
            <w:r>
              <w:rPr>
                <w:sz w:val="18"/>
              </w:rPr>
              <w:t>Realistic exposure simulation</w:t>
            </w:r>
          </w:p>
        </w:tc>
        <w:tc>
          <w:tcPr>
            <w:tcW w:type="dxa" w:w="2304"/>
          </w:tcPr>
          <w:p>
            <w:r>
              <w:rPr>
                <w:sz w:val="18"/>
              </w:rPr>
            </w:r>
            <w:r>
              <w:rPr>
                <w:sz w:val="18"/>
              </w:rPr>
              <w:t>Academic release</w:t>
            </w:r>
          </w:p>
        </w:tc>
      </w:tr>
      <w:tr>
        <w:tc>
          <w:tcPr>
            <w:tcW w:type="dxa" w:w="1944"/>
          </w:tcPr>
          <w:p>
            <w:r>
              <w:rPr>
                <w:sz w:val="18"/>
              </w:rPr>
            </w:r>
            <w:r>
              <w:rPr>
                <w:b/>
                <w:sz w:val="18"/>
              </w:rPr>
              <w:t>UDIS-D</w:t>
            </w:r>
          </w:p>
        </w:tc>
        <w:tc>
          <w:tcPr>
            <w:tcW w:type="dxa" w:w="2880"/>
          </w:tcPr>
          <w:p>
            <w:r>
              <w:rPr>
                <w:sz w:val="18"/>
              </w:rPr>
            </w:r>
            <w:r>
              <w:rPr>
                <w:sz w:val="18"/>
              </w:rPr>
              <w:t>The UDIS/UDIS++ pairwise benchmark</w:t>
            </w:r>
          </w:p>
        </w:tc>
        <w:tc>
          <w:tcPr>
            <w:tcW w:type="dxa" w:w="2664"/>
          </w:tcPr>
          <w:p>
            <w:r>
              <w:rPr>
                <w:sz w:val="18"/>
              </w:rPr>
            </w:r>
            <w:r>
              <w:rPr>
                <w:sz w:val="18"/>
              </w:rPr>
              <w:t>Comparability with prior stitching work</w:t>
            </w:r>
          </w:p>
        </w:tc>
        <w:tc>
          <w:tcPr>
            <w:tcW w:type="dxa" w:w="2304"/>
          </w:tcPr>
          <w:p>
            <w:r>
              <w:rPr>
                <w:sz w:val="18"/>
              </w:rPr>
            </w:r>
            <w:r>
              <w:rPr>
                <w:sz w:val="18"/>
              </w:rPr>
              <w:t>Public</w:t>
            </w:r>
          </w:p>
        </w:tc>
      </w:tr>
    </w:tbl>
    <w:p>
      <w:pPr>
        <w:spacing w:after="40"/>
      </w:pP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Domain-match recommendation  </w:t>
            </w:r>
            <w:r>
              <w:rPr>
                <w:sz w:val="20"/>
              </w:rPr>
              <w:t>ZInD and Structured3D are the strongest tier-1 sources because unfurnished and designed interiors are the closest public analogue to location scouting. HM3D is the strongest tier-2 source because Habitat renders it fast at arbitrary poses. Use ZInD + Structured3D for volume, HM3D for parallax, your own X2 captures for honesty.</w:t>
            </w:r>
          </w:p>
        </w:tc>
      </w:tr>
    </w:tbl>
    <w:p>
      <w:pPr>
        <w:spacing w:after="40"/>
      </w:pPr>
    </w:p>
    <w:p>
      <w:pPr>
        <w:pStyle w:val="Heading2"/>
      </w:pPr>
      <w:r>
        <w:t>3.6  Using the Insta360 X2 well</w:t>
      </w:r>
    </w:p>
    <w:p>
      <w:pPr>
        <w:pStyle w:val="ListBullet"/>
        <w:spacing w:after="60"/>
        <w:ind w:left="403"/>
      </w:pPr>
      <w:r>
        <w:rPr>
          <w:b/>
        </w:rPr>
        <w:t>Shoot at maximum resolution</w:t>
      </w:r>
      <w:r>
        <w:t xml:space="preserve"> (5.7K, 5760×2880). You are downsampling to phone-view resolution anyway; headroom protects the rendered views from softness.</w:t>
      </w:r>
    </w:p>
    <w:p>
      <w:pPr>
        <w:pStyle w:val="ListBullet"/>
        <w:spacing w:after="60"/>
        <w:ind w:left="403"/>
      </w:pPr>
      <w:r>
        <w:rPr>
          <w:b/>
        </w:rPr>
        <w:t>Disable in-camera stitching optimisation where possible</w:t>
      </w:r>
      <w:r>
        <w:t xml:space="preserve"> and understand the seam location. The X2 is a dual-fisheye camera, and its own stitching seam is an artefact you must not accidentally train on. Rotate the camera between captures at the same site so the seam falls in different places.</w:t>
      </w:r>
    </w:p>
    <w:p>
      <w:pPr>
        <w:pStyle w:val="ListBullet"/>
        <w:spacing w:after="60"/>
        <w:ind w:left="403"/>
      </w:pPr>
      <w:r>
        <w:rPr>
          <w:b/>
        </w:rPr>
        <w:t>Lock exposure and white balance</w:t>
      </w:r>
      <w:r>
        <w:t xml:space="preserve"> for ground-truth captures. You want realistic exposure variation in the *phone* inputs, not in the ground truth.</w:t>
      </w:r>
    </w:p>
    <w:p>
      <w:pPr>
        <w:pStyle w:val="ListBullet"/>
        <w:spacing w:after="60"/>
        <w:ind w:left="403"/>
      </w:pPr>
      <w:r>
        <w:rPr>
          <w:b/>
        </w:rPr>
        <w:t>Record the nadir problem.</w:t>
      </w:r>
      <w:r>
        <w:t xml:space="preserve"> The tripod appears in every X2 nadir. Either mask it, use an invisible selfie stick, or exclude a small nadir cap from evaluation — and state which, explicitly, in the paper.</w:t>
      </w:r>
    </w:p>
    <w:p>
      <w:pPr>
        <w:pStyle w:val="ListBullet"/>
        <w:spacing w:after="60"/>
        <w:ind w:left="403"/>
      </w:pPr>
      <w:r>
        <w:rPr>
          <w:b/>
        </w:rPr>
        <w:t>Log everything:</w:t>
      </w:r>
      <w:r>
        <w:t xml:space="preserve"> device model, firmware, focal metadata, time of day, room dimensions if measurable. Metadata you did not record is metadata you cannot condition on later.</w:t>
      </w:r>
    </w:p>
    <w:p>
      <w:pPr>
        <w:pStyle w:val="Heading2"/>
      </w:pPr>
      <w:r>
        <w:t>3.7  Sub-study — characterising real phone inertial noise</w:t>
      </w:r>
    </w:p>
    <w:p>
      <w:r>
        <w:rPr>
          <w:b/>
        </w:rPr>
        <w:t>A small, cheap, high-value study that parameterises everything else, and is publishable on its own as a short paper or a strong thesis section.</w:t>
      </w:r>
    </w:p>
    <w:p>
      <w:r>
        <w:t>No public noise model exists for browser `DeviceOrientationEvent` readings on consumer phones under indoor magnetic conditions — yet every synthetic tier depends on one. Measure it:</w:t>
      </w:r>
    </w:p>
    <w:p>
      <w:pPr>
        <w:pStyle w:val="ListNumber"/>
        <w:spacing w:after="60"/>
        <w:ind w:left="403"/>
      </w:pPr>
      <w:r>
        <w:t>Mount a phone on a graduated rotation stage or motorised turntable with known angular positions.</w:t>
      </w:r>
    </w:p>
    <w:p>
      <w:pPr>
        <w:pStyle w:val="ListNumber"/>
        <w:spacing w:after="60"/>
        <w:ind w:left="403"/>
      </w:pPr>
      <w:r>
        <w:t>Log `deviceorientation` alpha/beta/gamma at full rate while stepping through known rotations.</w:t>
      </w:r>
    </w:p>
    <w:p>
      <w:pPr>
        <w:pStyle w:val="ListNumber"/>
        <w:spacing w:after="60"/>
        <w:ind w:left="403"/>
      </w:pPr>
      <w:r>
        <w:t>Repeat across: several phone models, several rooms (steel-framed vs. wood-framed vs. outdoors), near and far from appliances and electrical panels, and across a range of rotation speeds.</w:t>
      </w:r>
    </w:p>
    <w:p>
      <w:pPr>
        <w:pStyle w:val="ListNumber"/>
        <w:spacing w:after="60"/>
        <w:ind w:left="403"/>
      </w:pPr>
      <w:r>
        <w:t>Characterise separately: yaw bias and drift rate, magnetic deflection magnitude vs. environment, pitch/roll accuracy (gravity-referenced, expected to be far better), latency between motion and reported reading, and behaviour during rapid motion.</w:t>
      </w:r>
    </w:p>
    <w:p>
      <w:pPr>
        <w:pStyle w:val="ListNumber"/>
        <w:spacing w:after="60"/>
        <w:ind w:left="403"/>
      </w:pPr>
      <w:r>
        <w:t>Fit a generative noise model and publish it alongside the dataset.</w:t>
      </w:r>
    </w:p>
    <w:p>
      <w:r>
        <w:rPr>
          <w:b/>
        </w:rPr>
        <w:t>Expected finding, worth stating as a hypothesis:</w:t>
      </w:r>
      <w:r>
        <w:t xml:space="preserve"> yaw error will dominate by a large margin and will be strongly environment-dependent, while pitch and roll remain accurate to a fraction of a degree. If so, that directly justifies an </w:t>
      </w:r>
      <w:r>
        <w:rPr>
          <w:b/>
        </w:rPr>
        <w:t>anisotropic prior confidence</w:t>
      </w:r>
      <w:r>
        <w:t xml:space="preserve"> σᵢ in Route B — a design choice you can then defend with your own measurements rather than intuition.</w:t>
      </w:r>
    </w:p>
    <w:p>
      <w:pPr>
        <w:pStyle w:val="Heading2"/>
      </w:pPr>
      <w:r>
        <w:t>3.8  Degradation and augmentation stack</w:t>
      </w:r>
    </w:p>
    <w:p>
      <w:r>
        <w:t>Apply to synthetic tiers so they resemble real phone captures:</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color="auto" w:fill="F0E2CE"/>
          </w:tcPr>
          <w:p>
            <w:r/>
            <w:r>
              <w:rPr>
                <w:b/>
                <w:sz w:val="19"/>
              </w:rPr>
              <w:t>Degradation</w:t>
            </w:r>
          </w:p>
        </w:tc>
        <w:tc>
          <w:tcPr>
            <w:tcW w:type="dxa" w:w="3888"/>
            <w:shd w:val="clear" w:color="auto" w:fill="F0E2CE"/>
          </w:tcPr>
          <w:p>
            <w:r/>
            <w:r>
              <w:rPr>
                <w:b/>
                <w:sz w:val="19"/>
              </w:rPr>
              <w:t>Why</w:t>
            </w:r>
          </w:p>
        </w:tc>
        <w:tc>
          <w:tcPr>
            <w:tcW w:type="dxa" w:w="3744"/>
            <w:shd w:val="clear" w:color="auto" w:fill="F0E2CE"/>
          </w:tcPr>
          <w:p>
            <w:r/>
            <w:r>
              <w:rPr>
                <w:b/>
                <w:sz w:val="19"/>
              </w:rPr>
              <w:t>Parameterisation</w:t>
            </w:r>
          </w:p>
        </w:tc>
      </w:tr>
      <w:tr>
        <w:tc>
          <w:tcPr>
            <w:tcW w:type="dxa" w:w="2160"/>
          </w:tcPr>
          <w:p>
            <w:r>
              <w:rPr>
                <w:sz w:val="18"/>
              </w:rPr>
            </w:r>
            <w:r>
              <w:rPr>
                <w:sz w:val="18"/>
              </w:rPr>
              <w:t>Focal / FOV sampling</w:t>
            </w:r>
          </w:p>
        </w:tc>
        <w:tc>
          <w:tcPr>
            <w:tcW w:type="dxa" w:w="3888"/>
          </w:tcPr>
          <w:p>
            <w:r>
              <w:rPr>
                <w:sz w:val="18"/>
              </w:rPr>
            </w:r>
            <w:r>
              <w:rPr>
                <w:sz w:val="18"/>
              </w:rPr>
              <w:t>True FOV is unknown and device-specific</w:t>
            </w:r>
          </w:p>
        </w:tc>
        <w:tc>
          <w:tcPr>
            <w:tcW w:type="dxa" w:w="3744"/>
          </w:tcPr>
          <w:p>
            <w:r>
              <w:rPr>
                <w:sz w:val="18"/>
              </w:rPr>
            </w:r>
            <w:r>
              <w:rPr>
                <w:sz w:val="18"/>
              </w:rPr>
              <w:t>60–78° horizontal</w:t>
            </w:r>
          </w:p>
        </w:tc>
      </w:tr>
      <w:tr>
        <w:tc>
          <w:tcPr>
            <w:tcW w:type="dxa" w:w="2160"/>
          </w:tcPr>
          <w:p>
            <w:r>
              <w:rPr>
                <w:sz w:val="18"/>
              </w:rPr>
            </w:r>
            <w:r>
              <w:rPr>
                <w:sz w:val="18"/>
              </w:rPr>
              <w:t>Radial lens distortion</w:t>
            </w:r>
          </w:p>
        </w:tc>
        <w:tc>
          <w:tcPr>
            <w:tcW w:type="dxa" w:w="3888"/>
          </w:tcPr>
          <w:p>
            <w:r>
              <w:rPr>
                <w:sz w:val="18"/>
              </w:rPr>
            </w:r>
            <w:r>
              <w:rPr>
                <w:sz w:val="18"/>
              </w:rPr>
              <w:t>Phone cameras are not pinholes; your pipeline ignores this entirely</w:t>
            </w:r>
          </w:p>
        </w:tc>
        <w:tc>
          <w:tcPr>
            <w:tcW w:type="dxa" w:w="3744"/>
          </w:tcPr>
          <w:p>
            <w:r>
              <w:rPr>
                <w:sz w:val="18"/>
              </w:rPr>
            </w:r>
            <w:r>
              <w:rPr>
                <w:sz w:val="18"/>
              </w:rPr>
              <w:t>Brown–Conrady, fitted to real phones</w:t>
            </w:r>
          </w:p>
        </w:tc>
      </w:tr>
      <w:tr>
        <w:tc>
          <w:tcPr>
            <w:tcW w:type="dxa" w:w="2160"/>
          </w:tcPr>
          <w:p>
            <w:r>
              <w:rPr>
                <w:sz w:val="18"/>
              </w:rPr>
            </w:r>
            <w:r>
              <w:rPr>
                <w:sz w:val="18"/>
              </w:rPr>
              <w:t>Auto-exposure &amp; AWB drift</w:t>
            </w:r>
          </w:p>
        </w:tc>
        <w:tc>
          <w:tcPr>
            <w:tcW w:type="dxa" w:w="3888"/>
          </w:tcPr>
          <w:p>
            <w:r>
              <w:rPr>
                <w:sz w:val="18"/>
              </w:rPr>
            </w:r>
            <w:r>
              <w:rPr>
                <w:sz w:val="18"/>
              </w:rPr>
              <w:t>Drives E5, the dominant visible artefact indoors</w:t>
            </w:r>
          </w:p>
        </w:tc>
        <w:tc>
          <w:tcPr>
            <w:tcW w:type="dxa" w:w="3744"/>
          </w:tcPr>
          <w:p>
            <w:r>
              <w:rPr>
                <w:sz w:val="18"/>
              </w:rPr>
            </w:r>
            <w:r>
              <w:rPr>
                <w:sz w:val="18"/>
              </w:rPr>
              <w:t>Simulate metering over the view</w:t>
            </w:r>
          </w:p>
        </w:tc>
      </w:tr>
      <w:tr>
        <w:tc>
          <w:tcPr>
            <w:tcW w:type="dxa" w:w="2160"/>
          </w:tcPr>
          <w:p>
            <w:r>
              <w:rPr>
                <w:sz w:val="18"/>
              </w:rPr>
            </w:r>
            <w:r>
              <w:rPr>
                <w:sz w:val="18"/>
              </w:rPr>
              <w:t>Motion blur</w:t>
            </w:r>
          </w:p>
        </w:tc>
        <w:tc>
          <w:tcPr>
            <w:tcW w:type="dxa" w:w="3888"/>
          </w:tcPr>
          <w:p>
            <w:r>
              <w:rPr>
                <w:sz w:val="18"/>
              </w:rPr>
            </w:r>
            <w:r>
              <w:rPr>
                <w:sz w:val="18"/>
              </w:rPr>
              <w:t>Handheld capture, and your app already gates on sharpness</w:t>
            </w:r>
          </w:p>
        </w:tc>
        <w:tc>
          <w:tcPr>
            <w:tcW w:type="dxa" w:w="3744"/>
          </w:tcPr>
          <w:p>
            <w:r>
              <w:rPr>
                <w:sz w:val="18"/>
              </w:rPr>
            </w:r>
            <w:r>
              <w:rPr>
                <w:sz w:val="18"/>
              </w:rPr>
              <w:t>Directional, coupled to angular velocity</w:t>
            </w:r>
          </w:p>
        </w:tc>
      </w:tr>
      <w:tr>
        <w:tc>
          <w:tcPr>
            <w:tcW w:type="dxa" w:w="2160"/>
          </w:tcPr>
          <w:p>
            <w:r>
              <w:rPr>
                <w:sz w:val="18"/>
              </w:rPr>
            </w:r>
            <w:r>
              <w:rPr>
                <w:sz w:val="18"/>
              </w:rPr>
              <w:t>Rolling shutter</w:t>
            </w:r>
          </w:p>
        </w:tc>
        <w:tc>
          <w:tcPr>
            <w:tcW w:type="dxa" w:w="3888"/>
          </w:tcPr>
          <w:p>
            <w:r>
              <w:rPr>
                <w:sz w:val="18"/>
              </w:rPr>
            </w:r>
            <w:r>
              <w:rPr>
                <w:sz w:val="18"/>
              </w:rPr>
              <w:t>Real and uncorrected in your pipeline</w:t>
            </w:r>
          </w:p>
        </w:tc>
        <w:tc>
          <w:tcPr>
            <w:tcW w:type="dxa" w:w="3744"/>
          </w:tcPr>
          <w:p>
            <w:r>
              <w:rPr>
                <w:sz w:val="18"/>
              </w:rPr>
            </w:r>
            <w:r>
              <w:rPr>
                <w:sz w:val="18"/>
              </w:rPr>
              <w:t>Row-wise pose interpolation</w:t>
            </w:r>
          </w:p>
        </w:tc>
      </w:tr>
      <w:tr>
        <w:tc>
          <w:tcPr>
            <w:tcW w:type="dxa" w:w="2160"/>
          </w:tcPr>
          <w:p>
            <w:r>
              <w:rPr>
                <w:sz w:val="18"/>
              </w:rPr>
            </w:r>
            <w:r>
              <w:rPr>
                <w:sz w:val="18"/>
              </w:rPr>
              <w:t>Vignetting</w:t>
            </w:r>
          </w:p>
        </w:tc>
        <w:tc>
          <w:tcPr>
            <w:tcW w:type="dxa" w:w="3888"/>
          </w:tcPr>
          <w:p>
            <w:r>
              <w:rPr>
                <w:sz w:val="18"/>
              </w:rPr>
            </w:r>
            <w:r>
              <w:rPr>
                <w:sz w:val="18"/>
              </w:rPr>
              <w:t>Strong at frame edges — exactly where seams form</w:t>
            </w:r>
          </w:p>
        </w:tc>
        <w:tc>
          <w:tcPr>
            <w:tcW w:type="dxa" w:w="3744"/>
          </w:tcPr>
          <w:p>
            <w:r>
              <w:rPr>
                <w:sz w:val="18"/>
              </w:rPr>
            </w:r>
            <w:r>
              <w:rPr>
                <w:sz w:val="18"/>
              </w:rPr>
              <w:t>Cos⁴ plus per-device fit</w:t>
            </w:r>
          </w:p>
        </w:tc>
      </w:tr>
      <w:tr>
        <w:tc>
          <w:tcPr>
            <w:tcW w:type="dxa" w:w="2160"/>
          </w:tcPr>
          <w:p>
            <w:r>
              <w:rPr>
                <w:sz w:val="18"/>
              </w:rPr>
            </w:r>
            <w:r>
              <w:rPr>
                <w:sz w:val="18"/>
              </w:rPr>
              <w:t>JPEG compression</w:t>
            </w:r>
          </w:p>
        </w:tc>
        <w:tc>
          <w:tcPr>
            <w:tcW w:type="dxa" w:w="3888"/>
          </w:tcPr>
          <w:p>
            <w:r>
              <w:rPr>
                <w:sz w:val="18"/>
              </w:rPr>
            </w:r>
            <w:r>
              <w:rPr>
                <w:sz w:val="18"/>
              </w:rPr>
              <w:t>Your app stores at quality 0.95</w:t>
            </w:r>
          </w:p>
        </w:tc>
        <w:tc>
          <w:tcPr>
            <w:tcW w:type="dxa" w:w="3744"/>
          </w:tcPr>
          <w:p>
            <w:r>
              <w:rPr>
                <w:sz w:val="18"/>
              </w:rPr>
            </w:r>
            <w:r>
              <w:rPr>
                <w:sz w:val="18"/>
              </w:rPr>
              <w:t>Match the app exactly</w:t>
            </w:r>
          </w:p>
        </w:tc>
      </w:tr>
      <w:tr>
        <w:tc>
          <w:tcPr>
            <w:tcW w:type="dxa" w:w="2160"/>
          </w:tcPr>
          <w:p>
            <w:r>
              <w:rPr>
                <w:sz w:val="18"/>
              </w:rPr>
            </w:r>
            <w:r>
              <w:rPr>
                <w:sz w:val="18"/>
              </w:rPr>
              <w:t>Sensor noise</w:t>
            </w:r>
          </w:p>
        </w:tc>
        <w:tc>
          <w:tcPr>
            <w:tcW w:type="dxa" w:w="3888"/>
          </w:tcPr>
          <w:p>
            <w:r>
              <w:rPr>
                <w:sz w:val="18"/>
              </w:rPr>
            </w:r>
            <w:r>
              <w:rPr>
                <w:sz w:val="18"/>
              </w:rPr>
              <w:t>Low-light interiors</w:t>
            </w:r>
          </w:p>
        </w:tc>
        <w:tc>
          <w:tcPr>
            <w:tcW w:type="dxa" w:w="3744"/>
          </w:tcPr>
          <w:p>
            <w:r>
              <w:rPr>
                <w:sz w:val="18"/>
              </w:rPr>
            </w:r>
            <w:r>
              <w:rPr>
                <w:sz w:val="18"/>
              </w:rPr>
              <w:t>ISO-dependent Poisson–Gaussian</w:t>
            </w:r>
          </w:p>
        </w:tc>
      </w:tr>
    </w:tbl>
    <w:p>
      <w:pPr>
        <w:spacing w:after="40"/>
      </w:pP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Match your own pipeline exactly  </w:t>
            </w:r>
            <w:r>
              <w:rPr>
                <w:sz w:val="20"/>
              </w:rPr>
              <w:t>Your app captures at 1920×1080 ideal, encodes JPEG at quality 0.95, and stores 480 px thumbnails. Any mismatch between simulation and deployment is a silent domain gap. Read the constants out of the code and mirror them in the simulator rather than choosing round numbers.</w:t>
            </w:r>
          </w:p>
        </w:tc>
      </w:tr>
    </w:tbl>
    <w:p>
      <w:pPr>
        <w:spacing w:after="40"/>
      </w:pPr>
    </w:p>
    <w:p>
      <w:pPr>
        <w:pStyle w:val="Heading2"/>
      </w:pPr>
      <w:r>
        <w:t>3.9  Licensing, ethics and governance</w:t>
      </w:r>
    </w:p>
    <w:p>
      <w:pPr>
        <w:pStyle w:val="ListBullet"/>
        <w:spacing w:after="60"/>
        <w:ind w:left="403"/>
      </w:pPr>
      <w:r>
        <w:rPr>
          <w:b/>
        </w:rPr>
        <w:t>ZInD</w:t>
      </w:r>
      <w:r>
        <w:t xml:space="preserve"> requires Bridge Platform registration and agreement to the Zillow Data Terms of Use. </w:t>
      </w:r>
      <w:r>
        <w:rPr>
          <w:b/>
        </w:rPr>
        <w:t>Matterport3D</w:t>
      </w:r>
      <w:r>
        <w:t xml:space="preserve"> has its own EULA. Confirm redistribution rights </w:t>
      </w:r>
      <w:r>
        <w:rPr>
          <w:b/>
        </w:rPr>
        <w:t>before</w:t>
      </w:r>
      <w:r>
        <w:t xml:space="preserve"> building a released dataset on top of either — you generally may publish derived renderings only under specific conditions, and discovering otherwise after a submission is painful.</w:t>
      </w:r>
    </w:p>
    <w:p>
      <w:pPr>
        <w:pStyle w:val="ListBullet"/>
        <w:spacing w:after="60"/>
        <w:ind w:left="403"/>
      </w:pPr>
      <w:r>
        <w:rPr>
          <w:b/>
        </w:rPr>
        <w:t>Your own captures are unambiguously yours</w:t>
      </w:r>
      <w:r>
        <w:t xml:space="preserve"> and are therefore the safest core of a released dataset. Weight the release toward them.</w:t>
      </w:r>
    </w:p>
    <w:p>
      <w:pPr>
        <w:pStyle w:val="ListBullet"/>
        <w:spacing w:after="60"/>
        <w:ind w:left="403"/>
      </w:pPr>
      <w:r>
        <w:rPr>
          <w:b/>
        </w:rPr>
        <w:t>If you intend to use captures from the deployed application as training data, secure consent and ethics approval first.</w:t>
      </w:r>
      <w:r>
        <w:t xml:space="preserve"> Location scouting photographs interiors, potentially private property, potentially with people present. This needs explicit informed consent, a clear opt-in, an IRB or equivalent review, and a documented retention and deletion policy. Establish this in month 1 — retrofitting consent onto already-collected data is usually impossible.</w:t>
      </w:r>
    </w:p>
    <w:p>
      <w:pPr>
        <w:pStyle w:val="ListBullet"/>
        <w:spacing w:after="60"/>
        <w:ind w:left="403"/>
      </w:pPr>
      <w:r>
        <w:rPr>
          <w:b/>
        </w:rPr>
        <w:t>Anonymisation:</w:t>
      </w:r>
      <w:r>
        <w:t xml:space="preserve"> faces, licence plates, personal documents, and address-identifying detail all appear in interior photography. Plan detection and redaction into the pipeline from the start.</w:t>
      </w:r>
    </w:p>
    <w:p>
      <w:pPr>
        <w:pStyle w:val="ListBullet"/>
        <w:spacing w:after="60"/>
        <w:ind w:left="403"/>
      </w:pPr>
      <w:r>
        <w:rPr>
          <w:b/>
        </w:rPr>
        <w:t>Release your synthetic generators</w:t>
      </w:r>
      <w:r>
        <w:t>, not only the rendered outputs. Generators are smaller, more useful, license-cleaner, and more citable.</w:t>
      </w:r>
    </w:p>
    <w:p>
      <w:r>
        <w:br w:type="page"/>
      </w:r>
    </w:p>
    <w:p>
      <w:pPr>
        <w:pStyle w:val="Heading1"/>
      </w:pPr>
      <w:r>
        <w:t>4.  Part IV — Method Formalisation</w:t>
      </w:r>
    </w:p>
    <w:p>
      <w:pPr>
        <w:pStyle w:val="Heading2"/>
      </w:pPr>
      <w:r>
        <w:t>4.1  Problem statement</w:t>
      </w:r>
    </w:p>
    <w:p>
      <w:pPr>
        <w:spacing w:before="100" w:after="140"/>
        <w:ind w:left="360"/>
      </w:pPr>
      <w:r>
        <w:rPr>
          <w:rFonts w:ascii="Consolas" w:hAnsi="Consolas"/>
          <w:color w:val="223355"/>
          <w:sz w:val="18"/>
        </w:rPr>
        <w:t>Given:</w:t>
        <w:br/>
        <w:t xml:space="preserve">  I_1..I_N        N perspective images  (N = 26 in the current capture pattern)</w:t>
        <w:br/>
        <w:t xml:space="preserve">  R~_1..R~_N      noisy rotation priors from device orientation, R~_i in SO(3)</w:t>
        <w:br/>
        <w:t xml:space="preserve">  Sigma_1..N      per-view anisotropic prior covariance (measured, Section 3.7)</w:t>
        <w:br/>
        <w:br/>
        <w:t>Unknown:</w:t>
        <w:br/>
        <w:t xml:space="preserve">  R_1..R_N        true rotations</w:t>
        <w:br/>
        <w:t xml:space="preserve">  f               shared focal length / FOV (constant across views, unknown)</w:t>
        <w:br/>
        <w:t xml:space="preserve">  k1, k2          radial distortion coefficients (shared)</w:t>
        <w:br/>
        <w:t xml:space="preserve">  t_1..t_N        small per-view translations   (Route D only; zero for A-C)</w:t>
        <w:br/>
        <w:br/>
        <w:t>Output:</w:t>
        <w:br/>
        <w:t xml:space="preserve">  E               equirectangular panorama, W x H</w:t>
        <w:br/>
        <w:br/>
        <w:t>Constraints:</w:t>
        <w:br/>
        <w:t xml:space="preserve">  Loop closure    composed relative rotations around each ring = identity</w:t>
        <w:br/>
        <w:t xml:space="preserve">  Gauge freedom   global rotation is unobservable -&gt; fix it, or use a</w:t>
        <w:br/>
        <w:t xml:space="preserve">                  gauge-invariant loss, or errors will be meaningless</w:t>
        <w:br/>
        <w:t xml:space="preserve">  Deployment      inference under ~10 MB of weights, single-threaded WASM</w:t>
      </w: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Do not skip the gauge  </w:t>
            </w:r>
            <w:r>
              <w:rPr>
                <w:sz w:val="20"/>
              </w:rPr>
              <w:t>A global rotation applied to every view produces an identical panorama. If you report absolute rotation error without first aligning the estimated and ground-truth rotation sets (Procrustes on SO(3), or reporting *relative* rotation error only), your numbers are meaningless and a reviewer will catch it. Decide the convention in Phase 0 and keep it fixed across every experiment.</w:t>
            </w:r>
          </w:p>
        </w:tc>
      </w:tr>
    </w:tbl>
    <w:p>
      <w:pPr>
        <w:spacing w:after="40"/>
      </w:pPr>
    </w:p>
    <w:p>
      <w:pPr>
        <w:pStyle w:val="Heading2"/>
      </w:pPr>
      <w:r>
        <w:t>4.2  Why the model can be small</w:t>
      </w:r>
    </w:p>
    <w:p>
      <w:r>
        <w:t>An important argument to make explicitly in the paper, because it justifies both the deployment claim and the architecture:</w:t>
      </w:r>
    </w:p>
    <w:p>
      <w:pPr>
        <w:pStyle w:val="ListBullet"/>
        <w:spacing w:after="60"/>
        <w:ind w:left="403"/>
      </w:pPr>
      <w:r>
        <w:rPr>
          <w:b/>
        </w:rPr>
        <w:t>The prior collapses the search space.</w:t>
      </w:r>
      <w:r>
        <w:t xml:space="preserve"> Absolute pose estimation searches SO(3); you are estimating a residual of a few degrees. Small output range means small capacity requirement.</w:t>
      </w:r>
    </w:p>
    <w:p>
      <w:pPr>
        <w:pStyle w:val="ListBullet"/>
        <w:spacing w:after="60"/>
        <w:ind w:left="403"/>
      </w:pPr>
      <w:r>
        <w:rPr>
          <w:b/>
        </w:rPr>
        <w:t>The graph is tiny.</w:t>
      </w:r>
      <w:r>
        <w:t xml:space="preserve"> 26 nodes, roughly 50–60 edges. Message passing over that is nearly free — orders of magnitude cheaper than any image-space network.</w:t>
      </w:r>
    </w:p>
    <w:p>
      <w:pPr>
        <w:pStyle w:val="ListBullet"/>
        <w:spacing w:after="60"/>
        <w:ind w:left="403"/>
      </w:pPr>
      <w:r>
        <w:rPr>
          <w:b/>
        </w:rPr>
        <w:t>Geometry is not learned, it is imposed.</w:t>
      </w:r>
      <w:r>
        <w:t xml:space="preserve"> Spherical projection is exact, differentiable, and parameter-free. The network learns only the *correction*, and the physics does the rest. This is the central architectural argument.</w:t>
      </w:r>
    </w:p>
    <w:p>
      <w:pPr>
        <w:pStyle w:val="ListBullet"/>
        <w:spacing w:after="60"/>
        <w:ind w:left="403"/>
      </w:pPr>
      <w:r>
        <w:rPr>
          <w:b/>
        </w:rPr>
        <w:t>Matching is amortised.</w:t>
      </w:r>
      <w:r>
        <w:t xml:space="preserve"> Extraction runs N times; matching is a matrix product. Cost grows linearly in views, not quadratically in a transformer.</w:t>
      </w:r>
    </w:p>
    <w:p>
      <w:r>
        <w:t xml:space="preserve">Contrast with an end-to-end image-space network, which must relearn projection geometry from data, needs orders of magnitude more capacity, and cannot meet the deployment budget. </w:t>
      </w:r>
      <w:r>
        <w:rPr>
          <w:b/>
        </w:rPr>
        <w:t>That contrast is a result, not just a design choice — measure it and report it.</w:t>
      </w:r>
    </w:p>
    <w:p>
      <w:pPr>
        <w:pStyle w:val="Heading2"/>
      </w:pPr>
      <w:r>
        <w:t>4.3  Evaluation protocol</w:t>
      </w:r>
    </w:p>
    <w:p>
      <w:pPr>
        <w:pStyle w:val="Heading3"/>
      </w:pPr>
      <w:r>
        <w:t>Geometric metrics</w:t>
      </w:r>
    </w:p>
    <w:p>
      <w:pPr>
        <w:pStyle w:val="ListBullet"/>
        <w:spacing w:after="60"/>
        <w:ind w:left="403"/>
      </w:pPr>
      <w:r>
        <w:t>Mean and median absolute rotation error (degrees), after gauge alignment.</w:t>
      </w:r>
    </w:p>
    <w:p>
      <w:pPr>
        <w:pStyle w:val="ListBullet"/>
        <w:spacing w:after="60"/>
        <w:ind w:left="403"/>
      </w:pPr>
      <w:r>
        <w:t>Relative rotation error between adjacent views — gauge-free, so report it alongside.</w:t>
      </w:r>
    </w:p>
    <w:p>
      <w:pPr>
        <w:pStyle w:val="ListBullet"/>
        <w:spacing w:after="60"/>
        <w:ind w:left="403"/>
      </w:pPr>
      <w:r>
        <w:t>Loop-closure residual per ring (degrees) — directly probes the named open problem.</w:t>
      </w:r>
    </w:p>
    <w:p>
      <w:pPr>
        <w:pStyle w:val="ListBullet"/>
        <w:spacing w:after="60"/>
        <w:ind w:left="403"/>
      </w:pPr>
      <w:r>
        <w:t>Focal length error (percentage), and distortion coefficient error where applicable.</w:t>
      </w:r>
    </w:p>
    <w:p>
      <w:pPr>
        <w:pStyle w:val="Heading3"/>
      </w:pPr>
      <w:r>
        <w:t>Photometric and perceptual metrics</w:t>
      </w:r>
    </w:p>
    <w:p>
      <w:pPr>
        <w:pStyle w:val="ListBullet"/>
        <w:spacing w:after="60"/>
        <w:ind w:left="403"/>
      </w:pPr>
      <w:r>
        <w:t>Overlap-region PSNR and SSIM.</w:t>
      </w:r>
    </w:p>
    <w:p>
      <w:pPr>
        <w:pStyle w:val="ListBullet"/>
        <w:spacing w:after="60"/>
        <w:ind w:left="403"/>
      </w:pPr>
      <w:r>
        <w:t>LPIPS against the Insta360 ground-truth sphere (tier 3) or the source panorama (tier 1).</w:t>
      </w:r>
    </w:p>
    <w:p>
      <w:pPr>
        <w:pStyle w:val="ListBullet"/>
        <w:spacing w:after="60"/>
        <w:ind w:left="403"/>
      </w:pPr>
      <w:r>
        <w:t>Seam-localised metrics — compute error in a band around each seam, not only globally. Global averages hide exactly the artefact users complain about.</w:t>
      </w:r>
    </w:p>
    <w:p>
      <w:pPr>
        <w:pStyle w:val="ListBullet"/>
        <w:spacing w:after="60"/>
        <w:ind w:left="403"/>
      </w:pPr>
      <w:r>
        <w:t>A no-reference stitching-quality measure for real captures without ground truth.</w:t>
      </w:r>
    </w:p>
    <w:p>
      <w:pPr>
        <w:pStyle w:val="Heading3"/>
      </w:pPr>
      <w:r>
        <w:t>Efficiency metrics (your differentiator — report them in the main table, not an appendix)</w:t>
      </w:r>
    </w:p>
    <w:p>
      <w:pPr>
        <w:pStyle w:val="ListBullet"/>
        <w:spacing w:after="60"/>
        <w:ind w:left="403"/>
      </w:pPr>
      <w:r>
        <w:t>Model size (MB, quantised and unquantised).</w:t>
      </w:r>
    </w:p>
    <w:p>
      <w:pPr>
        <w:pStyle w:val="ListBullet"/>
        <w:spacing w:after="60"/>
        <w:ind w:left="403"/>
      </w:pPr>
      <w:r>
        <w:t>End-to-end wall-clock on real devices: a mid-range Android and an iPhone, in-browser, single-threaded WASM. Name the devices.</w:t>
      </w:r>
    </w:p>
    <w:p>
      <w:pPr>
        <w:pStyle w:val="ListBullet"/>
        <w:spacing w:after="60"/>
        <w:ind w:left="403"/>
      </w:pPr>
      <w:r>
        <w:t>Peak memory — mobile browsers kill tabs, and this is a real deployment failure mode.</w:t>
      </w:r>
    </w:p>
    <w:p>
      <w:pPr>
        <w:pStyle w:val="Heading3"/>
      </w:pPr>
      <w:r>
        <w:t>Required baselines</w:t>
      </w:r>
    </w:p>
    <w:tbl>
      <w:tblPr>
        <w:tblStyle w:val="TableGrid"/>
        <w:tblW w:type="auto" w:w="0"/>
        <w:jc w:val="center"/>
        <w:tblLook w:firstColumn="1" w:firstRow="1" w:lastColumn="0" w:lastRow="0" w:noHBand="0" w:noVBand="1" w:val="04A0"/>
      </w:tblPr>
      <w:tblGrid>
        <w:gridCol w:w="4752"/>
        <w:gridCol w:w="4752"/>
      </w:tblGrid>
      <w:tr>
        <w:tc>
          <w:tcPr>
            <w:tcW w:type="dxa" w:w="3744"/>
            <w:shd w:val="clear" w:color="auto" w:fill="F0E2CE"/>
          </w:tcPr>
          <w:p>
            <w:r/>
            <w:r>
              <w:rPr>
                <w:b/>
                <w:sz w:val="19"/>
              </w:rPr>
              <w:t>Baseline</w:t>
            </w:r>
          </w:p>
        </w:tc>
        <w:tc>
          <w:tcPr>
            <w:tcW w:type="dxa" w:w="6048"/>
            <w:shd w:val="clear" w:color="auto" w:fill="F0E2CE"/>
          </w:tcPr>
          <w:p>
            <w:r/>
            <w:r>
              <w:rPr>
                <w:b/>
                <w:sz w:val="19"/>
              </w:rPr>
              <w:t>Why it must be there</w:t>
            </w:r>
          </w:p>
        </w:tc>
      </w:tr>
      <w:tr>
        <w:tc>
          <w:tcPr>
            <w:tcW w:type="dxa" w:w="3744"/>
          </w:tcPr>
          <w:p>
            <w:r>
              <w:rPr>
                <w:sz w:val="18"/>
              </w:rPr>
            </w:r>
            <w:r>
              <w:rPr>
                <w:sz w:val="18"/>
              </w:rPr>
              <w:t>Your current app (pose-only projection)</w:t>
            </w:r>
          </w:p>
        </w:tc>
        <w:tc>
          <w:tcPr>
            <w:tcW w:type="dxa" w:w="6048"/>
          </w:tcPr>
          <w:p>
            <w:r>
              <w:rPr>
                <w:sz w:val="18"/>
              </w:rPr>
            </w:r>
            <w:r>
              <w:rPr>
                <w:sz w:val="18"/>
              </w:rPr>
              <w:t>The honest starting point; shows the size of the problem</w:t>
            </w:r>
          </w:p>
        </w:tc>
      </w:tr>
      <w:tr>
        <w:tc>
          <w:tcPr>
            <w:tcW w:type="dxa" w:w="3744"/>
          </w:tcPr>
          <w:p>
            <w:r>
              <w:rPr>
                <w:sz w:val="18"/>
              </w:rPr>
            </w:r>
            <w:r>
              <w:rPr>
                <w:sz w:val="18"/>
              </w:rPr>
              <w:t>OpenCV Stitcher (SPHERICAL mode)</w:t>
            </w:r>
          </w:p>
        </w:tc>
        <w:tc>
          <w:tcPr>
            <w:tcW w:type="dxa" w:w="6048"/>
          </w:tcPr>
          <w:p>
            <w:r>
              <w:rPr>
                <w:sz w:val="18"/>
              </w:rPr>
            </w:r>
            <w:r>
              <w:rPr>
                <w:sz w:val="18"/>
              </w:rPr>
              <w:t>The obvious "why not just use OpenCV?" question, pre-empted</w:t>
            </w:r>
          </w:p>
        </w:tc>
      </w:tr>
      <w:tr>
        <w:tc>
          <w:tcPr>
            <w:tcW w:type="dxa" w:w="3744"/>
          </w:tcPr>
          <w:p>
            <w:r>
              <w:rPr>
                <w:sz w:val="18"/>
              </w:rPr>
            </w:r>
            <w:r>
              <w:rPr>
                <w:sz w:val="18"/>
              </w:rPr>
              <w:t>Hugin / classical BA pipeline, offline</w:t>
            </w:r>
          </w:p>
        </w:tc>
        <w:tc>
          <w:tcPr>
            <w:tcW w:type="dxa" w:w="6048"/>
          </w:tcPr>
          <w:p>
            <w:r>
              <w:rPr>
                <w:sz w:val="18"/>
              </w:rPr>
            </w:r>
            <w:r>
              <w:rPr>
                <w:sz w:val="18"/>
              </w:rPr>
              <w:t>A strong classical upper bound with no time limit</w:t>
            </w:r>
          </w:p>
        </w:tc>
      </w:tr>
      <w:tr>
        <w:tc>
          <w:tcPr>
            <w:tcW w:type="dxa" w:w="3744"/>
          </w:tcPr>
          <w:p>
            <w:r>
              <w:rPr>
                <w:sz w:val="18"/>
              </w:rPr>
            </w:r>
            <w:r>
              <w:rPr>
                <w:sz w:val="18"/>
              </w:rPr>
              <w:t>Phase 0 pipeline (XFeat + BA + multi-band)</w:t>
            </w:r>
          </w:p>
        </w:tc>
        <w:tc>
          <w:tcPr>
            <w:tcW w:type="dxa" w:w="6048"/>
          </w:tcPr>
          <w:p>
            <w:r>
              <w:rPr>
                <w:sz w:val="18"/>
              </w:rPr>
            </w:r>
            <w:r>
              <w:rPr>
                <w:b/>
                <w:sz w:val="18"/>
              </w:rPr>
              <w:t>Your own strong classical baseline</w:t>
            </w:r>
            <w:r>
              <w:rPr>
                <w:sz w:val="18"/>
              </w:rPr>
              <w:t xml:space="preserve"> — the one that matters</w:t>
            </w:r>
          </w:p>
        </w:tc>
      </w:tr>
      <w:tr>
        <w:tc>
          <w:tcPr>
            <w:tcW w:type="dxa" w:w="3744"/>
          </w:tcPr>
          <w:p>
            <w:r>
              <w:rPr>
                <w:sz w:val="18"/>
              </w:rPr>
            </w:r>
            <w:r>
              <w:rPr>
                <w:sz w:val="18"/>
              </w:rPr>
              <w:t>UDIS++, applied pairwise and chained</w:t>
            </w:r>
          </w:p>
        </w:tc>
        <w:tc>
          <w:tcPr>
            <w:tcW w:type="dxa" w:w="6048"/>
          </w:tcPr>
          <w:p>
            <w:r>
              <w:rPr>
                <w:sz w:val="18"/>
              </w:rPr>
            </w:r>
            <w:r>
              <w:rPr>
                <w:sz w:val="18"/>
              </w:rPr>
              <w:t>The state of the art in learned stitching</w:t>
            </w:r>
          </w:p>
        </w:tc>
      </w:tr>
      <w:tr>
        <w:tc>
          <w:tcPr>
            <w:tcW w:type="dxa" w:w="3744"/>
          </w:tcPr>
          <w:p>
            <w:r>
              <w:rPr>
                <w:sz w:val="18"/>
              </w:rPr>
            </w:r>
            <w:r>
              <w:rPr>
                <w:sz w:val="18"/>
              </w:rPr>
              <w:t>Ablations: no prior / isotropic prior / measured prior</w:t>
            </w:r>
          </w:p>
        </w:tc>
        <w:tc>
          <w:tcPr>
            <w:tcW w:type="dxa" w:w="6048"/>
          </w:tcPr>
          <w:p>
            <w:r>
              <w:rPr>
                <w:sz w:val="18"/>
              </w:rPr>
            </w:r>
            <w:r>
              <w:rPr>
                <w:sz w:val="18"/>
              </w:rPr>
              <w:t>Isolates the actual contribution of the prior</w:t>
            </w:r>
          </w:p>
        </w:tc>
      </w:tr>
    </w:tbl>
    <w:p>
      <w:pPr>
        <w:spacing w:after="40"/>
      </w:pP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The ablation that makes or breaks the paper  </w:t>
            </w:r>
            <w:r>
              <w:rPr>
                <w:sz w:val="20"/>
              </w:rPr>
              <w:t>Substitute ground-truth pose into your pipeline and measure what error remains. That number is the ceiling for every pose-based method, and the floor that composition and parallax work must attack. Report it early and prominently — it is the most informative single number in the whole project.</w:t>
            </w:r>
          </w:p>
        </w:tc>
      </w:tr>
    </w:tbl>
    <w:p>
      <w:pPr>
        <w:spacing w:after="40"/>
      </w:pPr>
    </w:p>
    <w:p>
      <w:r>
        <w:br w:type="page"/>
      </w:r>
    </w:p>
    <w:p>
      <w:pPr>
        <w:pStyle w:val="Heading1"/>
      </w:pPr>
      <w:r>
        <w:t>5.  Part V — Timeline, Risks and Publication</w:t>
      </w:r>
    </w:p>
    <w:p>
      <w:pPr>
        <w:pStyle w:val="Heading2"/>
      </w:pPr>
      <w:r>
        <w:t>5.1  Milestones with decision gates</w:t>
      </w:r>
    </w:p>
    <w:tbl>
      <w:tblPr>
        <w:tblStyle w:val="TableGrid"/>
        <w:tblW w:type="auto" w:w="0"/>
        <w:jc w:val="center"/>
        <w:tblLook w:firstColumn="1" w:firstRow="1" w:lastColumn="0" w:lastRow="0" w:noHBand="0" w:noVBand="1" w:val="04A0"/>
      </w:tblPr>
      <w:tblGrid>
        <w:gridCol w:w="3168"/>
        <w:gridCol w:w="3168"/>
        <w:gridCol w:w="3168"/>
      </w:tblGrid>
      <w:tr>
        <w:tc>
          <w:tcPr>
            <w:tcW w:type="dxa" w:w="864"/>
            <w:shd w:val="clear" w:color="auto" w:fill="F0E2CE"/>
          </w:tcPr>
          <w:p>
            <w:r/>
            <w:r>
              <w:rPr>
                <w:b/>
                <w:sz w:val="19"/>
              </w:rPr>
              <w:t>Month</w:t>
            </w:r>
          </w:p>
        </w:tc>
        <w:tc>
          <w:tcPr>
            <w:tcW w:type="dxa" w:w="5040"/>
            <w:shd w:val="clear" w:color="auto" w:fill="F0E2CE"/>
          </w:tcPr>
          <w:p>
            <w:r/>
            <w:r>
              <w:rPr>
                <w:b/>
                <w:sz w:val="19"/>
              </w:rPr>
              <w:t>Milestone</w:t>
            </w:r>
          </w:p>
        </w:tc>
        <w:tc>
          <w:tcPr>
            <w:tcW w:type="dxa" w:w="3888"/>
            <w:shd w:val="clear" w:color="auto" w:fill="F0E2CE"/>
          </w:tcPr>
          <w:p>
            <w:r/>
            <w:r>
              <w:rPr>
                <w:b/>
                <w:sz w:val="19"/>
              </w:rPr>
              <w:t>Gate / decision</w:t>
            </w:r>
          </w:p>
        </w:tc>
      </w:tr>
      <w:tr>
        <w:tc>
          <w:tcPr>
            <w:tcW w:type="dxa" w:w="864"/>
          </w:tcPr>
          <w:p>
            <w:r>
              <w:rPr>
                <w:sz w:val="18"/>
              </w:rPr>
            </w:r>
            <w:r>
              <w:rPr>
                <w:sz w:val="18"/>
              </w:rPr>
              <w:t>1</w:t>
            </w:r>
          </w:p>
        </w:tc>
        <w:tc>
          <w:tcPr>
            <w:tcW w:type="dxa" w:w="5040"/>
          </w:tcPr>
          <w:p>
            <w:r>
              <w:rPr>
                <w:sz w:val="18"/>
              </w:rPr>
            </w:r>
            <w:r>
              <w:rPr>
                <w:sz w:val="18"/>
              </w:rPr>
              <w:t>Prior-art review complete; ethics and consent process started</w:t>
            </w:r>
          </w:p>
        </w:tc>
        <w:tc>
          <w:tcPr>
            <w:tcW w:type="dxa" w:w="3888"/>
          </w:tcPr>
          <w:p>
            <w:r>
              <w:rPr>
                <w:sz w:val="18"/>
              </w:rPr>
            </w:r>
            <w:r>
              <w:rPr>
                <w:sz w:val="18"/>
              </w:rPr>
              <w:t>Confirm no direct competitor published</w:t>
            </w:r>
          </w:p>
        </w:tc>
      </w:tr>
      <w:tr>
        <w:tc>
          <w:tcPr>
            <w:tcW w:type="dxa" w:w="864"/>
          </w:tcPr>
          <w:p>
            <w:r>
              <w:rPr>
                <w:sz w:val="18"/>
              </w:rPr>
            </w:r>
            <w:r>
              <w:rPr>
                <w:sz w:val="18"/>
              </w:rPr>
              <w:t>2</w:t>
            </w:r>
          </w:p>
        </w:tc>
        <w:tc>
          <w:tcPr>
            <w:tcW w:type="dxa" w:w="5040"/>
          </w:tcPr>
          <w:p>
            <w:r>
              <w:rPr>
                <w:sz w:val="18"/>
              </w:rPr>
            </w:r>
            <w:r>
              <w:rPr>
                <w:sz w:val="18"/>
              </w:rPr>
              <w:t>IMU noise study complete; tier-1 generator working</w:t>
            </w:r>
          </w:p>
        </w:tc>
        <w:tc>
          <w:tcPr>
            <w:tcW w:type="dxa" w:w="3888"/>
          </w:tcPr>
          <w:p>
            <w:r>
              <w:rPr>
                <w:sz w:val="18"/>
              </w:rPr>
            </w:r>
            <w:r>
              <w:rPr>
                <w:sz w:val="18"/>
              </w:rPr>
              <w:t>Noise model fitted and validated</w:t>
            </w:r>
          </w:p>
        </w:tc>
      </w:tr>
      <w:tr>
        <w:tc>
          <w:tcPr>
            <w:tcW w:type="dxa" w:w="864"/>
          </w:tcPr>
          <w:p>
            <w:r>
              <w:rPr>
                <w:sz w:val="18"/>
              </w:rPr>
            </w:r>
            <w:r>
              <w:rPr>
                <w:sz w:val="18"/>
              </w:rPr>
              <w:t>3</w:t>
            </w:r>
          </w:p>
        </w:tc>
        <w:tc>
          <w:tcPr>
            <w:tcW w:type="dxa" w:w="5040"/>
          </w:tcPr>
          <w:p>
            <w:r>
              <w:rPr>
                <w:sz w:val="18"/>
              </w:rPr>
            </w:r>
            <w:r>
              <w:rPr>
                <w:b/>
                <w:sz w:val="18"/>
              </w:rPr>
              <w:t>Phase 0 classical baseline complete + error decomposition</w:t>
            </w:r>
          </w:p>
        </w:tc>
        <w:tc>
          <w:tcPr>
            <w:tcW w:type="dxa" w:w="3888"/>
          </w:tcPr>
          <w:p>
            <w:r>
              <w:rPr>
                <w:sz w:val="18"/>
              </w:rPr>
            </w:r>
            <w:r>
              <w:rPr>
                <w:b/>
                <w:sz w:val="18"/>
              </w:rPr>
              <w:t>Gate: is there headroom for Route B?</w:t>
            </w:r>
          </w:p>
        </w:tc>
      </w:tr>
      <w:tr>
        <w:tc>
          <w:tcPr>
            <w:tcW w:type="dxa" w:w="864"/>
          </w:tcPr>
          <w:p>
            <w:r>
              <w:rPr>
                <w:sz w:val="18"/>
              </w:rPr>
            </w:r>
            <w:r>
              <w:rPr>
                <w:sz w:val="18"/>
              </w:rPr>
              <w:t>5</w:t>
            </w:r>
          </w:p>
        </w:tc>
        <w:tc>
          <w:tcPr>
            <w:tcW w:type="dxa" w:w="5040"/>
          </w:tcPr>
          <w:p>
            <w:r>
              <w:rPr>
                <w:sz w:val="18"/>
              </w:rPr>
            </w:r>
            <w:r>
              <w:rPr>
                <w:sz w:val="18"/>
              </w:rPr>
              <w:t>Tier-2 Habitat rendering pipeline producing data at scale</w:t>
            </w:r>
          </w:p>
        </w:tc>
        <w:tc>
          <w:tcPr>
            <w:tcW w:type="dxa" w:w="3888"/>
          </w:tcPr>
          <w:p>
            <w:r>
              <w:rPr>
                <w:sz w:val="18"/>
              </w:rPr>
            </w:r>
            <w:r>
              <w:rPr>
                <w:sz w:val="18"/>
              </w:rPr>
              <w:t>Parallax sweep validated</w:t>
            </w:r>
          </w:p>
        </w:tc>
      </w:tr>
      <w:tr>
        <w:tc>
          <w:tcPr>
            <w:tcW w:type="dxa" w:w="864"/>
          </w:tcPr>
          <w:p>
            <w:r>
              <w:rPr>
                <w:sz w:val="18"/>
              </w:rPr>
            </w:r>
            <w:r>
              <w:rPr>
                <w:sz w:val="18"/>
              </w:rPr>
              <w:t>6</w:t>
            </w:r>
          </w:p>
        </w:tc>
        <w:tc>
          <w:tcPr>
            <w:tcW w:type="dxa" w:w="5040"/>
          </w:tcPr>
          <w:p>
            <w:r>
              <w:rPr>
                <w:sz w:val="18"/>
              </w:rPr>
            </w:r>
            <w:r>
              <w:rPr>
                <w:sz w:val="18"/>
              </w:rPr>
              <w:t>Tier-3 capture 50% complete</w:t>
            </w:r>
          </w:p>
        </w:tc>
        <w:tc>
          <w:tcPr>
            <w:tcW w:type="dxa" w:w="3888"/>
          </w:tcPr>
          <w:p>
            <w:r>
              <w:rPr>
                <w:sz w:val="18"/>
              </w:rPr>
            </w:r>
            <w:r>
              <w:rPr>
                <w:sz w:val="18"/>
              </w:rPr>
              <w:t>Registration accuracy acceptable</w:t>
            </w:r>
          </w:p>
        </w:tc>
      </w:tr>
      <w:tr>
        <w:tc>
          <w:tcPr>
            <w:tcW w:type="dxa" w:w="864"/>
          </w:tcPr>
          <w:p>
            <w:r>
              <w:rPr>
                <w:sz w:val="18"/>
              </w:rPr>
            </w:r>
            <w:r>
              <w:rPr>
                <w:sz w:val="18"/>
              </w:rPr>
              <w:t>9</w:t>
            </w:r>
          </w:p>
        </w:tc>
        <w:tc>
          <w:tcPr>
            <w:tcW w:type="dxa" w:w="5040"/>
          </w:tcPr>
          <w:p>
            <w:r>
              <w:rPr>
                <w:sz w:val="18"/>
              </w:rPr>
            </w:r>
            <w:r>
              <w:rPr>
                <w:sz w:val="18"/>
              </w:rPr>
              <w:t>Dataset v1 released; benchmark protocol frozen</w:t>
            </w:r>
          </w:p>
        </w:tc>
        <w:tc>
          <w:tcPr>
            <w:tcW w:type="dxa" w:w="3888"/>
          </w:tcPr>
          <w:p>
            <w:r>
              <w:rPr>
                <w:sz w:val="18"/>
              </w:rPr>
            </w:r>
            <w:r>
              <w:rPr>
                <w:b/>
                <w:sz w:val="18"/>
              </w:rPr>
              <w:t>Paper 1 submission</w:t>
            </w:r>
          </w:p>
        </w:tc>
      </w:tr>
      <w:tr>
        <w:tc>
          <w:tcPr>
            <w:tcW w:type="dxa" w:w="864"/>
          </w:tcPr>
          <w:p>
            <w:r>
              <w:rPr>
                <w:sz w:val="18"/>
              </w:rPr>
            </w:r>
            <w:r>
              <w:rPr>
                <w:sz w:val="18"/>
              </w:rPr>
              <w:t>12</w:t>
            </w:r>
          </w:p>
        </w:tc>
        <w:tc>
          <w:tcPr>
            <w:tcW w:type="dxa" w:w="5040"/>
          </w:tcPr>
          <w:p>
            <w:r>
              <w:rPr>
                <w:sz w:val="18"/>
              </w:rPr>
            </w:r>
            <w:r>
              <w:rPr>
                <w:sz w:val="18"/>
              </w:rPr>
              <w:t>Core method (B or C) trained and beating Phase 0 baseline</w:t>
            </w:r>
          </w:p>
        </w:tc>
        <w:tc>
          <w:tcPr>
            <w:tcW w:type="dxa" w:w="3888"/>
          </w:tcPr>
          <w:p>
            <w:r>
              <w:rPr>
                <w:sz w:val="18"/>
              </w:rPr>
            </w:r>
            <w:r>
              <w:rPr>
                <w:b/>
                <w:sz w:val="18"/>
              </w:rPr>
              <w:t>Gate: does learning beat classical?</w:t>
            </w:r>
          </w:p>
        </w:tc>
      </w:tr>
      <w:tr>
        <w:tc>
          <w:tcPr>
            <w:tcW w:type="dxa" w:w="864"/>
          </w:tcPr>
          <w:p>
            <w:r>
              <w:rPr>
                <w:sz w:val="18"/>
              </w:rPr>
            </w:r>
            <w:r>
              <w:rPr>
                <w:sz w:val="18"/>
              </w:rPr>
              <w:t>15</w:t>
            </w:r>
          </w:p>
        </w:tc>
        <w:tc>
          <w:tcPr>
            <w:tcW w:type="dxa" w:w="5040"/>
          </w:tcPr>
          <w:p>
            <w:r>
              <w:rPr>
                <w:sz w:val="18"/>
              </w:rPr>
            </w:r>
            <w:r>
              <w:rPr>
                <w:sz w:val="18"/>
              </w:rPr>
              <w:t>Method paper camera-ready or resubmitted</w:t>
            </w:r>
          </w:p>
        </w:tc>
        <w:tc>
          <w:tcPr>
            <w:tcW w:type="dxa" w:w="3888"/>
          </w:tcPr>
          <w:p>
            <w:r>
              <w:rPr>
                <w:sz w:val="18"/>
              </w:rPr>
            </w:r>
            <w:r>
              <w:rPr>
                <w:b/>
                <w:sz w:val="18"/>
              </w:rPr>
              <w:t>Paper 2 submission</w:t>
            </w:r>
          </w:p>
        </w:tc>
      </w:tr>
      <w:tr>
        <w:tc>
          <w:tcPr>
            <w:tcW w:type="dxa" w:w="864"/>
          </w:tcPr>
          <w:p>
            <w:r>
              <w:rPr>
                <w:sz w:val="18"/>
              </w:rPr>
            </w:r>
            <w:r>
              <w:rPr>
                <w:sz w:val="18"/>
              </w:rPr>
              <w:t>18</w:t>
            </w:r>
          </w:p>
        </w:tc>
        <w:tc>
          <w:tcPr>
            <w:tcW w:type="dxa" w:w="5040"/>
          </w:tcPr>
          <w:p>
            <w:r>
              <w:rPr>
                <w:sz w:val="18"/>
              </w:rPr>
            </w:r>
            <w:r>
              <w:rPr>
                <w:sz w:val="18"/>
              </w:rPr>
              <w:t>Second method route complete</w:t>
            </w:r>
          </w:p>
        </w:tc>
        <w:tc>
          <w:tcPr>
            <w:tcW w:type="dxa" w:w="3888"/>
          </w:tcPr>
          <w:p>
            <w:r>
              <w:rPr>
                <w:sz w:val="18"/>
              </w:rPr>
            </w:r>
            <w:r>
              <w:rPr>
                <w:sz w:val="18"/>
              </w:rPr>
              <w:t>Integration begins</w:t>
            </w:r>
          </w:p>
        </w:tc>
      </w:tr>
      <w:tr>
        <w:tc>
          <w:tcPr>
            <w:tcW w:type="dxa" w:w="864"/>
          </w:tcPr>
          <w:p>
            <w:r>
              <w:rPr>
                <w:sz w:val="18"/>
              </w:rPr>
            </w:r>
            <w:r>
              <w:rPr>
                <w:sz w:val="18"/>
              </w:rPr>
              <w:t>21</w:t>
            </w:r>
          </w:p>
        </w:tc>
        <w:tc>
          <w:tcPr>
            <w:tcW w:type="dxa" w:w="5040"/>
          </w:tcPr>
          <w:p>
            <w:r>
              <w:rPr>
                <w:sz w:val="18"/>
              </w:rPr>
            </w:r>
            <w:r>
              <w:rPr>
                <w:sz w:val="18"/>
              </w:rPr>
              <w:t>Route D prototype; on-device deployment validated</w:t>
            </w:r>
          </w:p>
        </w:tc>
        <w:tc>
          <w:tcPr>
            <w:tcW w:type="dxa" w:w="3888"/>
          </w:tcPr>
          <w:p>
            <w:r>
              <w:rPr>
                <w:sz w:val="18"/>
              </w:rPr>
            </w:r>
            <w:r>
              <w:rPr>
                <w:b/>
                <w:sz w:val="18"/>
              </w:rPr>
              <w:t>Gate: is depth-aware worth pursuing?</w:t>
            </w:r>
          </w:p>
        </w:tc>
      </w:tr>
      <w:tr>
        <w:tc>
          <w:tcPr>
            <w:tcW w:type="dxa" w:w="864"/>
          </w:tcPr>
          <w:p>
            <w:r>
              <w:rPr>
                <w:sz w:val="18"/>
              </w:rPr>
            </w:r>
            <w:r>
              <w:rPr>
                <w:sz w:val="18"/>
              </w:rPr>
              <w:t>24</w:t>
            </w:r>
          </w:p>
        </w:tc>
        <w:tc>
          <w:tcPr>
            <w:tcW w:type="dxa" w:w="5040"/>
          </w:tcPr>
          <w:p>
            <w:r>
              <w:rPr>
                <w:sz w:val="18"/>
              </w:rPr>
            </w:r>
            <w:r>
              <w:rPr>
                <w:sz w:val="18"/>
              </w:rPr>
              <w:t>Capstone integration and evaluation</w:t>
            </w:r>
          </w:p>
        </w:tc>
        <w:tc>
          <w:tcPr>
            <w:tcW w:type="dxa" w:w="3888"/>
          </w:tcPr>
          <w:p>
            <w:r>
              <w:rPr>
                <w:sz w:val="18"/>
              </w:rPr>
            </w:r>
            <w:r>
              <w:rPr>
                <w:b/>
                <w:sz w:val="18"/>
              </w:rPr>
              <w:t>Paper 3 submission</w:t>
            </w:r>
          </w:p>
        </w:tc>
      </w:tr>
    </w:tbl>
    <w:p>
      <w:pPr>
        <w:spacing w:after="40"/>
      </w:pPr>
    </w:p>
    <w:p>
      <w:pPr>
        <w:pStyle w:val="Heading2"/>
      </w:pPr>
      <w:r>
        <w:t>5.2  Risk register</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3168"/>
            <w:shd w:val="clear" w:color="auto" w:fill="F0E2CE"/>
          </w:tcPr>
          <w:p>
            <w:r/>
            <w:r>
              <w:rPr>
                <w:b/>
                <w:sz w:val="19"/>
              </w:rPr>
              <w:t>Risk</w:t>
            </w:r>
          </w:p>
        </w:tc>
        <w:tc>
          <w:tcPr>
            <w:tcW w:type="dxa" w:w="1440"/>
            <w:shd w:val="clear" w:color="auto" w:fill="F0E2CE"/>
          </w:tcPr>
          <w:p>
            <w:r/>
            <w:r>
              <w:rPr>
                <w:b/>
                <w:sz w:val="19"/>
              </w:rPr>
              <w:t>Likelihood</w:t>
            </w:r>
          </w:p>
        </w:tc>
        <w:tc>
          <w:tcPr>
            <w:tcW w:type="dxa" w:w="1152"/>
            <w:shd w:val="clear" w:color="auto" w:fill="F0E2CE"/>
          </w:tcPr>
          <w:p>
            <w:r/>
            <w:r>
              <w:rPr>
                <w:b/>
                <w:sz w:val="19"/>
              </w:rPr>
              <w:t>Impact</w:t>
            </w:r>
          </w:p>
        </w:tc>
        <w:tc>
          <w:tcPr>
            <w:tcW w:type="dxa" w:w="4032"/>
            <w:shd w:val="clear" w:color="auto" w:fill="F0E2CE"/>
          </w:tcPr>
          <w:p>
            <w:r/>
            <w:r>
              <w:rPr>
                <w:b/>
                <w:sz w:val="19"/>
              </w:rPr>
              <w:t>Mitigation</w:t>
            </w:r>
          </w:p>
        </w:tc>
      </w:tr>
      <w:tr>
        <w:tc>
          <w:tcPr>
            <w:tcW w:type="dxa" w:w="3168"/>
          </w:tcPr>
          <w:p>
            <w:r>
              <w:rPr>
                <w:sz w:val="18"/>
              </w:rPr>
            </w:r>
            <w:r>
              <w:rPr>
                <w:sz w:val="18"/>
              </w:rPr>
              <w:t>Phase 0 leaves no headroom for learned pose</w:t>
            </w:r>
          </w:p>
        </w:tc>
        <w:tc>
          <w:tcPr>
            <w:tcW w:type="dxa" w:w="1440"/>
          </w:tcPr>
          <w:p>
            <w:r>
              <w:rPr>
                <w:sz w:val="18"/>
              </w:rPr>
            </w:r>
            <w:r>
              <w:rPr>
                <w:b/>
                <w:sz w:val="18"/>
              </w:rPr>
              <w:t>Moderate–high</w:t>
            </w:r>
          </w:p>
        </w:tc>
        <w:tc>
          <w:tcPr>
            <w:tcW w:type="dxa" w:w="1152"/>
          </w:tcPr>
          <w:p>
            <w:r>
              <w:rPr>
                <w:sz w:val="18"/>
              </w:rPr>
            </w:r>
            <w:r>
              <w:rPr>
                <w:sz w:val="18"/>
              </w:rPr>
              <w:t>High</w:t>
            </w:r>
          </w:p>
        </w:tc>
        <w:tc>
          <w:tcPr>
            <w:tcW w:type="dxa" w:w="4032"/>
          </w:tcPr>
          <w:p>
            <w:r>
              <w:rPr>
                <w:sz w:val="18"/>
              </w:rPr>
            </w:r>
            <w:r>
              <w:rPr>
                <w:sz w:val="18"/>
              </w:rPr>
              <w:t>Pre-planned pivot to Route C; Route C is independent by design</w:t>
            </w:r>
          </w:p>
        </w:tc>
      </w:tr>
      <w:tr>
        <w:tc>
          <w:tcPr>
            <w:tcW w:type="dxa" w:w="3168"/>
          </w:tcPr>
          <w:p>
            <w:r>
              <w:rPr>
                <w:sz w:val="18"/>
              </w:rPr>
            </w:r>
            <w:r>
              <w:rPr>
                <w:sz w:val="18"/>
              </w:rPr>
              <w:t>Scooped on end-to-end spherical stitching</w:t>
            </w:r>
          </w:p>
        </w:tc>
        <w:tc>
          <w:tcPr>
            <w:tcW w:type="dxa" w:w="1440"/>
          </w:tcPr>
          <w:p>
            <w:r>
              <w:rPr>
                <w:sz w:val="18"/>
              </w:rPr>
            </w:r>
            <w:r>
              <w:rPr>
                <w:sz w:val="18"/>
              </w:rPr>
              <w:t>Moderate</w:t>
            </w:r>
          </w:p>
        </w:tc>
        <w:tc>
          <w:tcPr>
            <w:tcW w:type="dxa" w:w="1152"/>
          </w:tcPr>
          <w:p>
            <w:r>
              <w:rPr>
                <w:sz w:val="18"/>
              </w:rPr>
            </w:r>
            <w:r>
              <w:rPr>
                <w:sz w:val="18"/>
              </w:rPr>
              <w:t>Moderate</w:t>
            </w:r>
          </w:p>
        </w:tc>
        <w:tc>
          <w:tcPr>
            <w:tcW w:type="dxa" w:w="4032"/>
          </w:tcPr>
          <w:p>
            <w:r>
              <w:rPr>
                <w:sz w:val="18"/>
              </w:rPr>
            </w:r>
            <w:r>
              <w:rPr>
                <w:sz w:val="18"/>
              </w:rPr>
              <w:t>Dataset contribution is scoop-resistant; differentiate on prior + on-device</w:t>
            </w:r>
          </w:p>
        </w:tc>
      </w:tr>
      <w:tr>
        <w:tc>
          <w:tcPr>
            <w:tcW w:type="dxa" w:w="3168"/>
          </w:tcPr>
          <w:p>
            <w:r>
              <w:rPr>
                <w:sz w:val="18"/>
              </w:rPr>
            </w:r>
            <w:r>
              <w:rPr>
                <w:sz w:val="18"/>
              </w:rPr>
              <w:t>Synthetic-to-real domain gap</w:t>
            </w:r>
          </w:p>
        </w:tc>
        <w:tc>
          <w:tcPr>
            <w:tcW w:type="dxa" w:w="1440"/>
          </w:tcPr>
          <w:p>
            <w:r>
              <w:rPr>
                <w:sz w:val="18"/>
              </w:rPr>
            </w:r>
            <w:r>
              <w:rPr>
                <w:b/>
                <w:sz w:val="18"/>
              </w:rPr>
              <w:t>High</w:t>
            </w:r>
          </w:p>
        </w:tc>
        <w:tc>
          <w:tcPr>
            <w:tcW w:type="dxa" w:w="1152"/>
          </w:tcPr>
          <w:p>
            <w:r>
              <w:rPr>
                <w:sz w:val="18"/>
              </w:rPr>
            </w:r>
            <w:r>
              <w:rPr>
                <w:sz w:val="18"/>
              </w:rPr>
              <w:t>High</w:t>
            </w:r>
          </w:p>
        </w:tc>
        <w:tc>
          <w:tcPr>
            <w:tcW w:type="dxa" w:w="4032"/>
          </w:tcPr>
          <w:p>
            <w:r>
              <w:rPr>
                <w:sz w:val="18"/>
              </w:rPr>
            </w:r>
            <w:r>
              <w:rPr>
                <w:sz w:val="18"/>
              </w:rPr>
              <w:t>Three-tier data strategy; always report tier-3 results as headline</w:t>
            </w:r>
          </w:p>
        </w:tc>
      </w:tr>
      <w:tr>
        <w:tc>
          <w:tcPr>
            <w:tcW w:type="dxa" w:w="3168"/>
          </w:tcPr>
          <w:p>
            <w:r>
              <w:rPr>
                <w:sz w:val="18"/>
              </w:rPr>
            </w:r>
            <w:r>
              <w:rPr>
                <w:sz w:val="18"/>
              </w:rPr>
              <w:t>Tier-3 registration accuracy insufficient for GT</w:t>
            </w:r>
          </w:p>
        </w:tc>
        <w:tc>
          <w:tcPr>
            <w:tcW w:type="dxa" w:w="1440"/>
          </w:tcPr>
          <w:p>
            <w:r>
              <w:rPr>
                <w:sz w:val="18"/>
              </w:rPr>
            </w:r>
            <w:r>
              <w:rPr>
                <w:sz w:val="18"/>
              </w:rPr>
              <w:t>Moderate</w:t>
            </w:r>
          </w:p>
        </w:tc>
        <w:tc>
          <w:tcPr>
            <w:tcW w:type="dxa" w:w="1152"/>
          </w:tcPr>
          <w:p>
            <w:r>
              <w:rPr>
                <w:sz w:val="18"/>
              </w:rPr>
            </w:r>
            <w:r>
              <w:rPr>
                <w:sz w:val="18"/>
              </w:rPr>
              <w:t>Moderate</w:t>
            </w:r>
          </w:p>
        </w:tc>
        <w:tc>
          <w:tcPr>
            <w:tcW w:type="dxa" w:w="4032"/>
          </w:tcPr>
          <w:p>
            <w:r>
              <w:rPr>
                <w:sz w:val="18"/>
              </w:rPr>
            </w:r>
            <w:r>
              <w:rPr>
                <w:sz w:val="18"/>
              </w:rPr>
              <w:t>Heavy offline optimisation; report registration uncertainty honestly</w:t>
            </w:r>
          </w:p>
        </w:tc>
      </w:tr>
      <w:tr>
        <w:tc>
          <w:tcPr>
            <w:tcW w:type="dxa" w:w="3168"/>
          </w:tcPr>
          <w:p>
            <w:r>
              <w:rPr>
                <w:sz w:val="18"/>
              </w:rPr>
            </w:r>
            <w:r>
              <w:rPr>
                <w:sz w:val="18"/>
              </w:rPr>
              <w:t>Storage / compute shortfall</w:t>
            </w:r>
          </w:p>
        </w:tc>
        <w:tc>
          <w:tcPr>
            <w:tcW w:type="dxa" w:w="1440"/>
          </w:tcPr>
          <w:p>
            <w:r>
              <w:rPr>
                <w:sz w:val="18"/>
              </w:rPr>
            </w:r>
            <w:r>
              <w:rPr>
                <w:sz w:val="18"/>
              </w:rPr>
              <w:t>Moderate</w:t>
            </w:r>
          </w:p>
        </w:tc>
        <w:tc>
          <w:tcPr>
            <w:tcW w:type="dxa" w:w="1152"/>
          </w:tcPr>
          <w:p>
            <w:r>
              <w:rPr>
                <w:sz w:val="18"/>
              </w:rPr>
            </w:r>
            <w:r>
              <w:rPr>
                <w:sz w:val="18"/>
              </w:rPr>
              <w:t>Moderate</w:t>
            </w:r>
          </w:p>
        </w:tc>
        <w:tc>
          <w:tcPr>
            <w:tcW w:type="dxa" w:w="4032"/>
          </w:tcPr>
          <w:p>
            <w:r>
              <w:rPr>
                <w:sz w:val="18"/>
              </w:rPr>
            </w:r>
            <w:r>
              <w:rPr>
                <w:sz w:val="18"/>
              </w:rPr>
              <w:t>Release generators not just renders; stream and regenerate rather than store</w:t>
            </w:r>
          </w:p>
        </w:tc>
      </w:tr>
      <w:tr>
        <w:tc>
          <w:tcPr>
            <w:tcW w:type="dxa" w:w="3168"/>
          </w:tcPr>
          <w:p>
            <w:r>
              <w:rPr>
                <w:sz w:val="18"/>
              </w:rPr>
            </w:r>
            <w:r>
              <w:rPr>
                <w:sz w:val="18"/>
              </w:rPr>
              <w:t>Ethics approval delays use of app data</w:t>
            </w:r>
          </w:p>
        </w:tc>
        <w:tc>
          <w:tcPr>
            <w:tcW w:type="dxa" w:w="1440"/>
          </w:tcPr>
          <w:p>
            <w:r>
              <w:rPr>
                <w:sz w:val="18"/>
              </w:rPr>
            </w:r>
            <w:r>
              <w:rPr>
                <w:sz w:val="18"/>
              </w:rPr>
              <w:t>Moderate</w:t>
            </w:r>
          </w:p>
        </w:tc>
        <w:tc>
          <w:tcPr>
            <w:tcW w:type="dxa" w:w="1152"/>
          </w:tcPr>
          <w:p>
            <w:r>
              <w:rPr>
                <w:sz w:val="18"/>
              </w:rPr>
            </w:r>
            <w:r>
              <w:rPr>
                <w:sz w:val="18"/>
              </w:rPr>
              <w:t>Moderate</w:t>
            </w:r>
          </w:p>
        </w:tc>
        <w:tc>
          <w:tcPr>
            <w:tcW w:type="dxa" w:w="4032"/>
          </w:tcPr>
          <w:p>
            <w:r>
              <w:rPr>
                <w:sz w:val="18"/>
              </w:rPr>
            </w:r>
            <w:r>
              <w:rPr>
                <w:sz w:val="18"/>
              </w:rPr>
              <w:t>Start month 1; the programme does not depend on app data</w:t>
            </w:r>
          </w:p>
        </w:tc>
      </w:tr>
      <w:tr>
        <w:tc>
          <w:tcPr>
            <w:tcW w:type="dxa" w:w="3168"/>
          </w:tcPr>
          <w:p>
            <w:r>
              <w:rPr>
                <w:sz w:val="18"/>
              </w:rPr>
            </w:r>
            <w:r>
              <w:rPr>
                <w:sz w:val="18"/>
              </w:rPr>
              <w:t>Browser deployment proves infeasible on iOS</w:t>
            </w:r>
          </w:p>
        </w:tc>
        <w:tc>
          <w:tcPr>
            <w:tcW w:type="dxa" w:w="1440"/>
          </w:tcPr>
          <w:p>
            <w:r>
              <w:rPr>
                <w:sz w:val="18"/>
              </w:rPr>
            </w:r>
            <w:r>
              <w:rPr>
                <w:sz w:val="18"/>
              </w:rPr>
              <w:t>Moderate</w:t>
            </w:r>
          </w:p>
        </w:tc>
        <w:tc>
          <w:tcPr>
            <w:tcW w:type="dxa" w:w="1152"/>
          </w:tcPr>
          <w:p>
            <w:r>
              <w:rPr>
                <w:sz w:val="18"/>
              </w:rPr>
            </w:r>
            <w:r>
              <w:rPr>
                <w:sz w:val="18"/>
              </w:rPr>
              <w:t>Low–moderate</w:t>
            </w:r>
          </w:p>
        </w:tc>
        <w:tc>
          <w:tcPr>
            <w:tcW w:type="dxa" w:w="4032"/>
          </w:tcPr>
          <w:p>
            <w:r>
              <w:rPr>
                <w:sz w:val="18"/>
              </w:rPr>
            </w:r>
            <w:r>
              <w:rPr>
                <w:sz w:val="18"/>
              </w:rPr>
              <w:t>Known WebKit JSEP issue; fall back to single-threaded WASM, validate early</w:t>
            </w:r>
          </w:p>
        </w:tc>
      </w:tr>
      <w:tr>
        <w:tc>
          <w:tcPr>
            <w:tcW w:type="dxa" w:w="3168"/>
          </w:tcPr>
          <w:p>
            <w:r>
              <w:rPr>
                <w:sz w:val="18"/>
              </w:rPr>
            </w:r>
            <w:r>
              <w:rPr>
                <w:sz w:val="18"/>
              </w:rPr>
              <w:t>Engineering load crowds out research</w:t>
            </w:r>
          </w:p>
        </w:tc>
        <w:tc>
          <w:tcPr>
            <w:tcW w:type="dxa" w:w="1440"/>
          </w:tcPr>
          <w:p>
            <w:r>
              <w:rPr>
                <w:sz w:val="18"/>
              </w:rPr>
            </w:r>
            <w:r>
              <w:rPr>
                <w:b/>
                <w:sz w:val="18"/>
              </w:rPr>
              <w:t>High</w:t>
            </w:r>
          </w:p>
        </w:tc>
        <w:tc>
          <w:tcPr>
            <w:tcW w:type="dxa" w:w="1152"/>
          </w:tcPr>
          <w:p>
            <w:r>
              <w:rPr>
                <w:sz w:val="18"/>
              </w:rPr>
            </w:r>
            <w:r>
              <w:rPr>
                <w:sz w:val="18"/>
              </w:rPr>
              <w:t>High</w:t>
            </w:r>
          </w:p>
        </w:tc>
        <w:tc>
          <w:tcPr>
            <w:tcW w:type="dxa" w:w="4032"/>
          </w:tcPr>
          <w:p>
            <w:r>
              <w:rPr>
                <w:sz w:val="18"/>
              </w:rPr>
            </w:r>
            <w:r>
              <w:rPr>
                <w:sz w:val="18"/>
              </w:rPr>
              <w:t>Timebox implementation; reuse XFeat/Habitat/NeuRoRA rather than reimplementing</w:t>
            </w:r>
          </w:p>
        </w:tc>
      </w:tr>
    </w:tbl>
    <w:p>
      <w:pPr>
        <w:spacing w:after="40"/>
      </w:pPr>
    </w:p>
    <w:p>
      <w:pPr>
        <w:pStyle w:val="Heading2"/>
      </w:pPr>
      <w:r>
        <w:t>5.3  Publication strategy</w:t>
      </w:r>
    </w:p>
    <w:tbl>
      <w:tblPr>
        <w:tblStyle w:val="TableGrid"/>
        <w:tblW w:type="auto" w:w="0"/>
        <w:jc w:val="center"/>
        <w:tblLook w:firstColumn="1" w:firstRow="1" w:lastColumn="0" w:lastRow="0" w:noHBand="0" w:noVBand="1" w:val="04A0"/>
      </w:tblPr>
      <w:tblGrid>
        <w:gridCol w:w="3168"/>
        <w:gridCol w:w="3168"/>
        <w:gridCol w:w="3168"/>
      </w:tblGrid>
      <w:tr>
        <w:tc>
          <w:tcPr>
            <w:tcW w:type="dxa" w:w="2448"/>
            <w:shd w:val="clear" w:color="auto" w:fill="F0E2CE"/>
          </w:tcPr>
          <w:p>
            <w:r/>
            <w:r>
              <w:rPr>
                <w:b/>
                <w:sz w:val="19"/>
              </w:rPr>
              <w:t>Output</w:t>
            </w:r>
          </w:p>
        </w:tc>
        <w:tc>
          <w:tcPr>
            <w:tcW w:type="dxa" w:w="4896"/>
            <w:shd w:val="clear" w:color="auto" w:fill="F0E2CE"/>
          </w:tcPr>
          <w:p>
            <w:r/>
            <w:r>
              <w:rPr>
                <w:b/>
                <w:sz w:val="19"/>
              </w:rPr>
              <w:t>Target venues</w:t>
            </w:r>
          </w:p>
        </w:tc>
        <w:tc>
          <w:tcPr>
            <w:tcW w:type="dxa" w:w="2016"/>
            <w:shd w:val="clear" w:color="auto" w:fill="F0E2CE"/>
          </w:tcPr>
          <w:p>
            <w:r/>
            <w:r>
              <w:rPr>
                <w:b/>
                <w:sz w:val="19"/>
              </w:rPr>
              <w:t>Timing</w:t>
            </w:r>
          </w:p>
        </w:tc>
      </w:tr>
      <w:tr>
        <w:tc>
          <w:tcPr>
            <w:tcW w:type="dxa" w:w="2448"/>
          </w:tcPr>
          <w:p>
            <w:r>
              <w:rPr>
                <w:sz w:val="18"/>
              </w:rPr>
            </w:r>
            <w:r>
              <w:rPr>
                <w:sz w:val="18"/>
              </w:rPr>
              <w:t>IMU noise characterisation</w:t>
            </w:r>
          </w:p>
        </w:tc>
        <w:tc>
          <w:tcPr>
            <w:tcW w:type="dxa" w:w="4896"/>
          </w:tcPr>
          <w:p>
            <w:r>
              <w:rPr>
                <w:sz w:val="18"/>
              </w:rPr>
            </w:r>
            <w:r>
              <w:rPr>
                <w:sz w:val="18"/>
              </w:rPr>
              <w:t>Workshop, or folded into the dataset paper</w:t>
            </w:r>
          </w:p>
        </w:tc>
        <w:tc>
          <w:tcPr>
            <w:tcW w:type="dxa" w:w="2016"/>
          </w:tcPr>
          <w:p>
            <w:r>
              <w:rPr>
                <w:sz w:val="18"/>
              </w:rPr>
            </w:r>
            <w:r>
              <w:rPr>
                <w:sz w:val="18"/>
              </w:rPr>
              <w:t>Month 3–6</w:t>
            </w:r>
          </w:p>
        </w:tc>
      </w:tr>
      <w:tr>
        <w:tc>
          <w:tcPr>
            <w:tcW w:type="dxa" w:w="2448"/>
          </w:tcPr>
          <w:p>
            <w:r>
              <w:rPr>
                <w:sz w:val="18"/>
              </w:rPr>
            </w:r>
            <w:r>
              <w:rPr>
                <w:sz w:val="18"/>
              </w:rPr>
              <w:t>Dataset &amp; benchmark</w:t>
            </w:r>
          </w:p>
        </w:tc>
        <w:tc>
          <w:tcPr>
            <w:tcW w:type="dxa" w:w="4896"/>
          </w:tcPr>
          <w:p>
            <w:r>
              <w:rPr>
                <w:sz w:val="18"/>
              </w:rPr>
            </w:r>
            <w:r>
              <w:rPr>
                <w:sz w:val="18"/>
              </w:rPr>
              <w:t>NeurIPS Datasets &amp; Benchmarks; CVPR/ICCV dataset track; IJCV</w:t>
            </w:r>
          </w:p>
        </w:tc>
        <w:tc>
          <w:tcPr>
            <w:tcW w:type="dxa" w:w="2016"/>
          </w:tcPr>
          <w:p>
            <w:r>
              <w:rPr>
                <w:sz w:val="18"/>
              </w:rPr>
            </w:r>
            <w:r>
              <w:rPr>
                <w:sz w:val="18"/>
              </w:rPr>
              <w:t>Month 9</w:t>
            </w:r>
          </w:p>
        </w:tc>
      </w:tr>
      <w:tr>
        <w:tc>
          <w:tcPr>
            <w:tcW w:type="dxa" w:w="2448"/>
          </w:tcPr>
          <w:p>
            <w:r>
              <w:rPr>
                <w:sz w:val="18"/>
              </w:rPr>
            </w:r>
            <w:r>
              <w:rPr>
                <w:sz w:val="18"/>
              </w:rPr>
              <w:t>Core method (B or C)</w:t>
            </w:r>
          </w:p>
        </w:tc>
        <w:tc>
          <w:tcPr>
            <w:tcW w:type="dxa" w:w="4896"/>
          </w:tcPr>
          <w:p>
            <w:r>
              <w:rPr>
                <w:sz w:val="18"/>
              </w:rPr>
            </w:r>
            <w:r>
              <w:rPr>
                <w:sz w:val="18"/>
              </w:rPr>
              <w:t>CVPR / ICCV / ECCV; WACV or BMVC as accessible alternatives; 3DV</w:t>
            </w:r>
          </w:p>
        </w:tc>
        <w:tc>
          <w:tcPr>
            <w:tcW w:type="dxa" w:w="2016"/>
          </w:tcPr>
          <w:p>
            <w:r>
              <w:rPr>
                <w:sz w:val="18"/>
              </w:rPr>
            </w:r>
            <w:r>
              <w:rPr>
                <w:sz w:val="18"/>
              </w:rPr>
              <w:t>Month 12–15</w:t>
            </w:r>
          </w:p>
        </w:tc>
      </w:tr>
      <w:tr>
        <w:tc>
          <w:tcPr>
            <w:tcW w:type="dxa" w:w="2448"/>
          </w:tcPr>
          <w:p>
            <w:r>
              <w:rPr>
                <w:sz w:val="18"/>
              </w:rPr>
            </w:r>
            <w:r>
              <w:rPr>
                <w:sz w:val="18"/>
              </w:rPr>
              <w:t>Second method route</w:t>
            </w:r>
          </w:p>
        </w:tc>
        <w:tc>
          <w:tcPr>
            <w:tcW w:type="dxa" w:w="4896"/>
          </w:tcPr>
          <w:p>
            <w:r>
              <w:rPr>
                <w:sz w:val="18"/>
              </w:rPr>
            </w:r>
            <w:r>
              <w:rPr>
                <w:sz w:val="18"/>
              </w:rPr>
              <w:t>CVPR / ICCV / ECCV; TIP or TPAMI for the extended version</w:t>
            </w:r>
          </w:p>
        </w:tc>
        <w:tc>
          <w:tcPr>
            <w:tcW w:type="dxa" w:w="2016"/>
          </w:tcPr>
          <w:p>
            <w:r>
              <w:rPr>
                <w:sz w:val="18"/>
              </w:rPr>
            </w:r>
            <w:r>
              <w:rPr>
                <w:sz w:val="18"/>
              </w:rPr>
              <w:t>Month 18</w:t>
            </w:r>
          </w:p>
        </w:tc>
      </w:tr>
      <w:tr>
        <w:tc>
          <w:tcPr>
            <w:tcW w:type="dxa" w:w="2448"/>
          </w:tcPr>
          <w:p>
            <w:r>
              <w:rPr>
                <w:sz w:val="18"/>
              </w:rPr>
            </w:r>
            <w:r>
              <w:rPr>
                <w:sz w:val="18"/>
              </w:rPr>
              <w:t>Depth-aware capstone</w:t>
            </w:r>
          </w:p>
        </w:tc>
        <w:tc>
          <w:tcPr>
            <w:tcW w:type="dxa" w:w="4896"/>
          </w:tcPr>
          <w:p>
            <w:r>
              <w:rPr>
                <w:sz w:val="18"/>
              </w:rPr>
            </w:r>
            <w:r>
              <w:rPr>
                <w:sz w:val="18"/>
              </w:rPr>
              <w:t>CVPR / ICCV; ISMAR if framed toward AR capture</w:t>
            </w:r>
          </w:p>
        </w:tc>
        <w:tc>
          <w:tcPr>
            <w:tcW w:type="dxa" w:w="2016"/>
          </w:tcPr>
          <w:p>
            <w:r>
              <w:rPr>
                <w:sz w:val="18"/>
              </w:rPr>
            </w:r>
            <w:r>
              <w:rPr>
                <w:sz w:val="18"/>
              </w:rPr>
              <w:t>Month 24</w:t>
            </w:r>
          </w:p>
        </w:tc>
      </w:tr>
      <w:tr>
        <w:tc>
          <w:tcPr>
            <w:tcW w:type="dxa" w:w="2448"/>
          </w:tcPr>
          <w:p>
            <w:r>
              <w:rPr>
                <w:sz w:val="18"/>
              </w:rPr>
            </w:r>
            <w:r>
              <w:rPr>
                <w:sz w:val="18"/>
              </w:rPr>
              <w:t>On-device system</w:t>
            </w:r>
          </w:p>
        </w:tc>
        <w:tc>
          <w:tcPr>
            <w:tcW w:type="dxa" w:w="4896"/>
          </w:tcPr>
          <w:p>
            <w:r>
              <w:rPr>
                <w:sz w:val="18"/>
              </w:rPr>
            </w:r>
            <w:r>
              <w:rPr>
                <w:sz w:val="18"/>
              </w:rPr>
              <w:t>CVPR demo track; ACM MM; ISMAR</w:t>
            </w:r>
          </w:p>
        </w:tc>
        <w:tc>
          <w:tcPr>
            <w:tcW w:type="dxa" w:w="2016"/>
          </w:tcPr>
          <w:p>
            <w:r>
              <w:rPr>
                <w:sz w:val="18"/>
              </w:rPr>
            </w:r>
            <w:r>
              <w:rPr>
                <w:sz w:val="18"/>
              </w:rPr>
              <w:t>Opportunistic</w:t>
            </w:r>
          </w:p>
        </w:tc>
      </w:tr>
    </w:tbl>
    <w:p>
      <w:pPr>
        <w:spacing w:after="40"/>
      </w:pP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Positioning advice  </w:t>
            </w:r>
            <w:r>
              <w:rPr>
                <w:sz w:val="20"/>
              </w:rPr>
              <w:t xml:space="preserve">Lead every abstract with the </w:t>
            </w:r>
            <w:r>
              <w:rPr>
                <w:b/>
                <w:sz w:val="20"/>
              </w:rPr>
              <w:t>question</w:t>
            </w:r>
            <w:r>
              <w:rPr>
                <w:sz w:val="20"/>
              </w:rPr>
              <w:t>, not the system. "We ask how much learning image stitching needs when the camera reports its own orientation" is a reviewable claim. "We propose a novel deep network for panorama stitching" invites the reviewer to ask why it beats OpenCV — and if you have to answer that in the rebuttal, you have already lost.</w:t>
            </w:r>
          </w:p>
        </w:tc>
      </w:tr>
    </w:tbl>
    <w:p>
      <w:pPr>
        <w:spacing w:after="40"/>
      </w:pPr>
    </w:p>
    <w:p>
      <w:r>
        <w:br w:type="page"/>
      </w:r>
    </w:p>
    <w:p>
      <w:pPr>
        <w:pStyle w:val="Heading1"/>
      </w:pPr>
      <w:r>
        <w:t>6.  Part VI — The First Thirty Days</w:t>
      </w:r>
    </w:p>
    <w:p>
      <w:r>
        <w:t>Concrete, ordered, and scoped so that every item produces something durable.</w:t>
      </w:r>
    </w:p>
    <w:p>
      <w:pPr>
        <w:pStyle w:val="Heading3"/>
      </w:pPr>
      <w:r>
        <w:t>Week 1 — Ground truth about the field and about your own system</w:t>
      </w:r>
    </w:p>
    <w:p>
      <w:pPr>
        <w:pStyle w:val="ListNumber"/>
        <w:spacing w:after="60"/>
        <w:ind w:left="403"/>
      </w:pPr>
      <w:r>
        <w:t>Read, in order: Brown &amp; Lowe (IJCV 2007); Szeliski's stitching tutorial; UDIS++ (arXiv:2302.08207); NeuRoRA (arXiv:1912.04485); GyroFlow+ (arXiv:2301.10018); the Sensors 2023 orientation-sensor stitcher; LiftProj (arXiv:2512.24276).</w:t>
      </w:r>
    </w:p>
    <w:p>
      <w:pPr>
        <w:pStyle w:val="ListNumber"/>
        <w:spacing w:after="60"/>
        <w:ind w:left="403"/>
      </w:pPr>
      <w:r>
        <w:t>Write a one-page positioning statement: for each paper, the single sentence explaining what your project does that it does not. If you cannot write that sentence for any paper, that paper is your competitor — resolve it now.</w:t>
      </w:r>
    </w:p>
    <w:p>
      <w:pPr>
        <w:pStyle w:val="ListNumber"/>
        <w:spacing w:after="60"/>
        <w:ind w:left="403"/>
      </w:pPr>
      <w:r>
        <w:t>Instrument the existing app to export a full capture session (26 JPEGs + per-shot pose) as a single archive. You will do this hundreds of times; automate it on day one.</w:t>
      </w:r>
    </w:p>
    <w:p>
      <w:pPr>
        <w:pStyle w:val="Heading3"/>
      </w:pPr>
      <w:r>
        <w:t>Week 2 — The measurement that parameterises everything</w:t>
      </w:r>
    </w:p>
    <w:p>
      <w:pPr>
        <w:pStyle w:val="ListNumber"/>
        <w:spacing w:after="60"/>
        <w:ind w:left="403"/>
      </w:pPr>
      <w:r>
        <w:t>Build the rotation-stage rig for the IMU noise study.</w:t>
      </w:r>
    </w:p>
    <w:p>
      <w:pPr>
        <w:pStyle w:val="ListNumber"/>
        <w:spacing w:after="60"/>
        <w:ind w:left="403"/>
      </w:pPr>
      <w:r>
        <w:t>Collect readings across at least three phones and at least four environments (steel-framed interior, wood-framed interior, near an electrical panel, outdoors).</w:t>
      </w:r>
    </w:p>
    <w:p>
      <w:pPr>
        <w:pStyle w:val="ListNumber"/>
        <w:spacing w:after="60"/>
        <w:ind w:left="403"/>
      </w:pPr>
      <w:r>
        <w:t xml:space="preserve">Fit and plot the noise model. </w:t>
      </w:r>
      <w:r>
        <w:rPr>
          <w:b/>
        </w:rPr>
        <w:t>Expect yaw to dominate; verify rather than assume.</w:t>
      </w:r>
    </w:p>
    <w:p>
      <w:pPr>
        <w:pStyle w:val="Heading3"/>
      </w:pPr>
      <w:r>
        <w:t>Week 3 — Tier-1 generator and first ground truth</w:t>
      </w:r>
    </w:p>
    <w:p>
      <w:pPr>
        <w:pStyle w:val="ListNumber"/>
        <w:spacing w:after="60"/>
        <w:ind w:left="403"/>
      </w:pPr>
      <w:r>
        <w:t>Capture 10–20 Insta360 X2 panoramas across varied interiors.</w:t>
      </w:r>
    </w:p>
    <w:p>
      <w:pPr>
        <w:pStyle w:val="ListNumber"/>
        <w:spacing w:after="60"/>
        <w:ind w:left="403"/>
      </w:pPr>
      <w:r>
        <w:t>Write the gnomonic renderer that produces 26 synthetic phone views from an equirectangular panorama, reusing the exact projection conventions already in `pano-stitch-worker.js` so simulation and deployment cannot silently diverge.</w:t>
      </w:r>
    </w:p>
    <w:p>
      <w:pPr>
        <w:pStyle w:val="ListNumber"/>
        <w:spacing w:after="60"/>
        <w:ind w:left="403"/>
      </w:pPr>
      <w:r>
        <w:t>Wire in the measured noise model and the degradation stack.</w:t>
      </w:r>
    </w:p>
    <w:p>
      <w:pPr>
        <w:pStyle w:val="Heading3"/>
      </w:pPr>
      <w:r>
        <w:t>Week 4 — The classical baseline and the number that decides the thesis</w:t>
      </w:r>
    </w:p>
    <w:p>
      <w:pPr>
        <w:pStyle w:val="ListNumber"/>
        <w:spacing w:after="60"/>
        <w:ind w:left="403"/>
      </w:pPr>
      <w:r>
        <w:t>Implement XFeat extraction plus prior-gated matching over sensor-adjacent pairs.</w:t>
      </w:r>
    </w:p>
    <w:p>
      <w:pPr>
        <w:pStyle w:val="ListNumber"/>
        <w:spacing w:after="60"/>
        <w:ind w:left="403"/>
      </w:pPr>
      <w:r>
        <w:t>Implement focal self-calibration and rotation-only spherical bundle adjustment with loop closure.</w:t>
      </w:r>
    </w:p>
    <w:p>
      <w:pPr>
        <w:pStyle w:val="ListNumber"/>
        <w:spacing w:after="60"/>
        <w:ind w:left="403"/>
      </w:pPr>
      <w:r>
        <w:t xml:space="preserve">Run the </w:t>
      </w:r>
      <w:r>
        <w:rPr>
          <w:b/>
        </w:rPr>
        <w:t>substitute-ground-truth-pose ablation</w:t>
      </w:r>
      <w:r>
        <w:t xml:space="preserve"> and produce the error decomposition.</w:t>
      </w:r>
    </w:p>
    <w:p>
      <w:pPr>
        <w:pStyle w:val="ListNumber"/>
        <w:spacing w:after="60"/>
        <w:ind w:left="403"/>
      </w:pPr>
      <w:r>
        <w:t xml:space="preserve">Present the decomposition to your advisor with an explicit recommendation: Route B or Route C as the thesis core. </w:t>
      </w:r>
      <w:r>
        <w:rPr>
          <w:b/>
        </w:rPr>
        <w:t>This is the single most important meeting of the first six months.</w:t>
      </w:r>
    </w:p>
    <w:tbl>
      <w:tblPr>
        <w:tblStyle w:val="TableGrid"/>
        <w:tblW w:type="auto" w:w="0"/>
        <w:tblLook w:firstColumn="1" w:firstRow="1" w:lastColumn="0" w:lastRow="0" w:noHBand="0" w:noVBand="1" w:val="04A0"/>
      </w:tblPr>
      <w:tblGrid>
        <w:gridCol w:w="9504"/>
      </w:tblGrid>
      <w:tr>
        <w:tc>
          <w:tcPr>
            <w:tcW w:type="dxa" w:w="9504"/>
            <w:shd w:val="clear" w:color="auto" w:fill="FDF4E6"/>
          </w:tcPr>
          <w:p>
            <w:r/>
            <w:r>
              <w:rPr>
                <w:b/>
                <w:color w:val="C06A0B"/>
                <w:sz w:val="20"/>
              </w:rPr>
              <w:t xml:space="preserve">Note on the application work  </w:t>
            </w:r>
            <w:r>
              <w:rPr>
                <w:sz w:val="20"/>
              </w:rPr>
              <w:t>Items in weeks 3 and 4 are the same work as the improvement planned for the live capture feature. Build them as a standalone, testable module against exported capture archives first, and integrate into the app second. Research code that must run inside a mobile browser from day one will slow both efforts.</w:t>
            </w:r>
          </w:p>
        </w:tc>
      </w:tr>
    </w:tbl>
    <w:p>
      <w:pPr>
        <w:spacing w:after="40"/>
      </w:pPr>
    </w:p>
    <w:p>
      <w:r>
        <w:br w:type="page"/>
      </w:r>
    </w:p>
    <w:p>
      <w:pPr>
        <w:pStyle w:val="Heading1"/>
      </w:pPr>
      <w:r>
        <w:t>7.  References</w:t>
      </w:r>
    </w:p>
    <w:p>
      <w:pPr>
        <w:spacing w:after="100"/>
        <w:ind w:left="432" w:hanging="432"/>
      </w:pPr>
      <w:r>
        <w:rPr>
          <w:sz w:val="18"/>
        </w:rPr>
        <w:t>Brown, M. and Lowe, D. G. Automatic Panoramic Image Stitching using Invariant Features. IJCV, 2007.</w:t>
      </w:r>
    </w:p>
    <w:p>
      <w:pPr>
        <w:spacing w:after="100"/>
        <w:ind w:left="432" w:hanging="432"/>
      </w:pPr>
      <w:r>
        <w:rPr>
          <w:sz w:val="18"/>
        </w:rPr>
        <w:t>Szeliski, R. Image Alignment and Stitching: A Tutorial. Foundations and Trends in Computer Graphics and Vision.</w:t>
      </w:r>
    </w:p>
    <w:p>
      <w:pPr>
        <w:spacing w:after="100"/>
        <w:ind w:left="432" w:hanging="432"/>
      </w:pPr>
      <w:r>
        <w:rPr>
          <w:sz w:val="18"/>
        </w:rPr>
        <w:t>Nie, L. et al. Unsupervised Deep Image Stitching: Reconstructing Stitched Features to Images. IEEE TIP, 2021. github.com/nie-lang/UnsupervisedDeepImageStitching</w:t>
      </w:r>
    </w:p>
    <w:p>
      <w:pPr>
        <w:spacing w:after="100"/>
        <w:ind w:left="432" w:hanging="432"/>
      </w:pPr>
      <w:r>
        <w:rPr>
          <w:sz w:val="18"/>
        </w:rPr>
        <w:t>Nie, L., Lin, C., Liao, K., Liu, S. and Zhao, Y. Parallax-Tolerant Unsupervised Deep Image Stitching (UDIS++). ICCV, 2023. arXiv:2302.08207 — github.com/nie-lang/UDIS2</w:t>
      </w:r>
    </w:p>
    <w:p>
      <w:pPr>
        <w:spacing w:after="100"/>
        <w:ind w:left="432" w:hanging="432"/>
      </w:pPr>
      <w:r>
        <w:rPr>
          <w:sz w:val="18"/>
        </w:rPr>
        <w:t>Potje, G. et al. XFeat: Accelerated Features for Lightweight Image Matching. CVPR, 2024. arXiv:2404.19174 — github.com/verlab/accelerated_features</w:t>
      </w:r>
    </w:p>
    <w:p>
      <w:pPr>
        <w:spacing w:after="100"/>
        <w:ind w:left="432" w:hanging="432"/>
      </w:pPr>
      <w:r>
        <w:rPr>
          <w:sz w:val="18"/>
        </w:rPr>
        <w:t>Lindenberger, P., Sarlin, P.-E. and Pollefeys, M. LightGlue: Local Feature Matching at Light Speed. ICCV, 2023. ONNX export: github.com/fabio-sim/LightGlue-ONNX</w:t>
      </w:r>
    </w:p>
    <w:p>
      <w:pPr>
        <w:spacing w:after="100"/>
        <w:ind w:left="432" w:hanging="432"/>
      </w:pPr>
      <w:r>
        <w:rPr>
          <w:sz w:val="18"/>
        </w:rPr>
        <w:t>Purkait, P., Chin, T.-J. and Reid, I. NeuRoRA: Neural Robust Rotation Averaging. ECCV, 2020. arXiv:1912.04485</w:t>
      </w:r>
    </w:p>
    <w:p>
      <w:pPr>
        <w:spacing w:after="100"/>
        <w:ind w:left="432" w:hanging="432"/>
      </w:pPr>
      <w:r>
        <w:rPr>
          <w:sz w:val="18"/>
        </w:rPr>
        <w:t>GyroFlow+: Gyroscope-Guided Unsupervised Deep Homography and Optical Flow Learning. arXiv:2301.10018</w:t>
      </w:r>
    </w:p>
    <w:p>
      <w:pPr>
        <w:spacing w:after="100"/>
        <w:ind w:left="432" w:hanging="432"/>
      </w:pPr>
      <w:r>
        <w:rPr>
          <w:sz w:val="18"/>
        </w:rPr>
        <w:t>Inertial sensors aided image alignment and stitching for panorama on mobile phones. Proc. 1st Int. Workshop on Mobile Location-Based Service (MLBS), 2011. doi:10.1145/2025876.2025882</w:t>
      </w:r>
    </w:p>
    <w:p>
      <w:pPr>
        <w:spacing w:after="100"/>
        <w:ind w:left="432" w:hanging="432"/>
      </w:pPr>
      <w:r>
        <w:rPr>
          <w:sz w:val="18"/>
        </w:rPr>
        <w:t>Automatic Sequential Stitching of High-Resolution Panorama for Android Devices Using Precapture Feature Detection and the Orientation Sensor. Sensors (MDPI), 23(2):879, 2023.</w:t>
      </w:r>
    </w:p>
    <w:p>
      <w:pPr>
        <w:spacing w:after="100"/>
        <w:ind w:left="432" w:hanging="432"/>
      </w:pPr>
      <w:r>
        <w:rPr>
          <w:sz w:val="18"/>
        </w:rPr>
        <w:t>Weakly-Supervised Stitching Network for Real-World Panoramic Image Generation. arXiv:2209.05968</w:t>
      </w:r>
    </w:p>
    <w:p>
      <w:pPr>
        <w:spacing w:after="100"/>
        <w:ind w:left="432" w:hanging="432"/>
      </w:pPr>
      <w:r>
        <w:rPr>
          <w:sz w:val="18"/>
        </w:rPr>
        <w:t>LiftProj: Space Lifting and Projection-Based Panorama Stitching. arXiv:2512.24276</w:t>
      </w:r>
    </w:p>
    <w:p>
      <w:pPr>
        <w:spacing w:after="100"/>
        <w:ind w:left="432" w:hanging="432"/>
      </w:pPr>
      <w:r>
        <w:rPr>
          <w:sz w:val="18"/>
        </w:rPr>
        <w:t>360° Panorama Stitching Method with Depth Information: Enhancing Image Quality and Stitching Accuracy. ISPRS Archives, XLVIII-4/W10, 2024.</w:t>
      </w:r>
    </w:p>
    <w:p>
      <w:pPr>
        <w:spacing w:after="100"/>
        <w:ind w:left="432" w:hanging="432"/>
      </w:pPr>
      <w:r>
        <w:rPr>
          <w:sz w:val="18"/>
        </w:rPr>
        <w:t>Deep Learning on Image Stitching With Multi-viewpoint Images: A Survey. Neural Processing Letters, 2023.</w:t>
      </w:r>
    </w:p>
    <w:p>
      <w:pPr>
        <w:spacing w:after="100"/>
        <w:ind w:left="432" w:hanging="432"/>
      </w:pPr>
      <w:r>
        <w:rPr>
          <w:sz w:val="18"/>
        </w:rPr>
        <w:t>Cruz, S. et al. Zillow Indoor Dataset: Annotated Floor Plans With 360° Panoramas and 3D Room Layouts. CVPR, 2021. github.com/zillow/zind</w:t>
      </w:r>
    </w:p>
    <w:p>
      <w:pPr>
        <w:spacing w:after="100"/>
        <w:ind w:left="432" w:hanging="432"/>
      </w:pPr>
      <w:r>
        <w:rPr>
          <w:sz w:val="18"/>
        </w:rPr>
        <w:t>Zheng, J. et al. Structured3D: A Large Photo-realistic Dataset for Structured 3D Modeling. ECCV, 2020.</w:t>
      </w:r>
    </w:p>
    <w:p>
      <w:pPr>
        <w:spacing w:after="100"/>
        <w:ind w:left="432" w:hanging="432"/>
      </w:pPr>
      <w:r>
        <w:rPr>
          <w:sz w:val="18"/>
        </w:rPr>
        <w:t>Ramakrishnan, S. K. et al. Habitat-Matterport 3D Dataset (HM3D): 1000 Large-scale 3D Environments for Embodied AI. NeurIPS Datasets &amp; Benchmarks, 2021.</w:t>
      </w:r>
    </w:p>
    <w:p>
      <w:pPr>
        <w:spacing w:after="100"/>
        <w:ind w:left="432" w:hanging="432"/>
      </w:pPr>
      <w:r>
        <w:rPr>
          <w:sz w:val="18"/>
        </w:rPr>
        <w:t>Chang, A. et al. Matterport3D: Learning from RGB-D Data in Indoor Environments. 3DV, 2017.</w:t>
      </w:r>
    </w:p>
    <w:p>
      <w:pPr>
        <w:spacing w:after="100"/>
        <w:ind w:left="432" w:hanging="432"/>
      </w:pPr>
      <w:r>
        <w:rPr>
          <w:sz w:val="18"/>
        </w:rPr>
        <w:t>Savva, M. et al. Habitat: A Platform for Embodied AI Research. ICCV, 2019. github.com/facebookresearch/habitat-sim</w:t>
      </w:r>
    </w:p>
    <w:p>
      <w:pPr>
        <w:spacing w:after="100"/>
        <w:ind w:left="432" w:hanging="432"/>
      </w:pPr>
      <w:r>
        <w:rPr>
          <w:sz w:val="18"/>
        </w:rPr>
        <w:t>Armeni, I. et al. Joint 2D-3D-Semantic Data for Indoor Scene Understanding (Stanford 2D-3D-S).</w:t>
      </w:r>
    </w:p>
    <w:p>
      <w:pPr>
        <w:spacing w:after="100"/>
        <w:ind w:left="432" w:hanging="432"/>
      </w:pPr>
      <w:r>
        <w:rPr>
          <w:sz w:val="18"/>
        </w:rPr>
        <w:t>Gardner, M.-A. et al. Learning to Predict Indoor Illumination from a Single Image (Laval Indoor HDR Dataset).</w:t>
      </w:r>
    </w:p>
    <w:p>
      <w:pPr>
        <w:spacing w:after="100"/>
        <w:ind w:left="432" w:hanging="432"/>
      </w:pPr>
      <w:r>
        <w:rPr>
          <w:sz w:val="18"/>
        </w:rPr>
        <w:t>Yang, L. et al. Depth Anything V2. NeurIPS, 2024.</w:t>
      </w:r>
    </w:p>
    <w:p>
      <w:pPr>
        <w:spacing w:after="100"/>
        <w:ind w:left="432" w:hanging="432"/>
      </w:pPr>
      <w:r>
        <w:rPr>
          <w:sz w:val="18"/>
        </w:rPr>
        <w:t>ONNX Runtime Web documentation — onnxruntime.ai/docs/tutorials/web/</w:t>
      </w:r>
    </w:p>
    <w:p>
      <w:pPr>
        <w:spacing w:after="100"/>
        <w:ind w:left="432" w:hanging="432"/>
      </w:pPr>
      <w:r>
        <w:rPr>
          <w:sz w:val="18"/>
        </w:rPr>
        <w:t>Known issue: severe CPU and memory consumption in Safari/WebKit 26 with ONNX Runtime Web JSEP mode — github.com/microsoft/onnxruntime/issues/26827</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C06A0B"/>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color w:val="1C1E24"/>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C1E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