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ZAKŁAD …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Sprawozdanie za rok 2019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Tematyka badawcza: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 Permutowanie szeregów (Paweł Klinga, Andrzej Nowik)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Permutacje i odwzorowania osiowe macierzy nieskończonych (Paweł Klinga, Andrzej Nowik)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Addytywne własności podzbiorów prostej rzeczywistej (Andrzej Nowik)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Borelowskie struktury (Edward Grzegorek)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Badanie własności ideałów zbiorów nigdziegęstych w topologiach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Furstenberga, Golomba i Kircha (Marta Kwela, Andrzej Nowik).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Badanie topologicznych własnoci zbiorów atraktorów systemów funkcji iterowanych (Paweł Klinga)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Opisanie złożooności borelowskiej rodziny atraktorów genero</w:t>
      </w:r>
      <w:bookmarkStart w:id="0" w:name="__DdeLink__23_2763212745"/>
      <w:r>
        <w:rPr>
          <w:b w:val="false"/>
          <w:bCs w:val="false"/>
          <w:sz w:val="24"/>
          <w:szCs w:val="24"/>
        </w:rPr>
        <w:t>wa</w:t>
      </w:r>
      <w:bookmarkEnd w:id="0"/>
      <w:r>
        <w:rPr>
          <w:b w:val="false"/>
          <w:bCs w:val="false"/>
          <w:sz w:val="24"/>
          <w:szCs w:val="24"/>
        </w:rPr>
        <w:t>nych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przez słabe kontrakcje (Paweł Klinga)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*  Zweryfikowanie różnych typów porowatości rodziny atraktorów.</w:t>
      </w:r>
    </w:p>
    <w:p>
      <w:pPr>
        <w:pStyle w:val="NoSpacing"/>
        <w:spacing w:before="0" w:after="12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/>
      </w:pPr>
      <w:r>
        <w:rPr>
          <w:b/>
          <w:bCs/>
          <w:sz w:val="24"/>
          <w:szCs w:val="24"/>
        </w:rPr>
        <w:t>Opis wyników: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Zbiór słabych atraktorów systemu funkcji iterowanych (zwężaj</w:t>
      </w:r>
      <w:r>
        <w:rPr>
          <w:b w:val="false"/>
          <w:bCs w:val="false"/>
          <w:sz w:val="24"/>
          <w:szCs w:val="24"/>
        </w:rPr>
        <w:t>ą</w:t>
      </w:r>
      <w:r>
        <w:rPr>
          <w:b w:val="false"/>
          <w:bCs w:val="false"/>
          <w:sz w:val="24"/>
          <w:szCs w:val="24"/>
        </w:rPr>
        <w:t xml:space="preserve">cych) 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jest zbiorem sigma-porowatym w przestrzeni potęgowej (</w:t>
      </w:r>
      <w:r>
        <w:rPr>
          <w:b w:val="false"/>
          <w:bCs w:val="false"/>
          <w:sz w:val="24"/>
          <w:szCs w:val="24"/>
        </w:rPr>
        <w:t xml:space="preserve">rozważanej </w:t>
      </w:r>
      <w:r>
        <w:rPr>
          <w:b w:val="false"/>
          <w:bCs w:val="false"/>
          <w:sz w:val="24"/>
          <w:szCs w:val="24"/>
        </w:rPr>
        <w:t>z topologi</w:t>
      </w:r>
      <w:r>
        <w:rPr>
          <w:b w:val="false"/>
          <w:bCs w:val="false"/>
          <w:sz w:val="24"/>
          <w:szCs w:val="24"/>
        </w:rPr>
        <w:t>ą</w:t>
      </w:r>
      <w:r>
        <w:rPr>
          <w:b w:val="false"/>
          <w:bCs w:val="false"/>
          <w:sz w:val="24"/>
          <w:szCs w:val="24"/>
        </w:rPr>
        <w:t xml:space="preserve"> Vietorisa) (P.Klinga).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Wspólne uogólnienie i wzmocnienie dwóch różnych twierdzeń Sierpińskiego o rozbiciach podzbiorów prostej rzeczywistej (E.Grzegorek)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* Ustalono i sformułowano wiele topologicznych własności ideałów 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Furstenberga, Golomba i Kircha (oraz relacji między nimi i znanymi wcześniej ideałami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jak ideał Hindmana, ideał harmoniczny, itd.). (Marta Kwela)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* Udowodnienie pewnych własności ideałów sumowalnych (np: zbiór uniweralny dla ideałów sumowalnych jest zbiorem sigma-porowatym w odpowiedniej produktowej topologii) (Andrzej Nowik, Paweł Klinga) 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/>
      </w:pPr>
      <w:r>
        <w:rPr>
          <w:b/>
          <w:bCs/>
          <w:sz w:val="24"/>
          <w:szCs w:val="24"/>
        </w:rPr>
        <w:t>Prowadzenie lub udział w seminariach: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* Andrzej Nowik, Referat (odczyt seminaryjny) ,,Ideały Zbiorów nigdziegęstych 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w topologiach na liczbach całkowitych'', Bydgoszcz, 20 lutego 2019.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Andrzej Nowik, Referat (odczyt seminaryjny) ,,Ideały Zbiorów nigdziegęstych w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topologiach na liczbach całkowitych", Gdańsk, 26 lutego 2019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Andrzej Nowik, Referat (odczyt seminaryjny) ,,Ideały Zbiorów nigdziegęstych w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topologiach na liczbach całkowitych - kontynuacja", 3 marca 2019.</w:t>
      </w:r>
    </w:p>
    <w:p>
      <w:pPr>
        <w:pStyle w:val="NoSpacing"/>
        <w:spacing w:before="0" w:after="120"/>
        <w:ind w:left="714" w:hanging="357"/>
        <w:jc w:val="both"/>
        <w:rPr/>
      </w:pPr>
      <w:r>
        <w:rPr/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/>
      </w:pPr>
      <w:r>
        <w:rPr>
          <w:b/>
          <w:bCs/>
          <w:sz w:val="24"/>
          <w:szCs w:val="24"/>
        </w:rPr>
        <w:t xml:space="preserve">Prace opublikowane w roku sprawozdawczym (punktacja na liście MNiSzW): 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Klinga, Paweł; Kwela, Adam; Staniszewski, Marcin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"Size of the set of attractors for iterated function systems."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Chaos Solitons Fractals 128 (2019), 104--107. (punktacja MNiSzW: 70).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Grzegorek E., Labuda I. "Partitions into thin sets and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forgotten theorems of Kunugi and Luzin-Novikow",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Colloquium Mathematicum, 155/2 (2019), 267--285. (punktacja MNiSzW: 70).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Prace zaakceptowane do publikacji w roku sprawozdawczym</w:t>
      </w:r>
      <w:r>
        <w:rPr>
          <w:sz w:val="24"/>
          <w:szCs w:val="24"/>
        </w:rPr>
        <w:t xml:space="preserve"> 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Nagrody, medale i wyróżnienia otrzymane w roku sprawozdawczym: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Udział w konferencjach naukowych: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/>
      </w:pPr>
      <w:r>
        <w:rPr>
          <w:b/>
          <w:bCs/>
          <w:sz w:val="24"/>
          <w:szCs w:val="24"/>
        </w:rPr>
        <w:t>Współpraca z innymi ośrodkami naukowymi: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Współpraca z Katedrą Analizy Funkcjonalnej i Topologii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Instytutu Matematyki Uniwersytetu Kazimierza Wielkiego w Bydgoszczy.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Granty BW, NCN lub inne (numery, kierownicy), stypendia i staże naukowe: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Wykonane recenzje oraz liczba cytowań:</w:t>
      </w:r>
    </w:p>
    <w:p>
      <w:pPr>
        <w:pStyle w:val="NoSpacing"/>
        <w:numPr>
          <w:ilvl w:val="0"/>
          <w:numId w:val="1"/>
        </w:numPr>
        <w:spacing w:before="0" w:after="120"/>
        <w:ind w:left="714" w:hanging="357"/>
        <w:jc w:val="both"/>
        <w:rPr/>
      </w:pPr>
      <w:r>
        <w:rPr>
          <w:b/>
          <w:bCs/>
          <w:sz w:val="24"/>
          <w:szCs w:val="24"/>
        </w:rPr>
        <w:t>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NoSpacing"/>
        <w:spacing w:before="0" w:after="120"/>
        <w:ind w:left="714" w:hanging="357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 Paweł Klinga - udział w Pomorskich Warsztatach Naukowych,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warsztaty: ,,Zadania przewozowe'' 9-13 września 2019.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Spacing"/>
        <w:spacing w:before="0" w:after="120"/>
        <w:ind w:left="714" w:hanging="357"/>
        <w:jc w:val="both"/>
        <w:rPr/>
      </w:pPr>
      <w:r>
        <w:rPr>
          <w:b w:val="false"/>
          <w:bCs w:val="false"/>
          <w:sz w:val="24"/>
          <w:szCs w:val="24"/>
        </w:rPr>
        <w:t>*  Marta Frankowska i Andrzej Nowik są członkami Komitetu Okręgowego Olimpiady Matematycznej.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5644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 LibreOffice_project/00m0$Build-3</Application>
  <Pages>2</Pages>
  <Words>418</Words>
  <Characters>2931</Characters>
  <CharactersWithSpaces>3342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2019-12-13T11:22:00Z</dcterms:created>
  <dc:creator>MDyk</dc:creator>
  <dc:description/>
  <dc:language>pl-PL</dc:language>
  <cp:lastModifiedBy/>
  <dcterms:modified xsi:type="dcterms:W3CDTF">2020-01-13T09:22:01Z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