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procedimiento reglas</w:t>
      </w:r>
    </w:p>
    <w:p>
      <w:r>
        <w:t>Documento editable de prueba para validar cambios de cargos responsables en tablas y parrafos.</w:t>
      </w:r>
    </w:p>
    <w:p>
      <w:pPr>
        <w:pStyle w:val="Heading2"/>
      </w:pPr>
      <w:r>
        <w:t>1. Control operacional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Instruccion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</w:tr>
      <w:tr>
        <w:tc>
          <w:tcPr>
            <w:tcW w:type="dxa" w:w="2160"/>
          </w:tcPr>
          <w:p>
            <w:r>
              <w:t>Inspeccion inicial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El operador debe verificar el estado de las correas antes del arranque.</w:t>
            </w:r>
          </w:p>
        </w:tc>
        <w:tc>
          <w:tcPr>
            <w:tcW w:type="dxa" w:w="2160"/>
          </w:tcPr>
          <w:p>
            <w:r>
              <w:t>Registro completado.</w:t>
            </w:r>
          </w:p>
        </w:tc>
      </w:tr>
      <w:tr>
        <w:tc>
          <w:tcPr>
            <w:tcW w:type="dxa" w:w="2160"/>
          </w:tcPr>
          <w:p>
            <w:r>
              <w:t>Cambio de turno</w:t>
            </w:r>
          </w:p>
        </w:tc>
        <w:tc>
          <w:tcPr>
            <w:tcW w:type="dxa" w:w="2160"/>
          </w:tcPr>
          <w:p>
            <w:r>
              <w:t>operadora de planta</w:t>
            </w:r>
          </w:p>
        </w:tc>
        <w:tc>
          <w:tcPr>
            <w:tcW w:type="dxa" w:w="2160"/>
          </w:tcPr>
          <w:p>
            <w:r>
              <w:t>La operadora de planta informa desviaciones al jefe de turno.</w:t>
            </w:r>
          </w:p>
        </w:tc>
        <w:tc>
          <w:tcPr>
            <w:tcW w:type="dxa" w:w="2160"/>
          </w:tcPr>
          <w:p>
            <w:r>
              <w:t>Desviaciones comunicadas.</w:t>
            </w:r>
          </w:p>
        </w:tc>
      </w:tr>
      <w:tr>
        <w:tc>
          <w:tcPr>
            <w:tcW w:type="dxa" w:w="2160"/>
          </w:tcPr>
          <w:p>
            <w:r>
              <w:t>Ronda de terreno</w:t>
            </w:r>
          </w:p>
        </w:tc>
        <w:tc>
          <w:tcPr>
            <w:tcW w:type="dxa" w:w="2160"/>
          </w:tcPr>
          <w:p>
            <w:r>
              <w:t>operadores de terreno</w:t>
            </w:r>
          </w:p>
        </w:tc>
        <w:tc>
          <w:tcPr>
            <w:tcW w:type="dxa" w:w="2160"/>
          </w:tcPr>
          <w:p>
            <w:r>
              <w:t>Los operadores de terreno deben aislar el sector y reportar la condicion.</w:t>
            </w:r>
          </w:p>
        </w:tc>
        <w:tc>
          <w:tcPr>
            <w:tcW w:type="dxa" w:w="2160"/>
          </w:tcPr>
          <w:p>
            <w:r>
              <w:t>Sector controlado.</w:t>
            </w:r>
          </w:p>
        </w:tc>
      </w:tr>
      <w:tr>
        <w:tc>
          <w:tcPr>
            <w:tcW w:type="dxa" w:w="2160"/>
          </w:tcPr>
          <w:p>
            <w:r>
              <w:t>Operador calificado</w:t>
            </w:r>
          </w:p>
        </w:tc>
        <w:tc>
          <w:tcPr>
            <w:tcW w:type="dxa" w:w="2160"/>
          </w:tcPr>
          <w:p>
            <w:r>
              <w:t>operador autorizado</w:t>
            </w:r>
          </w:p>
        </w:tc>
        <w:tc>
          <w:tcPr>
            <w:tcW w:type="dxa" w:w="2160"/>
          </w:tcPr>
          <w:p>
            <w:r>
              <w:t>El operador autorizado debe ejecutar el bloqueo local antes de intervenir el panel de control.</w:t>
            </w:r>
          </w:p>
        </w:tc>
        <w:tc>
          <w:tcPr>
            <w:tcW w:type="dxa" w:w="2160"/>
          </w:tcPr>
          <w:p>
            <w:r>
              <w:t>Debe usar personal calificado.</w:t>
            </w:r>
          </w:p>
        </w:tc>
      </w:tr>
      <w:tr>
        <w:tc>
          <w:tcPr>
            <w:tcW w:type="dxa" w:w="2160"/>
          </w:tcPr>
          <w:p>
            <w:r>
              <w:t>Especialidad larga</w:t>
            </w:r>
          </w:p>
        </w:tc>
        <w:tc>
          <w:tcPr>
            <w:tcW w:type="dxa" w:w="2160"/>
          </w:tcPr>
          <w:p>
            <w:r>
              <w:t>operador de Apilador</w:t>
            </w:r>
          </w:p>
        </w:tc>
        <w:tc>
          <w:tcPr>
            <w:tcW w:type="dxa" w:w="2160"/>
          </w:tcPr>
          <w:p>
            <w:r>
              <w:t>El operador de Apilador debe detener la correa afectada y comunicar la desviacion.</w:t>
            </w:r>
          </w:p>
        </w:tc>
        <w:tc>
          <w:tcPr>
            <w:tcW w:type="dxa" w:w="2160"/>
          </w:tcPr>
          <w:p>
            <w:r>
              <w:t>Descriptor preservado.</w:t>
            </w:r>
          </w:p>
        </w:tc>
      </w:tr>
      <w:tr>
        <w:tc>
          <w:tcPr>
            <w:tcW w:type="dxa" w:w="2160"/>
          </w:tcPr>
          <w:p>
            <w:r>
              <w:t>Equipo retroexcavadora</w:t>
            </w:r>
          </w:p>
        </w:tc>
        <w:tc>
          <w:tcPr>
            <w:tcW w:type="dxa" w:w="2160"/>
          </w:tcPr>
          <w:p>
            <w:r>
              <w:t>Operador retroexcavadora</w:t>
            </w:r>
          </w:p>
        </w:tc>
        <w:tc>
          <w:tcPr>
            <w:tcW w:type="dxa" w:w="2160"/>
          </w:tcPr>
          <w:p>
            <w:r>
              <w:t>El Operador retroexcavadora debe coordinar el retiro de material con el camion tolva.</w:t>
            </w:r>
          </w:p>
        </w:tc>
        <w:tc>
          <w:tcPr>
            <w:tcW w:type="dxa" w:w="2160"/>
          </w:tcPr>
          <w:p>
            <w:r>
              <w:t>Descriptor antes del target.</w:t>
            </w:r>
          </w:p>
        </w:tc>
      </w:tr>
      <w:tr>
        <w:tc>
          <w:tcPr>
            <w:tcW w:type="dxa" w:w="2160"/>
          </w:tcPr>
          <w:p>
            <w:r>
              <w:t>Equipo camion tolva</w:t>
            </w:r>
          </w:p>
        </w:tc>
        <w:tc>
          <w:tcPr>
            <w:tcW w:type="dxa" w:w="2160"/>
          </w:tcPr>
          <w:p>
            <w:r>
              <w:t>Operador de camion tolva</w:t>
            </w:r>
          </w:p>
        </w:tc>
        <w:tc>
          <w:tcPr>
            <w:tcW w:type="dxa" w:w="2160"/>
          </w:tcPr>
          <w:p>
            <w:r>
              <w:t>El Operador de camion tolva debe revisar el layout para cargar y descargar el mineral.</w:t>
            </w:r>
          </w:p>
        </w:tc>
        <w:tc>
          <w:tcPr>
            <w:tcW w:type="dxa" w:w="2160"/>
          </w:tcPr>
          <w:p>
            <w:r>
              <w:t>Descriptor compuesto preservado.</w:t>
            </w:r>
          </w:p>
        </w:tc>
      </w:tr>
      <w:tr>
        <w:tc>
          <w:tcPr>
            <w:tcW w:type="dxa" w:w="2160"/>
          </w:tcPr>
          <w:p>
            <w:r>
              <w:t>Equipo mini cargador</w:t>
            </w:r>
          </w:p>
        </w:tc>
        <w:tc>
          <w:tcPr>
            <w:tcW w:type="dxa" w:w="2160"/>
          </w:tcPr>
          <w:p>
            <w:r>
              <w:t>Operador mini cargador</w:t>
            </w:r>
          </w:p>
        </w:tc>
        <w:tc>
          <w:tcPr>
            <w:tcW w:type="dxa" w:w="2160"/>
          </w:tcPr>
          <w:p>
            <w:r>
              <w:t>El Operador mini cargador debe retirar material por los costados con la correa detenida.</w:t>
            </w:r>
          </w:p>
        </w:tc>
        <w:tc>
          <w:tcPr>
            <w:tcW w:type="dxa" w:w="2160"/>
          </w:tcPr>
          <w:p>
            <w:r>
              <w:t>Descriptor compuesto preservado.</w:t>
            </w:r>
          </w:p>
        </w:tc>
      </w:tr>
      <w:tr>
        <w:tc>
          <w:tcPr>
            <w:tcW w:type="dxa" w:w="2160"/>
          </w:tcPr>
          <w:p>
            <w:r>
              <w:t>Equipo rotopalas</w:t>
            </w:r>
          </w:p>
        </w:tc>
        <w:tc>
          <w:tcPr>
            <w:tcW w:type="dxa" w:w="2160"/>
          </w:tcPr>
          <w:p>
            <w:r>
              <w:t>operadores de Rotopalas</w:t>
            </w:r>
          </w:p>
        </w:tc>
        <w:tc>
          <w:tcPr>
            <w:tcW w:type="dxa" w:w="2160"/>
          </w:tcPr>
          <w:p>
            <w:r>
              <w:t>Los operadores de Rotopalas deben delimitar el area con conos y cadenas.</w:t>
            </w:r>
          </w:p>
        </w:tc>
        <w:tc>
          <w:tcPr>
            <w:tcW w:type="dxa" w:w="2160"/>
          </w:tcPr>
          <w:p>
            <w:r>
              <w:t>Plural preservado.</w:t>
            </w:r>
          </w:p>
        </w:tc>
      </w:tr>
      <w:tr>
        <w:tc>
          <w:tcPr>
            <w:tcW w:type="dxa" w:w="2160"/>
          </w:tcPr>
          <w:p>
            <w:r>
              <w:t>Equipos genericos</w:t>
            </w:r>
          </w:p>
        </w:tc>
        <w:tc>
          <w:tcPr>
            <w:tcW w:type="dxa" w:w="2160"/>
          </w:tcPr>
          <w:p>
            <w:r>
              <w:t>operadores de los equipos</w:t>
            </w:r>
          </w:p>
        </w:tc>
        <w:tc>
          <w:tcPr>
            <w:tcW w:type="dxa" w:w="2160"/>
          </w:tcPr>
          <w:p>
            <w:r>
              <w:t>Los operadores de los equipos deben informar el inicio de la maniobra.</w:t>
            </w:r>
          </w:p>
        </w:tc>
        <w:tc>
          <w:tcPr>
            <w:tcW w:type="dxa" w:w="2160"/>
          </w:tcPr>
          <w:p>
            <w:r>
              <w:t>Articulo preservado.</w:t>
            </w:r>
          </w:p>
        </w:tc>
      </w:tr>
      <w:tr>
        <w:tc>
          <w:tcPr>
            <w:tcW w:type="dxa" w:w="2160"/>
          </w:tcPr>
          <w:p>
            <w:r>
              <w:t>Formato genero</w:t>
            </w:r>
          </w:p>
        </w:tc>
        <w:tc>
          <w:tcPr>
            <w:tcW w:type="dxa" w:w="2160"/>
          </w:tcPr>
          <w:p>
            <w:r>
              <w:t>operador/a</w:t>
            </w:r>
          </w:p>
        </w:tc>
        <w:tc>
          <w:tcPr>
            <w:tcW w:type="dxa" w:w="2160"/>
          </w:tcPr>
          <w:p>
            <w:r>
              <w:t>El operador/a debe registrar la inspeccion final en el sistema.</w:t>
            </w:r>
          </w:p>
        </w:tc>
        <w:tc>
          <w:tcPr>
            <w:tcW w:type="dxa" w:w="2160"/>
          </w:tcPr>
          <w:p>
            <w:r>
              <w:t>Genero preservado.</w:t>
            </w:r>
          </w:p>
        </w:tc>
      </w:tr>
      <w:tr>
        <w:tc>
          <w:tcPr>
            <w:tcW w:type="dxa" w:w="2160"/>
          </w:tcPr>
          <w:p>
            <w:r>
              <w:t>Aviso operacional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Ante alarma critica se debe informar al operador de sala para coordinar acciones.</w:t>
            </w:r>
          </w:p>
        </w:tc>
        <w:tc>
          <w:tcPr>
            <w:tcW w:type="dxa" w:w="2160"/>
          </w:tcPr>
          <w:p>
            <w:r>
              <w:t>Aviso registrado.</w:t>
            </w:r>
          </w:p>
        </w:tc>
      </w:tr>
      <w:tr>
        <w:tc>
          <w:tcPr>
            <w:tcW w:type="dxa" w:w="2160"/>
          </w:tcPr>
          <w:p>
            <w:r>
              <w:t>Coordinacion segura</w:t>
            </w:r>
          </w:p>
        </w:tc>
        <w:tc>
          <w:tcPr>
            <w:tcW w:type="dxa" w:w="2160"/>
          </w:tcPr>
          <w:p>
            <w:r>
              <w:t>supervisor de operaciones</w:t>
            </w:r>
          </w:p>
        </w:tc>
        <w:tc>
          <w:tcPr>
            <w:tcW w:type="dxa" w:w="2160"/>
          </w:tcPr>
          <w:p>
            <w:r>
              <w:t>El supervisor de operaciones debe coordinar el ingreso al area restringida.</w:t>
            </w:r>
          </w:p>
        </w:tc>
        <w:tc>
          <w:tcPr>
            <w:tcW w:type="dxa" w:w="2160"/>
          </w:tcPr>
          <w:p>
            <w:r>
              <w:t>Ingreso controlado.</w:t>
            </w:r>
          </w:p>
        </w:tc>
      </w:tr>
      <w:tr>
        <w:tc>
          <w:tcPr>
            <w:tcW w:type="dxa" w:w="2160"/>
          </w:tcPr>
          <w:p>
            <w:r>
              <w:t>Comunicacion de evento</w:t>
            </w:r>
          </w:p>
        </w:tc>
        <w:tc>
          <w:tcPr>
            <w:tcW w:type="dxa" w:w="2160"/>
          </w:tcPr>
          <w:p>
            <w:r>
              <w:t>operador planta</w:t>
            </w:r>
          </w:p>
        </w:tc>
        <w:tc>
          <w:tcPr>
            <w:tcW w:type="dxa" w:w="2160"/>
          </w:tcPr>
          <w:p>
            <w:r>
              <w:t>El operador planta debe informar al supervisor de turno cualquier desviacion critica.</w:t>
            </w:r>
          </w:p>
        </w:tc>
        <w:tc>
          <w:tcPr>
            <w:tcW w:type="dxa" w:w="2160"/>
          </w:tcPr>
          <w:p>
            <w:r>
              <w:t>Evento comunicado.</w:t>
            </w:r>
          </w:p>
        </w:tc>
      </w:tr>
      <w:tr>
        <w:tc>
          <w:tcPr>
            <w:tcW w:type="dxa" w:w="2160"/>
          </w:tcPr>
          <w:p>
            <w:r>
              <w:t>Caso supervisor ya expandido</w:t>
            </w:r>
          </w:p>
        </w:tc>
        <w:tc>
          <w:tcPr>
            <w:tcW w:type="dxa" w:w="2160"/>
          </w:tcPr>
          <w:p>
            <w:r>
              <w:t>supervisor o Ejecutivos del Área</w:t>
            </w:r>
          </w:p>
        </w:tc>
        <w:tc>
          <w:tcPr>
            <w:tcW w:type="dxa" w:w="2160"/>
          </w:tcPr>
          <w:p>
            <w:r>
              <w:t>El supervisor o Ejecutivos del Área autoriza la continuidad de la tarea.</w:t>
            </w:r>
          </w:p>
        </w:tc>
        <w:tc>
          <w:tcPr>
            <w:tcW w:type="dxa" w:w="2160"/>
          </w:tcPr>
          <w:p>
            <w:r>
              <w:t>Sin duplicados.</w:t>
            </w:r>
          </w:p>
        </w:tc>
      </w:tr>
      <w:tr>
        <w:tc>
          <w:tcPr>
            <w:tcW w:type="dxa" w:w="2160"/>
          </w:tcPr>
          <w:p>
            <w:r>
              <w:t>Supervisor exento</w:t>
            </w:r>
          </w:p>
        </w:tc>
        <w:tc>
          <w:tcPr>
            <w:tcW w:type="dxa" w:w="2160"/>
          </w:tcPr>
          <w:p>
            <w:r>
              <w:t>Supervisor Sala de Control</w:t>
            </w:r>
          </w:p>
        </w:tc>
        <w:tc>
          <w:tcPr>
            <w:tcW w:type="dxa" w:w="2160"/>
          </w:tcPr>
          <w:p>
            <w:r>
              <w:t>El Supervisor Sala de Control monitorea las variables desde CAS.</w:t>
            </w:r>
          </w:p>
        </w:tc>
        <w:tc>
          <w:tcPr>
            <w:tcW w:type="dxa" w:w="2160"/>
          </w:tcPr>
          <w:p>
            <w:r>
              <w:t>Sin cambio por excepcion.</w:t>
            </w:r>
          </w:p>
        </w:tc>
      </w:tr>
      <w:tr>
        <w:tc>
          <w:tcPr>
            <w:tcW w:type="dxa" w:w="2160"/>
          </w:tcPr>
          <w:p>
            <w:r>
              <w:t>Operador CAS exento</w:t>
            </w:r>
          </w:p>
        </w:tc>
        <w:tc>
          <w:tcPr>
            <w:tcW w:type="dxa" w:w="2160"/>
          </w:tcPr>
          <w:p>
            <w:r>
              <w:t>Operador CAS</w:t>
            </w:r>
          </w:p>
        </w:tc>
        <w:tc>
          <w:tcPr>
            <w:tcW w:type="dxa" w:w="2160"/>
          </w:tcPr>
          <w:p>
            <w:r>
              <w:t>El Operador CAS debe monitorear las variables desde sala de control.</w:t>
            </w:r>
          </w:p>
        </w:tc>
        <w:tc>
          <w:tcPr>
            <w:tcW w:type="dxa" w:w="2160"/>
          </w:tcPr>
          <w:p>
            <w:r>
              <w:t>Sin cambio por excepcion.</w:t>
            </w:r>
          </w:p>
        </w:tc>
      </w:tr>
      <w:tr>
        <w:tc>
          <w:tcPr>
            <w:tcW w:type="dxa" w:w="2160"/>
          </w:tcPr>
          <w:p>
            <w:r>
              <w:t>Caso ya expandido</w:t>
            </w:r>
          </w:p>
        </w:tc>
        <w:tc>
          <w:tcPr>
            <w:tcW w:type="dxa" w:w="2160"/>
          </w:tcPr>
          <w:p>
            <w:r>
              <w:t>operador o personal designado por minera Spence</w:t>
            </w:r>
          </w:p>
        </w:tc>
        <w:tc>
          <w:tcPr>
            <w:tcW w:type="dxa" w:w="2160"/>
          </w:tcPr>
          <w:p>
            <w:r>
              <w:t>El operador o personal designado por minera Spence confirma la disponibilidad del equipo.</w:t>
            </w:r>
          </w:p>
        </w:tc>
        <w:tc>
          <w:tcPr>
            <w:tcW w:type="dxa" w:w="2160"/>
          </w:tcPr>
          <w:p>
            <w:r>
              <w:t>Sin duplicados.</w:t>
            </w:r>
          </w:p>
        </w:tc>
      </w:tr>
      <w:tr>
        <w:tc>
          <w:tcPr>
            <w:tcW w:type="dxa" w:w="2160"/>
          </w:tcPr>
          <w:p>
            <w:r>
              <w:t>Alternativa existente</w:t>
            </w:r>
          </w:p>
        </w:tc>
        <w:tc>
          <w:tcPr>
            <w:tcW w:type="dxa" w:w="2160"/>
          </w:tcPr>
          <w:p>
            <w:r>
              <w:t>operador o mantenedor</w:t>
            </w:r>
          </w:p>
        </w:tc>
        <w:tc>
          <w:tcPr>
            <w:tcW w:type="dxa" w:w="2160"/>
          </w:tcPr>
          <w:p>
            <w:r>
              <w:t>El operador o mantenedor puede detener el equipo si observa condicion insegura.</w:t>
            </w:r>
          </w:p>
        </w:tc>
        <w:tc>
          <w:tcPr>
            <w:tcW w:type="dxa" w:w="2160"/>
          </w:tcPr>
          <w:p>
            <w:r>
              <w:t>Se envia a revision, sin duplicar.</w:t>
            </w:r>
          </w:p>
        </w:tc>
      </w:tr>
      <w:tr>
        <w:tc>
          <w:tcPr>
            <w:tcW w:type="dxa" w:w="2160"/>
          </w:tcPr>
          <w:p>
            <w:r>
              <w:t>Texto sin accion</w:t>
            </w:r>
          </w:p>
        </w:tc>
        <w:tc>
          <w:tcPr>
            <w:tcW w:type="dxa" w:w="2160"/>
          </w:tcPr>
          <w:p>
            <w:r>
              <w:t>Perfil del operador</w:t>
            </w:r>
          </w:p>
        </w:tc>
        <w:tc>
          <w:tcPr>
            <w:tcW w:type="dxa" w:w="2160"/>
          </w:tcPr>
          <w:p>
            <w:r>
              <w:t>Perfil del operador: competencias generales del cargo.</w:t>
            </w:r>
          </w:p>
        </w:tc>
        <w:tc>
          <w:tcPr>
            <w:tcW w:type="dxa" w:w="2160"/>
          </w:tcPr>
          <w:p>
            <w:r>
              <w:t>Sin cambio automatico.</w:t>
            </w:r>
          </w:p>
        </w:tc>
      </w:tr>
      <w:tr>
        <w:tc>
          <w:tcPr>
            <w:tcW w:type="dxa" w:w="2160"/>
          </w:tcPr>
          <w:p>
            <w:r>
              <w:t>Runs divididos</w:t>
            </w:r>
          </w:p>
        </w:tc>
        <w:tc>
          <w:tcPr>
            <w:tcW w:type="dxa" w:w="2160"/>
          </w:tcPr>
          <w:p>
            <w:r/>
            <w:r>
              <w:t xml:space="preserve">El </w:t>
            </w:r>
            <w:r>
              <w:rPr>
                <w:b/>
              </w:rPr>
              <w:t>Oper</w:t>
            </w:r>
            <w:r>
              <w:t>ador</w:t>
            </w:r>
            <w:r>
              <w:t xml:space="preserve"> de planta valida el bloqueo local.</w:t>
            </w:r>
          </w:p>
        </w:tc>
        <w:tc>
          <w:tcPr>
            <w:tcW w:type="dxa" w:w="2160"/>
          </w:tcPr>
          <w:p>
            <w:r>
              <w:t>Caso para preservar formato de runs.</w:t>
            </w:r>
          </w:p>
        </w:tc>
        <w:tc>
          <w:tcPr>
            <w:tcW w:type="dxa" w:w="2160"/>
          </w:tcPr>
          <w:p>
            <w:r>
              <w:t>Formato conservado.</w:t>
            </w:r>
          </w:p>
        </w:tc>
      </w:tr>
    </w:tbl>
    <w:p>
      <w:pPr>
        <w:pStyle w:val="Heading2"/>
      </w:pPr>
      <w:r>
        <w:t>2. Apariciones fuera de tabla</w:t>
      </w:r>
    </w:p>
    <w:p>
      <w:r>
        <w:t>La operadora debe cerrar la actividad en el sistema de turno.</w:t>
      </w:r>
    </w:p>
    <w:p>
      <w:r>
        <w:t>Los operadores de planta revisan la comunicacion radial antes de iniciar.</w:t>
      </w:r>
    </w:p>
    <w:p>
      <w:r>
        <w:t>El operador(a) capacitado debe realizar reset en HMI cuando el procedimiento lo autorice.</w:t>
      </w:r>
    </w:p>
    <w:p>
      <w:r>
        <w:t>La supervisora de turno revisa las condiciones generales antes de liberar el equipo.</w:t>
      </w:r>
    </w:p>
    <w:p>
      <w:r>
        <w:t>El jefe de área debe validar que el permiso de trabajo este vigente.</w:t>
      </w:r>
    </w:p>
    <w:p>
      <w:pPr>
        <w:pStyle w:val="Heading2"/>
      </w:pPr>
      <w:r>
        <w:t>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Registro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Checklist operacional</w:t>
            </w:r>
          </w:p>
        </w:tc>
        <w:tc>
          <w:tcPr>
            <w:tcW w:type="dxa" w:w="2880"/>
          </w:tcPr>
          <w:p>
            <w:r>
              <w:t>operador</w:t>
            </w:r>
          </w:p>
        </w:tc>
        <w:tc>
          <w:tcPr>
            <w:tcW w:type="dxa" w:w="2880"/>
          </w:tcPr>
          <w:p>
            <w:r>
              <w:t>El operador debe firmar el registro al cierre, pero esta seccion no se modifica.</w:t>
            </w:r>
          </w:p>
        </w:tc>
      </w:tr>
    </w:tbl>
    <w:p>
      <w:pPr>
        <w:pStyle w:val="Heading2"/>
      </w:pPr>
      <w:r>
        <w:t>3. Extractos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Origen</w:t>
            </w:r>
          </w:p>
        </w:tc>
        <w:tc>
          <w:tcPr>
            <w:tcW w:type="dxa" w:w="4320"/>
          </w:tcPr>
          <w:p>
            <w:r>
              <w:t>Texto adaptado</w:t>
            </w:r>
          </w:p>
        </w:tc>
      </w:tr>
      <w:tr>
        <w:tc>
          <w:tcPr>
            <w:tcW w:type="dxa" w:w="4320"/>
          </w:tcPr>
          <w:p>
            <w:r>
              <w:t>referencia.xlsx #1</w:t>
            </w:r>
          </w:p>
        </w:tc>
        <w:tc>
          <w:tcPr>
            <w:tcW w:type="dxa" w:w="4320"/>
          </w:tcPr>
          <w:p>
            <w:r>
              <w:t>P-PRPL-CN-140 | 5 | Personal requerido: Operador Planta | Agregar "o personal designado por Minera Spence" o similar | 1 | Arriba de la tabla de personal requerido, se indica que: el personal indicado es el recomendado en condiciones normales. En el caso excep</w:t>
            </w:r>
          </w:p>
        </w:tc>
      </w:tr>
      <w:tr>
        <w:tc>
          <w:tcPr>
            <w:tcW w:type="dxa" w:w="4320"/>
          </w:tcPr>
          <w:p>
            <w:r>
              <w:t>referencia.xlsx #2</w:t>
            </w:r>
          </w:p>
        </w:tc>
        <w:tc>
          <w:tcPr>
            <w:tcW w:type="dxa" w:w="4320"/>
          </w:tcPr>
          <w:p>
            <w:r>
              <w:t>7 | Programación de la tarea: coordinación:  Operador planta debe comunicar a especialista AS el inicion de la actividad de toma de muestra en overflow de baterías de hidrociclones 1 y/o 2 para determinar % de sólido y mallaje rápido +#100, o el inicio de la a</w:t>
            </w:r>
          </w:p>
        </w:tc>
      </w:tr>
      <w:tr>
        <w:tc>
          <w:tcPr>
            <w:tcW w:type="dxa" w:w="4320"/>
          </w:tcPr>
          <w:p>
            <w:r>
              <w:t>referencia.xlsx #3</w:t>
            </w:r>
          </w:p>
        </w:tc>
        <w:tc>
          <w:tcPr>
            <w:tcW w:type="dxa" w:w="4320"/>
          </w:tcPr>
          <w:p>
            <w:r>
              <w:t xml:space="preserve">7 | Trabajos de preparación: verificación de la condición de las herramientas a utilizar: El operador planta debe verificar que los elementos de </w:t>
              <w:br/>
              <w:t xml:space="preserve">toma de muestras (cortador, balanza y balde) se </w:t>
              <w:br/>
              <w:t xml:space="preserve">encuentren libres de daños mecánicos, desgaste, cortes, </w:t>
              <w:br/>
              <w:t>roturas,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