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6D28D9"/>
          <w:sz w:val="22"/>
        </w:rPr>
        <w:t>ASHAKids Platform — Arquitectura y Seguridad</w:t>
      </w:r>
    </w:p>
    <w:p>
      <w:pPr>
        <w:spacing w:before="80" w:after="160"/>
      </w:pPr>
      <w:r>
        <w:rPr>
          <w:rFonts w:ascii="Calibri" w:hAnsi="Calibri"/>
          <w:b/>
          <w:color w:val="3B1E7A"/>
          <w:sz w:val="44"/>
        </w:rPr>
        <w:t>Reporte Técnico: Fase 1</w:t>
        <w:br/>
        <w:t>Configuración Segura y Sistema de Hashing</w:t>
      </w:r>
    </w:p>
    <w:p>
      <w:pPr>
        <w:spacing w:after="360"/>
      </w:pPr>
      <w:r>
        <w:rPr>
          <w:rFonts w:ascii="Calibri" w:hAnsi="Calibri"/>
          <w:color w:val="4B5563"/>
          <w:sz w:val="19"/>
        </w:rPr>
        <w:t>Rama de trabajo: feat/nlavadom  |  Algoritmo: Argon2id  |  Entorno: Python 3.13 / FastAPI</w:t>
        <w:br/>
        <w:t>Tipo de Autenticación: Propia (Sin Supabase Auth)  |  Estado: Validación Exitosa</w:t>
      </w:r>
    </w:p>
    <w:p>
      <w:pPr>
        <w:spacing w:before="280" w:after="80"/>
      </w:pPr>
      <w:r>
        <w:rPr>
          <w:rFonts w:ascii="Calibri" w:hAnsi="Calibri"/>
          <w:b/>
          <w:color w:val="3B1E7A"/>
          <w:sz w:val="26"/>
        </w:rPr>
        <w:t>1. Archivos Creados y Modificados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3B1E7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Archivo / Ruta</w:t>
            </w:r>
          </w:p>
        </w:tc>
        <w:tc>
          <w:tcPr>
            <w:tcW w:type="dxa" w:w="3120"/>
            <w:shd w:fill="3B1E7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3120"/>
            <w:shd w:fill="3B1E7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Descripción Técnica</w:t>
            </w:r>
          </w:p>
        </w:tc>
      </w:tr>
      <w:tr>
        <w:tc>
          <w:tcPr>
            <w:tcW w:type="dxa" w:w="312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.gitignore</w:t>
            </w:r>
          </w:p>
        </w:tc>
        <w:tc>
          <w:tcPr>
            <w:tcW w:type="dxa" w:w="312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Modificado</w:t>
            </w:r>
          </w:p>
        </w:tc>
        <w:tc>
          <w:tcPr>
            <w:tcW w:type="dxa" w:w="312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Actualizado con reglas exhaustivas para *.env, .env, .env.*, preservando !.env.example.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backend/.env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Actualizado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Contiene las credenciales reales de Supabase. Ignorado estrictamente por Git.</w:t>
            </w:r>
          </w:p>
        </w:tc>
      </w:tr>
      <w:tr>
        <w:tc>
          <w:tcPr>
            <w:tcW w:type="dxa" w:w="312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backend/.env.example</w:t>
            </w:r>
          </w:p>
        </w:tc>
        <w:tc>
          <w:tcPr>
            <w:tcW w:type="dxa" w:w="312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Preservado</w:t>
            </w:r>
          </w:p>
        </w:tc>
        <w:tc>
          <w:tcPr>
            <w:tcW w:type="dxa" w:w="312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Plantilla de variables sin credenciales reales ni secretos.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backend/app/core/config.py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Refactorizado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Configuración centralizada con pydantic-settings; elimina antipatrón os.getenv.</w:t>
            </w:r>
          </w:p>
        </w:tc>
      </w:tr>
      <w:tr>
        <w:tc>
          <w:tcPr>
            <w:tcW w:type="dxa" w:w="312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backend/app/core/security.py</w:t>
            </w:r>
          </w:p>
        </w:tc>
        <w:tc>
          <w:tcPr>
            <w:tcW w:type="dxa" w:w="312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D28D9"/>
                <w:sz w:val="18"/>
              </w:rPr>
              <w:t>Creado</w:t>
            </w:r>
          </w:p>
        </w:tc>
        <w:tc>
          <w:tcPr>
            <w:tcW w:type="dxa" w:w="312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Funciones hash_password() y verify_password() con Argon2id.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backend/requirements.txt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Actualizado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Incorpora argon2-cffi&gt;=23.1.0 y python-docx&gt;=1.1.0.</w:t>
            </w:r>
          </w:p>
        </w:tc>
      </w:tr>
      <w:tr>
        <w:tc>
          <w:tcPr>
            <w:tcW w:type="dxa" w:w="312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backend/scripts/create_test_users.py</w:t>
            </w:r>
          </w:p>
        </w:tc>
        <w:tc>
          <w:tcPr>
            <w:tcW w:type="dxa" w:w="312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D28D9"/>
                <w:sz w:val="18"/>
              </w:rPr>
              <w:t>Creado</w:t>
            </w:r>
          </w:p>
        </w:tc>
        <w:tc>
          <w:tcPr>
            <w:tcW w:type="dxa" w:w="312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Script generador de hashes Argon2id y validación para usuarios de prueba.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backend/scripts/seed_test_users.sql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Generado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Seed SQL con los hashes generados, sin ejecución destructiva directa.</w:t>
            </w:r>
          </w:p>
        </w:tc>
      </w:tr>
      <w:tr>
        <w:tc>
          <w:tcPr>
            <w:tcW w:type="dxa" w:w="312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backend/tests/test_auth_security.py</w:t>
            </w:r>
          </w:p>
        </w:tc>
        <w:tc>
          <w:tcPr>
            <w:tcW w:type="dxa" w:w="312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D28D9"/>
                <w:sz w:val="18"/>
              </w:rPr>
              <w:t>Creado</w:t>
            </w:r>
          </w:p>
        </w:tc>
        <w:tc>
          <w:tcPr>
            <w:tcW w:type="dxa" w:w="312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Suite de pruebas unitarias para configuración y hashing (7 tests).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docs/ (Carpeta raíz)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D28D9"/>
                <w:sz w:val="18"/>
              </w:rPr>
              <w:t>Creado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Directorio dedicado para el resguardo de reportes técnicos en formato Word.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3B1E7A"/>
          <w:sz w:val="26"/>
        </w:rPr>
        <w:t>2. Dependencias Agregadas</w:t>
      </w:r>
    </w:p>
    <w:p>
      <w:pPr>
        <w:spacing w:after="120"/>
      </w:pPr>
      <w:r>
        <w:rPr>
          <w:rFonts w:ascii="Calibri" w:hAnsi="Calibri"/>
          <w:color w:val="1F2937"/>
          <w:sz w:val="19"/>
        </w:rPr>
        <w:t>• argon2-cffi (v25.1.0): Enlace CFFI oficial para la implementación de referencia de Argon2. Permite el uso del algoritmo Argon2id, resistente a ataques acelerados por GPU y side-channel.</w:t>
        <w:br/>
        <w:t>• python-docx (v1.2.0): Biblioteca para la generación automática de la documentación de reporte en formato Word.</w:t>
        <w:br/>
        <w:t>• pydantic-settings (v2.15.0): Ya instalada en Fase 0, ahora utilizada de forma idiomática para la carga de .env.</w:t>
      </w:r>
    </w:p>
    <w:p>
      <w:pPr>
        <w:spacing w:before="280" w:after="80"/>
      </w:pPr>
      <w:r>
        <w:rPr>
          <w:rFonts w:ascii="Calibri" w:hAnsi="Calibri"/>
          <w:b/>
          <w:color w:val="3B1E7A"/>
          <w:sz w:val="26"/>
        </w:rPr>
        <w:t>3. Estructura Final del Repositorio</w:t>
      </w:r>
    </w:p>
    <w:p>
      <w:pPr>
        <w:spacing w:after="160"/>
      </w:pPr>
      <w:r>
        <w:rPr>
          <w:rFonts w:ascii="Consolas" w:hAnsi="Consolas"/>
          <w:color w:val="1F2937"/>
          <w:sz w:val="17"/>
        </w:rPr>
        <w:t>ashakid/</w:t>
        <w:br/>
        <w:t>├── backend/</w:t>
        <w:br/>
        <w:t>│   ├── .env               &lt;- Credenciales reales (IGNORADO POR GIT)</w:t>
        <w:br/>
        <w:t>│   ├── .env.example       &lt;- Plantilla pública sin secretos</w:t>
        <w:br/>
        <w:t>│   ├── requirements.txt   &lt;- Dependencias Python</w:t>
        <w:br/>
        <w:t>│   ├── app/</w:t>
        <w:br/>
        <w:t>│   │   ├── main.py        &lt;- Aplicación FastAPI con /health</w:t>
        <w:br/>
        <w:t>│   │   └── core/</w:t>
        <w:br/>
        <w:t>│   │       ├── config.py  &lt;- Carga centralizada con pydantic-settings</w:t>
        <w:br/>
        <w:t>│   │       └── security.py&lt;- Hashing y verificación Argon2id</w:t>
        <w:br/>
        <w:t>│   ├── scripts/</w:t>
        <w:br/>
        <w:t>│   │   ├── create_test_users.py &lt;- Generación de hashes y validación</w:t>
        <w:br/>
        <w:t>│   │   └── seed_test_users.sql  &lt;- Seed SQL con hashes de prueba</w:t>
        <w:br/>
        <w:t>│   └── tests/</w:t>
        <w:br/>
        <w:t>│       └── test_auth_security.py&lt;- Suite de pruebas unitarias</w:t>
        <w:br/>
        <w:t>├── docs/                  &lt;- Reportes técnicos en formato Word (.docx)</w:t>
        <w:br/>
        <w:t>├── frontend/              &lt;- Aplicación React + TypeScript + Vite</w:t>
        <w:br/>
        <w:t>└── .gitignore             &lt;- Reglas de protección de secretos</w:t>
      </w:r>
    </w:p>
    <w:p>
      <w:pPr>
        <w:spacing w:before="280" w:after="80"/>
      </w:pPr>
      <w:r>
        <w:rPr>
          <w:rFonts w:ascii="Calibri" w:hAnsi="Calibri"/>
          <w:b/>
          <w:color w:val="3B1E7A"/>
          <w:sz w:val="26"/>
        </w:rPr>
        <w:t>4. Cómo se Carga .env y Corrección Conceptual</w:t>
      </w:r>
    </w:p>
    <w:p>
      <w:pPr>
        <w:spacing w:after="120"/>
      </w:pPr>
      <w:r>
        <w:rPr>
          <w:rFonts w:ascii="Calibri" w:hAnsi="Calibri"/>
          <w:color w:val="1F2937"/>
          <w:sz w:val="19"/>
        </w:rPr>
        <w:t>Se corrigió el error conceptual detectado en config.py, en el cual se habían ubicado valores reales como nombres de variables en os.getenv().</w:t>
        <w:br/>
        <w:t>La nueva implementación utiliza SettingsConfigDict de pydantic-settings, configurando:</w:t>
        <w:br/>
        <w:t xml:space="preserve">    env_file = (BACKEND_DIR / '.env', '.env')</w:t>
        <w:br/>
        <w:t>Esto garantiza que backend/.env se resuelva de forma determinista sin importar si el comando uvicorn se ejecuta desde la raíz o desde la carpeta backend/. Todos los módulos acceden a la configuración importando el singleton settings, sin invocar os.getenv() directamente en el código de la aplicación.</w:t>
      </w:r>
    </w:p>
    <w:p>
      <w:pPr>
        <w:spacing w:before="280" w:after="80"/>
      </w:pPr>
      <w:r>
        <w:rPr>
          <w:rFonts w:ascii="Calibri" w:hAnsi="Calibri"/>
          <w:b/>
          <w:color w:val="3B1E7A"/>
          <w:sz w:val="26"/>
        </w:rPr>
        <w:t>5. Confirmación de Seguridad en Git</w:t>
      </w:r>
    </w:p>
    <w:p>
      <w:pPr>
        <w:spacing w:after="120"/>
      </w:pPr>
      <w:r>
        <w:rPr>
          <w:rFonts w:ascii="Calibri" w:hAnsi="Calibri"/>
          <w:color w:val="1F2937"/>
          <w:sz w:val="19"/>
        </w:rPr>
        <w:t>✔ .gitignore verificado: Incluye las directivas .env, .env.* y *.env.</w:t>
        <w:br/>
        <w:t>✔ Excepción explícita: !.env.example y !*/.env.example permiten versionar la plantilla sin exponer secretos.</w:t>
        <w:br/>
        <w:t>✔ Verificación git check-ignore: Ejecutada sobre backend/.env, confirmando que el archivo está completamente ignorado.</w:t>
        <w:br/>
        <w:t>✔ Cero credenciales expuestas: Ni la URL real de Supabase ni la API key anon aparecen en el código versionado, commits, README ni en este documento.</w:t>
      </w:r>
    </w:p>
    <w:p>
      <w:pPr>
        <w:spacing w:before="280" w:after="80"/>
      </w:pPr>
      <w:r>
        <w:rPr>
          <w:rFonts w:ascii="Calibri" w:hAnsi="Calibri"/>
          <w:b/>
          <w:color w:val="3B1E7A"/>
          <w:sz w:val="26"/>
        </w:rPr>
        <w:t>6. Confirmación sobre .env.example</w:t>
      </w:r>
    </w:p>
    <w:p>
      <w:pPr>
        <w:spacing w:after="120"/>
      </w:pPr>
      <w:r>
        <w:rPr>
          <w:rFonts w:ascii="Calibri" w:hAnsi="Calibri"/>
          <w:color w:val="1F2937"/>
          <w:sz w:val="19"/>
        </w:rPr>
        <w:t>El archivo backend/.env.example contiene únicamente placeholders declarativos:</w:t>
        <w:br/>
        <w:t xml:space="preserve">    SUPABASE_URL=https://your-project.supabase.co</w:t>
        <w:br/>
        <w:t xml:space="preserve">    SUPABASE_KEY=your-supabase-key-placeholder</w:t>
        <w:br/>
        <w:t>No existe ninguna credencial ni dato real del proyecto en la plantilla.</w:t>
      </w:r>
    </w:p>
    <w:p>
      <w:pPr>
        <w:spacing w:before="280" w:after="80"/>
      </w:pPr>
      <w:r>
        <w:rPr>
          <w:rFonts w:ascii="Calibri" w:hAnsi="Calibri"/>
          <w:b/>
          <w:color w:val="3B1E7A"/>
          <w:sz w:val="26"/>
        </w:rPr>
        <w:t>7. Algoritmo de Hashing Criptográfico</w:t>
      </w:r>
    </w:p>
    <w:p>
      <w:pPr>
        <w:spacing w:after="120"/>
      </w:pPr>
      <w:r>
        <w:rPr>
          <w:rFonts w:ascii="Calibri" w:hAnsi="Calibri"/>
          <w:color w:val="1F2937"/>
          <w:sz w:val="19"/>
        </w:rPr>
        <w:t>Se adoptó el algoritmo Argon2id mediante argon2-cffi.PasswordHasher con los parámetros recomendados por OWASP:</w:t>
        <w:br/>
        <w:t>• Tipo: Type.ID (Argon2id) — Máxima protección híbrida contra ataques de canal lateral y paralelismo GPU.</w:t>
        <w:br/>
        <w:t>• Memoria (memory_cost): 65536 KiB (64 MiB).</w:t>
        <w:br/>
        <w:t>• Tiempo (time_cost): 3 iteraciones.</w:t>
        <w:br/>
        <w:t>• Paralelismo: 4 carriles (threads).</w:t>
        <w:br/>
        <w:t>• Longitud de sal: 16 bytes generados aleatoriamente por cada contraseña.</w:t>
        <w:br/>
        <w:t>• Longitud de hash: 32 bytes de salida.</w:t>
      </w:r>
    </w:p>
    <w:p>
      <w:pPr>
        <w:spacing w:before="280" w:after="80"/>
      </w:pPr>
      <w:r>
        <w:rPr>
          <w:rFonts w:ascii="Calibri" w:hAnsi="Calibri"/>
          <w:b/>
          <w:color w:val="3B1E7A"/>
          <w:sz w:val="26"/>
        </w:rPr>
        <w:t>8. Resultado de Pruebas de Hashing y Configuración</w:t>
      </w:r>
    </w:p>
    <w:p>
      <w:pPr>
        <w:spacing w:after="120"/>
      </w:pPr>
      <w:r>
        <w:rPr>
          <w:rFonts w:ascii="Calibri" w:hAnsi="Calibri"/>
          <w:color w:val="1F2937"/>
          <w:sz w:val="19"/>
        </w:rPr>
        <w:t>Se ejecutó la suite de pruebas unitarias (backend/tests/test_auth_security.py) con unittest:</w:t>
        <w:br/>
        <w:t>• Ran 7 tests in 0.765s — STATUS: OK</w:t>
        <w:br/>
        <w:br/>
        <w:t>Casos verificados:</w:t>
        <w:br/>
        <w:t>1. Carga de metadatos (PROJECT_NAME, VERSION, API_V1_PREFIX): PASS</w:t>
        <w:br/>
        <w:t>2. Lectura segura de SUPABASE_URL y SUPABASE_KEY desde .env: PASS</w:t>
        <w:br/>
        <w:t>3. Producción de prefijo estándar $argon2id$v=19$: PASS</w:t>
        <w:br/>
        <w:t>4. Verificación exitosa de contraseña correcta ('12345' -&gt; True): PASS</w:t>
        <w:br/>
        <w:t>5. Rechazo inmediato de contraseña errónea ('incorrect_pass' -&gt; False): PASS</w:t>
        <w:br/>
        <w:t>6. Manejo seguro de entradas vacías o hashes malformados: PASS</w:t>
        <w:br/>
        <w:t>7. Verificación de salts únicos: Dos llamadas consecutivas con '12345' produjeron hashes distintos, y ambos verificaron como True: PASS</w:t>
      </w:r>
    </w:p>
    <w:p>
      <w:pPr>
        <w:spacing w:before="280" w:after="80"/>
      </w:pPr>
      <w:r>
        <w:rPr>
          <w:rFonts w:ascii="Calibri" w:hAnsi="Calibri"/>
          <w:b/>
          <w:color w:val="3B1E7A"/>
          <w:sz w:val="26"/>
        </w:rPr>
        <w:t>9. Preparación de Usuarios de Prueba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6D28D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1872"/>
            <w:shd w:fill="6D28D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Email</w:t>
            </w:r>
          </w:p>
        </w:tc>
        <w:tc>
          <w:tcPr>
            <w:tcW w:type="dxa" w:w="1872"/>
            <w:shd w:fill="6D28D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Password (Dev)</w:t>
            </w:r>
          </w:p>
        </w:tc>
        <w:tc>
          <w:tcPr>
            <w:tcW w:type="dxa" w:w="1872"/>
            <w:shd w:fill="6D28D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Algoritmo / Hash</w:t>
            </w:r>
          </w:p>
        </w:tc>
        <w:tc>
          <w:tcPr>
            <w:tcW w:type="dxa" w:w="1872"/>
            <w:shd w:fill="6D28D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Asignación Rol</w:t>
            </w:r>
          </w:p>
        </w:tc>
      </w:tr>
      <w:tr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PADRE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padre@ashakids.test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12345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$argon2id$v=19$m=65536,t=3,p=4$...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Rol 'padre' / 'tutor'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TERAPEUTA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terapeuta@ashakids.test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12345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$argon2id$v=19$m=65536,t=3,p=4$...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Rol 'terapeuta'</w:t>
            </w:r>
          </w:p>
        </w:tc>
      </w:tr>
      <w:tr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ADMINISTRADOR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admin@ashakids.test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12345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$argon2id$v=19$m=65536,t=3,p=4$...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Rol 'admin' / 'administrador'</w:t>
            </w:r>
          </w:p>
        </w:tc>
      </w:tr>
    </w:tbl>
    <w:p>
      <w:pPr>
        <w:spacing w:before="120" w:after="160"/>
      </w:pPr>
      <w:r>
        <w:rPr>
          <w:rFonts w:ascii="Calibri" w:hAnsi="Calibri"/>
          <w:color w:val="4B5563"/>
          <w:sz w:val="18"/>
        </w:rPr>
        <w:t>Se generó el archivo backend/scripts/seed_test_users.sql que contiene las sentencias INSERT ... ON CONFLICT para la tabla usuarios y asignaciones en usuario_roles. Este archivo no se ejecuta automáticamente en la base de datos para preservar el esquema como fuente de verdad y evitar modificaciones no solicitadas.</w:t>
      </w:r>
    </w:p>
    <w:p>
      <w:pPr>
        <w:spacing w:before="280" w:after="80"/>
      </w:pPr>
      <w:r>
        <w:rPr>
          <w:rFonts w:ascii="Calibri" w:hAnsi="Calibri"/>
          <w:b/>
          <w:color w:val="3B1E7A"/>
          <w:sz w:val="26"/>
        </w:rPr>
        <w:t>10. Decisiones Técnicas Pendientes para la Siguiente Fase</w:t>
      </w:r>
    </w:p>
    <w:p>
      <w:pPr>
        <w:spacing w:after="240"/>
      </w:pPr>
      <w:r>
        <w:rPr>
          <w:rFonts w:ascii="Calibri" w:hAnsi="Calibri"/>
          <w:color w:val="1F2937"/>
          <w:sz w:val="19"/>
        </w:rPr>
        <w:t>1. Driver de Base de Datos: Definir si se utilizará conexión PostgreSQL directa (SQLAlchemy 2.0 con asyncpg o psycopg3) o cliente API REST PostgREST para acceder a las tablas usuarios, sesiones_autenticacion y roles.</w:t>
        <w:br/>
        <w:t>2. Mecanismo de Sesión: Definir el formato de sesiones_autenticacion (tokens criptográficos opacos almacenados en DB o JWTs firmados por FastAPI y validados contra sesiones_autenticacion).</w:t>
        <w:br/>
        <w:t>3. Endpoints de Autenticación: Diseñar los endpoints POST /api/v1/auth/login y POST /api/v1/auth/logout que recibirán las credenciales, verificarán con verify_password() y registrarán la sesión.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