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7C3AED"/>
          <w:sz w:val="48"/>
        </w:rPr>
        <w:t>ASHAKids Platform</w:t>
      </w:r>
    </w:p>
    <w:p>
      <w:pPr>
        <w:spacing w:after="320"/>
      </w:pPr>
      <w:r>
        <w:rPr>
          <w:rFonts w:ascii="Arial" w:hAnsi="Arial"/>
          <w:b/>
          <w:color w:val="1C1135"/>
          <w:sz w:val="28"/>
        </w:rPr>
        <w:t>Reporte Técnico — Fase 5: Navegación, Routing URL Real y Protección por Roles</w:t>
      </w:r>
    </w:p>
    <w:p>
      <w:pPr>
        <w:spacing w:after="400"/>
      </w:pPr>
      <w:r>
        <w:rPr>
          <w:rFonts w:ascii="Arial" w:hAnsi="Arial"/>
          <w:i/>
          <w:color w:val="6B5E8A"/>
          <w:sz w:val="20"/>
        </w:rPr>
        <w:t>Rama: feat/nlavadom | Fecha: Octubre 2026 | Arquitectura: React + Vite + React Router v7 + FastAPI</w:t>
      </w:r>
    </w:p>
    <w:p>
      <w:pPr>
        <w:pStyle w:val="Heading2"/>
        <w:spacing w:before="280" w:after="120"/>
      </w:pPr>
      <w:r>
        <w:t>1. Estado Inicial del Routing</w:t>
      </w:r>
    </w:p>
    <w:p>
      <w:pPr>
        <w:spacing w:after="80" w:line="276" w:lineRule="auto"/>
      </w:pPr>
      <w:r>
        <w:rPr>
          <w:rFonts w:ascii="Arial" w:hAnsi="Arial"/>
          <w:color w:val="282828"/>
          <w:sz w:val="20"/>
        </w:rPr>
        <w:t>Antes de la presente fase, la aplicación utilizaba un estado local reactivo en App.tsx (const [view, setView]) acoplado a un despachador interno go(targetView) y un switch de renderizado renderView().</w:t>
      </w:r>
    </w:p>
    <w:p>
      <w:pPr>
        <w:spacing w:after="80" w:line="276" w:lineRule="auto"/>
      </w:pPr>
      <w:r>
        <w:rPr>
          <w:rFonts w:ascii="Arial" w:hAnsi="Arial"/>
          <w:color w:val="282828"/>
          <w:sz w:val="20"/>
        </w:rPr>
        <w:t>La URL del navegador se mantenía estática en http://localhost:5173/ sin importar la navegación realizada.</w:t>
      </w:r>
    </w:p>
    <w:p>
      <w:pPr>
        <w:spacing w:after="80" w:line="276" w:lineRule="auto"/>
      </w:pPr>
      <w:r>
        <w:rPr>
          <w:rFonts w:ascii="Arial" w:hAnsi="Arial"/>
          <w:color w:val="282828"/>
          <w:sz w:val="20"/>
        </w:rPr>
        <w:t>Al presionar F5 o recargar el navegador, se perdía la vista actual.</w:t>
      </w:r>
    </w:p>
    <w:p>
      <w:pPr>
        <w:spacing w:after="80" w:line="276" w:lineRule="auto"/>
      </w:pPr>
      <w:r>
        <w:rPr>
          <w:rFonts w:ascii="Arial" w:hAnsi="Arial"/>
          <w:color w:val="282828"/>
          <w:sz w:val="20"/>
        </w:rPr>
        <w:t>No existía soporte para deep linking ni navegación mediante el historial del navegador (atrás/adelante).</w:t>
      </w:r>
    </w:p>
    <w:p>
      <w:pPr>
        <w:spacing w:after="80" w:line="276" w:lineRule="auto"/>
      </w:pPr>
      <w:r>
        <w:rPr>
          <w:rFonts w:ascii="Arial" w:hAnsi="Arial"/>
          <w:color w:val="282828"/>
          <w:sz w:val="20"/>
        </w:rPr>
        <w:t>La protección entre roles no estaba vinculada canónicamente a la ruta solicitada.</w:t>
      </w:r>
    </w:p>
    <w:p>
      <w:pPr>
        <w:pStyle w:val="Heading2"/>
        <w:spacing w:before="280" w:after="120"/>
      </w:pPr>
      <w:r>
        <w:t>2. Librería de Routing Utilizada</w:t>
      </w:r>
    </w:p>
    <w:p>
      <w:pPr>
        <w:spacing w:after="80" w:line="276" w:lineRule="auto"/>
      </w:pPr>
      <w:r>
        <w:rPr>
          <w:rFonts w:ascii="Arial" w:hAnsi="Arial"/>
          <w:color w:val="282828"/>
          <w:sz w:val="20"/>
        </w:rPr>
        <w:t>Se implementó react-router-dom v7.13.0, alineada con el paquete base react-router ya existente en el proyecto.</w:t>
      </w:r>
    </w:p>
    <w:p>
      <w:pPr>
        <w:spacing w:after="80" w:line="276" w:lineRule="auto"/>
      </w:pPr>
      <w:r>
        <w:rPr>
          <w:rFonts w:ascii="Arial" w:hAnsi="Arial"/>
          <w:color w:val="282828"/>
          <w:sz w:val="20"/>
        </w:rPr>
        <w:t>En frontend/src/main.tsx, se integró &lt;BrowserRouter&gt; envolviendo al &lt;AuthProvider&gt; existente y al componente raíz &lt;App /&gt;.</w:t>
      </w:r>
    </w:p>
    <w:p>
      <w:pPr>
        <w:spacing w:after="80" w:line="276" w:lineRule="auto"/>
      </w:pPr>
      <w:r>
        <w:rPr>
          <w:rFonts w:ascii="Arial" w:hAnsi="Arial"/>
          <w:color w:val="282828"/>
          <w:sz w:val="20"/>
        </w:rPr>
        <w:t>Se mantuvo la reactividad y el ciclo de vida sin provocar renderizados dobles ni recargas de página.</w:t>
      </w:r>
    </w:p>
    <w:p>
      <w:pPr>
        <w:pStyle w:val="Heading2"/>
        <w:spacing w:before="280" w:after="120"/>
      </w:pPr>
      <w:r>
        <w:t>3. Mapeo y Rutas Canónicas Implementadas</w:t>
      </w:r>
    </w:p>
    <w:p>
      <w:pPr>
        <w:spacing w:after="80" w:line="276" w:lineRule="auto"/>
      </w:pPr>
      <w:r>
        <w:rPr>
          <w:rFonts w:ascii="Arial" w:hAnsi="Arial"/>
          <w:color w:val="282828"/>
          <w:sz w:val="20"/>
        </w:rPr>
        <w:t>Se creó el módulo frontend/src/routes/paths.ts con tres utilidades principales:</w:t>
      </w:r>
    </w:p>
    <w:p>
      <w:pPr>
        <w:spacing w:after="80" w:line="276" w:lineRule="auto"/>
      </w:pPr>
      <w:r>
        <w:rPr>
          <w:rFonts w:ascii="Arial" w:hAnsi="Arial"/>
          <w:color w:val="282828"/>
          <w:sz w:val="20"/>
        </w:rPr>
        <w:t>• viewToPath(view): Convierte identificadores internos (ej. 'public/especialistas', 'padre/hijos') a URLs canónicas.</w:t>
      </w:r>
    </w:p>
    <w:p>
      <w:pPr>
        <w:spacing w:after="80" w:line="276" w:lineRule="auto"/>
      </w:pPr>
      <w:r>
        <w:rPr>
          <w:rFonts w:ascii="Arial" w:hAnsi="Arial"/>
          <w:color w:val="282828"/>
          <w:sz w:val="20"/>
        </w:rPr>
        <w:t>• pathToView(pathname, userRole): Traduce rutas de URL a identificadores internos de vista.</w:t>
      </w:r>
    </w:p>
    <w:p>
      <w:pPr>
        <w:spacing w:after="80" w:line="276" w:lineRule="auto"/>
      </w:pPr>
      <w:r>
        <w:rPr>
          <w:rFonts w:ascii="Arial" w:hAnsi="Arial"/>
          <w:color w:val="282828"/>
          <w:sz w:val="20"/>
        </w:rPr>
        <w:t>• getRequiredRoleForPath(pathname, userRole): Identifica qué rol semántico (PADRE, TERAPEUTA, ADMIN) es requerido.</w:t>
      </w:r>
    </w:p>
    <w:p>
      <w:pPr>
        <w:spacing w:after="80" w:line="276" w:lineRule="auto"/>
      </w:pPr>
      <w:r>
        <w:rPr>
          <w:rFonts w:ascii="Arial" w:hAnsi="Arial"/>
          <w:color w:val="282828"/>
          <w:sz w:val="20"/>
        </w:rPr>
        <w:t>Rutas públicas: /, /login, /especialistas, /especialidades, /recursos, /sobre-nosotros, /planes, /ayuda, /contacto, /trabaja, /ashi, /historias.</w:t>
      </w:r>
    </w:p>
    <w:p>
      <w:pPr>
        <w:spacing w:after="80" w:line="276" w:lineRule="auto"/>
      </w:pPr>
      <w:r>
        <w:rPr>
          <w:rFonts w:ascii="Arial" w:hAnsi="Arial"/>
          <w:color w:val="282828"/>
          <w:sz w:val="20"/>
        </w:rPr>
        <w:t>Área Padre: /padre, /padre/pacientes, /padre/agenda, /padre/psicologos, /mundo-asha/*, /session/*, /pay/*.</w:t>
      </w:r>
    </w:p>
    <w:p>
      <w:pPr>
        <w:spacing w:after="80" w:line="276" w:lineRule="auto"/>
      </w:pPr>
      <w:r>
        <w:rPr>
          <w:rFonts w:ascii="Arial" w:hAnsi="Arial"/>
          <w:color w:val="282828"/>
          <w:sz w:val="20"/>
        </w:rPr>
        <w:t>Área Terapeuta: /terapeuta, /terapeuta/agenda, /terapeuta/pacientes, /terapeuta/reportes, /terapeuta/analiticas, etc.</w:t>
      </w:r>
    </w:p>
    <w:p>
      <w:pPr>
        <w:spacing w:after="80" w:line="276" w:lineRule="auto"/>
      </w:pPr>
      <w:r>
        <w:rPr>
          <w:rFonts w:ascii="Arial" w:hAnsi="Arial"/>
          <w:color w:val="282828"/>
          <w:sz w:val="20"/>
        </w:rPr>
        <w:t>Área Admin: /admin, /admin/cuentas, /admin/terapeutas, /admin/operacion, /admin/pagos, /admin/ml, /admin/auditoria, etc.</w:t>
      </w:r>
    </w:p>
    <w:p>
      <w:pPr>
        <w:pStyle w:val="Heading2"/>
        <w:spacing w:before="280" w:after="120"/>
      </w:pPr>
      <w:r>
        <w:t>4. Integración con AuthContext y Sesión HttpOnly</w:t>
      </w:r>
    </w:p>
    <w:p>
      <w:pPr>
        <w:spacing w:after="80" w:line="276" w:lineRule="auto"/>
      </w:pPr>
      <w:r>
        <w:rPr>
          <w:rFonts w:ascii="Arial" w:hAnsi="Arial"/>
          <w:color w:val="282828"/>
          <w:sz w:val="20"/>
        </w:rPr>
        <w:t>Se preservó el sistema de sesión basado en cookies seguras HttpOnly (ashakids_session).</w:t>
      </w:r>
    </w:p>
    <w:p>
      <w:pPr>
        <w:spacing w:after="80" w:line="276" w:lineRule="auto"/>
      </w:pPr>
      <w:r>
        <w:rPr>
          <w:rFonts w:ascii="Arial" w:hAnsi="Arial"/>
          <w:color w:val="282828"/>
          <w:sz w:val="20"/>
        </w:rPr>
        <w:t>AuthContext revalida la sesión contra GET /api/v1/auth/me en el montaje inicial.</w:t>
      </w:r>
    </w:p>
    <w:p>
      <w:pPr>
        <w:spacing w:after="80" w:line="276" w:lineRule="auto"/>
      </w:pPr>
      <w:r>
        <w:rPr>
          <w:rFonts w:ascii="Arial" w:hAnsi="Arial"/>
          <w:color w:val="282828"/>
          <w:sz w:val="20"/>
        </w:rPr>
        <w:t>Durante el período de verificación (isLoading === true), las rutas protegidas despliegan una pantalla de carga segura con spinner animado, evitando rebotes erróneos a /login.</w:t>
      </w:r>
    </w:p>
    <w:p>
      <w:pPr>
        <w:spacing w:after="80" w:line="276" w:lineRule="auto"/>
      </w:pPr>
      <w:r>
        <w:rPr>
          <w:rFonts w:ascii="Arial" w:hAnsi="Arial"/>
          <w:color w:val="282828"/>
          <w:sz w:val="20"/>
        </w:rPr>
        <w:t>Al cerrar sesión con handleLogout(), se invalida la sesión en backend mediante POST /api/v1/auth/logout y se navega a /login.</w:t>
      </w:r>
    </w:p>
    <w:p>
      <w:pPr>
        <w:pStyle w:val="Heading2"/>
        <w:spacing w:before="280" w:after="120"/>
      </w:pPr>
      <w:r>
        <w:t>5. ProtectedRoute y RoleRoute</w:t>
      </w:r>
    </w:p>
    <w:p>
      <w:pPr>
        <w:spacing w:after="80" w:line="276" w:lineRule="auto"/>
      </w:pPr>
      <w:r>
        <w:rPr>
          <w:rFonts w:ascii="Arial" w:hAnsi="Arial"/>
          <w:color w:val="282828"/>
          <w:sz w:val="20"/>
        </w:rPr>
        <w:t>Se reforzó la seguridad en dos niveles:</w:t>
      </w:r>
    </w:p>
    <w:p>
      <w:pPr>
        <w:spacing w:after="80" w:line="276" w:lineRule="auto"/>
      </w:pPr>
      <w:r>
        <w:rPr>
          <w:rFonts w:ascii="Arial" w:hAnsi="Arial"/>
          <w:color w:val="282828"/>
          <w:sz w:val="20"/>
        </w:rPr>
        <w:t>1. Frontend: ProtectedRoute y RoleRoute impiden el renderizado no autorizado.</w:t>
      </w:r>
    </w:p>
    <w:p>
      <w:pPr>
        <w:spacing w:after="80" w:line="276" w:lineRule="auto"/>
      </w:pPr>
      <w:r>
        <w:rPr>
          <w:rFonts w:ascii="Arial" w:hAnsi="Arial"/>
          <w:color w:val="282828"/>
          <w:sz w:val="20"/>
        </w:rPr>
        <w:t xml:space="preserve">   - Si un usuario sin sesión intenta entrar a /padre, /terapeuta o /admin, es redirigido a /login.</w:t>
      </w:r>
    </w:p>
    <w:p>
      <w:pPr>
        <w:spacing w:after="80" w:line="276" w:lineRule="auto"/>
      </w:pPr>
      <w:r>
        <w:rPr>
          <w:rFonts w:ascii="Arial" w:hAnsi="Arial"/>
          <w:color w:val="282828"/>
          <w:sz w:val="20"/>
        </w:rPr>
        <w:t xml:space="preserve">   - Si un usuario autenticado intenta acceder al área de otro rol (ej. PADRE en /admin), se renderiza la pantalla estilizada de Acceso Restringido con botón para volver a su panel correspondiente.</w:t>
      </w:r>
    </w:p>
    <w:p>
      <w:pPr>
        <w:spacing w:after="80" w:line="276" w:lineRule="auto"/>
      </w:pPr>
      <w:r>
        <w:rPr>
          <w:rFonts w:ascii="Arial" w:hAnsi="Arial"/>
          <w:color w:val="282828"/>
          <w:sz w:val="20"/>
        </w:rPr>
        <w:t>2. Backend: Los endpoints FastAPI validan sesión y rol mediante require_padre, require_terapeuta y require_admin, retornando 401 o 403 según corresponda. La URL jamás determina la seguridad en el servidor.</w:t>
      </w:r>
    </w:p>
    <w:p>
      <w:pPr>
        <w:pStyle w:val="Heading2"/>
        <w:spacing w:before="280" w:after="120"/>
      </w:pPr>
      <w:r>
        <w:t>6. Transición del Sistema view / go / renderView</w:t>
      </w:r>
    </w:p>
    <w:p>
      <w:pPr>
        <w:spacing w:after="80" w:line="276" w:lineRule="auto"/>
      </w:pPr>
      <w:r>
        <w:rPr>
          <w:rFonts w:ascii="Arial" w:hAnsi="Arial"/>
          <w:color w:val="282828"/>
          <w:sz w:val="20"/>
        </w:rPr>
        <w:t>La URL del navegador es ahora la única fuente de verdad: const view: View = pathToView(location.pathname, authRole).</w:t>
      </w:r>
    </w:p>
    <w:p>
      <w:pPr>
        <w:spacing w:after="80" w:line="276" w:lineRule="auto"/>
      </w:pPr>
      <w:r>
        <w:rPr>
          <w:rFonts w:ascii="Arial" w:hAnsi="Arial"/>
          <w:color w:val="282828"/>
          <w:sz w:val="20"/>
        </w:rPr>
        <w:t>El callback go(target) fue adaptado para ejecutar navigate(viewToPath(target)), logrando que los más de 24 submódulos sigan funcionando idénticamente sin alterar sus callbacks internos.</w:t>
      </w:r>
    </w:p>
    <w:p>
      <w:pPr>
        <w:spacing w:after="80" w:line="276" w:lineRule="auto"/>
      </w:pPr>
      <w:r>
        <w:rPr>
          <w:rFonts w:ascii="Arial" w:hAnsi="Arial"/>
          <w:color w:val="282828"/>
          <w:sz w:val="20"/>
        </w:rPr>
        <w:t>DashLayout recibe la vista activa y mantiene resaltadas las pestañas correspondientes en tiempo real.</w:t>
      </w:r>
    </w:p>
    <w:p>
      <w:pPr>
        <w:pStyle w:val="Heading2"/>
        <w:spacing w:before="280" w:after="120"/>
      </w:pPr>
      <w:r>
        <w:t>7. Resolución de Recargas (F5) y SPA Fallback</w:t>
      </w:r>
    </w:p>
    <w:p>
      <w:pPr>
        <w:spacing w:after="80" w:line="276" w:lineRule="auto"/>
      </w:pPr>
      <w:r>
        <w:rPr>
          <w:rFonts w:ascii="Arial" w:hAnsi="Arial"/>
          <w:color w:val="282828"/>
          <w:sz w:val="20"/>
        </w:rPr>
        <w:t>Vite provee soporte nativo para SPA History Fallback en modo de desarrollo.</w:t>
      </w:r>
    </w:p>
    <w:p>
      <w:pPr>
        <w:spacing w:after="80" w:line="276" w:lineRule="auto"/>
      </w:pPr>
      <w:r>
        <w:rPr>
          <w:rFonts w:ascii="Arial" w:hAnsi="Arial"/>
          <w:color w:val="282828"/>
          <w:sz w:val="20"/>
        </w:rPr>
        <w:t>Las solicitudes directas a /padre, /padre/pacientes, /terapeuta y /admin retornan código HTTP 200 y el index.html.</w:t>
      </w:r>
    </w:p>
    <w:p>
      <w:pPr>
        <w:spacing w:after="80" w:line="276" w:lineRule="auto"/>
      </w:pPr>
      <w:r>
        <w:rPr>
          <w:rFonts w:ascii="Arial" w:hAnsi="Arial"/>
          <w:color w:val="282828"/>
          <w:sz w:val="20"/>
        </w:rPr>
        <w:t>Al hacer F5, React Router detecta la URL actual, AuthContext revalida la cookie de sesión y la vista se restaura sin pantallas en blanco.</w:t>
      </w:r>
    </w:p>
    <w:p>
      <w:pPr>
        <w:pStyle w:val="Heading2"/>
        <w:spacing w:before="280" w:after="120"/>
      </w:pPr>
      <w:r>
        <w:t>8. Pruebas y Validación</w:t>
      </w:r>
    </w:p>
    <w:p>
      <w:pPr>
        <w:spacing w:after="80" w:line="276" w:lineRule="auto"/>
      </w:pPr>
      <w:r>
        <w:rPr>
          <w:rFonts w:ascii="Arial" w:hAnsi="Arial"/>
          <w:color w:val="282828"/>
          <w:sz w:val="20"/>
        </w:rPr>
        <w:t>• Suite Automatizada de Frontend (frontend/tests/routing.test.mjs): 25 casos de prueba ejecutados y aprobados (100% de éxito).</w:t>
      </w:r>
    </w:p>
    <w:p>
      <w:pPr>
        <w:spacing w:after="80" w:line="276" w:lineRule="auto"/>
      </w:pPr>
      <w:r>
        <w:rPr>
          <w:rFonts w:ascii="Arial" w:hAnsi="Arial"/>
          <w:color w:val="282828"/>
          <w:sz w:val="20"/>
        </w:rPr>
        <w:t>• Suite de Pruebas de Backend (backend/tests): 40 casos de prueba ejecutados y aprobados con conexión real a Supabase PostgreSQL.</w:t>
      </w:r>
    </w:p>
    <w:p>
      <w:pPr>
        <w:spacing w:after="80" w:line="276" w:lineRule="auto"/>
      </w:pPr>
      <w:r>
        <w:rPr>
          <w:rFonts w:ascii="Arial" w:hAnsi="Arial"/>
          <w:color w:val="282828"/>
          <w:sz w:val="20"/>
        </w:rPr>
        <w:t>• Compilación de Producción: npm run build ejecutado exitosamente sin errores de TypeScript ni empaquetado (7.66s).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