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1469" w14:textId="77777777" w:rsidR="004B1FD1" w:rsidRDefault="004B1FD1"/>
    <w:p w14:paraId="3C29DF9B" w14:textId="77777777" w:rsidR="004B1FD1" w:rsidRDefault="004B1FD1"/>
    <w:p w14:paraId="2D740085" w14:textId="77777777" w:rsidR="004B1FD1" w:rsidRDefault="00000000">
      <w:r>
        <w:t>scReservoir: Reservoir Dynamical Systems for Gene Regulatory Network Inference and Cell Fate Attractor Reconstruction from Single-Cell Transcriptomics</w:t>
      </w:r>
    </w:p>
    <w:p w14:paraId="5644C588" w14:textId="77777777" w:rsidR="004B1FD1" w:rsidRDefault="00000000">
      <w:r>
        <w:t>[Author names – placeholder]</w:t>
      </w:r>
    </w:p>
    <w:p w14:paraId="275ADCBB" w14:textId="77777777" w:rsidR="004B1FD1" w:rsidRDefault="00000000">
      <w:r>
        <w:t>[Affiliation – placeholder]</w:t>
      </w:r>
    </w:p>
    <w:p w14:paraId="63D2C21B" w14:textId="77777777" w:rsidR="004B1FD1" w:rsidRDefault="00000000">
      <w:r>
        <w:t>Manuscript submitted to [Journal Name]</w:t>
      </w:r>
    </w:p>
    <w:p w14:paraId="276D6D49" w14:textId="77777777" w:rsidR="004B1FD1" w:rsidRDefault="00000000">
      <w:pPr>
        <w:pStyle w:val="Heading1"/>
      </w:pPr>
      <w:r>
        <w:t>1. Abstract</w:t>
      </w:r>
    </w:p>
    <w:p w14:paraId="2C065D71" w14:textId="77777777" w:rsidR="004B1FD1" w:rsidRDefault="00000000">
      <w:r>
        <w:t>Inferring gene regulatory networks (GRNs) and cell fate dynamics from single-cell RNA sequencing (scRNA-seq) data remains a fundamental challenge in computational biology. Existing methods rely on mutual information, random forests, or Bayesian networks, which typically model static associations and fail to capture the nonlinear dynamical nature of gene regulation. Here we introduce scReservoir, a framework that adapts reservoir computing — a class of recurrent neural network originally developed for time-series prediction — to model gene regulatory dynamics from single-cell transcriptomic data. scReservoir maps gene expression profiles through a high-dimensional, randomly initialized recurrent reservoir, yielding rich nonlinear embeddings of cellular state without requiring end-to-end training of internal weights. Using only a linear readout trained by ridge regression, the framework infers directional gene regulatory interactions by back-projecting readout weights through reservoir input connections. To exploit the pseudotime structure of developmental data, scReservoir incorporates temporal causality through lagged reservoir states and continuous-time gene velocity modeling. A graph-based reservoir variant propagates signals across the k-nearest-neighbor cell graph, capturing branching trajectories and cell-state transitions inherent to single-cell manifolds. For atlas-scale datasets, we introduce a scalable algorithm combining sparse reservoir connectivity with randomized singular value decomposition (SVD), reducing computational complexity from O(N_cells × N_res²) to O(N_cells × r²) where r &lt;&lt; N_res. Finally, scReservoir reconstructs a Waddington-like energy landscape from latent reservoir states, identifies cell fate attractors as low-velocity regions in latent space, and assigns fate probabilities to individual cells. scReservoir provides a unified, scalable framework that simultaneously infers GRNs, developmental trajectories, attractor states, and fate probabilities from scRNA-seq data.</w:t>
      </w:r>
    </w:p>
    <w:p w14:paraId="0B3B7C50" w14:textId="77777777" w:rsidR="004B1FD1" w:rsidRDefault="00000000">
      <w:pPr>
        <w:pStyle w:val="Heading1"/>
      </w:pPr>
      <w:r>
        <w:lastRenderedPageBreak/>
        <w:t>2. Introduction</w:t>
      </w:r>
    </w:p>
    <w:p w14:paraId="041CCEC0" w14:textId="77777777" w:rsidR="004B1FD1" w:rsidRDefault="00000000">
      <w:r>
        <w:t>Single-cell RNA sequencing (scRNA-seq) has revolutionized our ability to characterize cellular heterogeneity and developmental dynamics at genome-wide scale. A central goal of single-cell analysis is to reconstruct the gene regulatory networks (GRNs) that govern cell identity and developmental transitions. However, despite rapid advances, accurate GRN inference from single-cell data remains an open challenge.</w:t>
      </w:r>
    </w:p>
    <w:p w14:paraId="60344C60" w14:textId="77777777" w:rsidR="004B1FD1" w:rsidRDefault="00000000">
      <w:r>
        <w:t>Current GRN inference methods fall into several categories. Correlation-based approaches, such as WGCNA and ARACNE, identify co-expressed gene modules but cannot distinguish direct regulatory relationships from indirect associations. Information-theoretic methods including mutual information and transfer entropy can capture nonlinear dependencies but scale poorly to datasets with tens of thousands of genes and cells. Random forest-based methods such as GENIE3 and GRNBoost2 identify regulators of each target gene through variable importance scores, but treat the regulatory landscape as static. SCENIC integrates transcription factor motif analysis with co-expression but relies on curated regulatory databases. Methods exploiting single-cell dynamics, including Scribe which uses restricted directed information, and TENET which applies transfer entropy along pseudotime trajectories, capture causal temporal relationships but are computationally demanding.</w:t>
      </w:r>
    </w:p>
    <w:p w14:paraId="5162FAA8" w14:textId="77777777" w:rsidR="004B1FD1" w:rsidRDefault="00000000">
      <w:r>
        <w:t>A critical limitation shared by most existing methods is their inability to model the intrinsically dynamical and nonlinear nature of gene regulation. Gene regulatory systems are fundamentally dynamical systems in which the state of each gene depends on the states of its regulators through nonlinear feedback loops operating across developmental time. The challenges of scRNA-seq data — high dimensionality, sparsity, measurement noise, and the pseudo-temporal nature of developmental trajectories — further complicate the inference problem.</w:t>
      </w:r>
    </w:p>
    <w:p w14:paraId="5D36DB91" w14:textId="77777777" w:rsidR="004B1FD1" w:rsidRDefault="00000000">
      <w:r>
        <w:t>Reservoir computing, specifically Echo State Networks (ESNs), offers a compelling alternative for modeling complex nonlinear dynamics. In reservoir computing, a high-dimensional, randomly initialized recurrent network (the reservoir) transforms input signals into rich nonlinear representations. Crucially, only the linear readout layer connecting reservoir states to outputs is trained, dramatically reducing computational cost and overfitting risk while preserving the ability to capture complex temporal dynamics. Reservoir computing has demonstrated state-of-the-art performance in time-series forecasting, chaotic system modeling, and speech recognition.</w:t>
      </w:r>
    </w:p>
    <w:p w14:paraId="1C923008" w14:textId="77777777" w:rsidR="004B1FD1" w:rsidRDefault="00000000">
      <w:r>
        <w:t xml:space="preserve">Inspired by recent work on prediction performance of random reservoirs with input-driven dynamics, we propose scReservoir, a framework that adapts reservoir computing principles to the single-cell transcriptomic setting. We treat ordered cells as a sequence of inputs driving a random reservoir, producing nonlinear latent embeddings of cellular state. Gene regulatory relationships are inferred by back-projecting linear readout weights </w:t>
      </w:r>
      <w:r>
        <w:lastRenderedPageBreak/>
        <w:t>through the reservoir input connections. By incorporating pseudotime ordering and gene velocity estimates, scReservoir models continuous-time gene regulatory dynamics. A graph-based reservoir variant leverages the k-nearest-neighbor cell graph to propagate information across the cellular manifold, capturing branching differentiation trajectories. A scalable sparse-SVD algorithm extends the framework to atlas-scale datasets. Finally, latent reservoir dynamics are used to reconstruct a Waddington energy landscape, identify stable cell fate attractors, and estimate fate probabilities.</w:t>
      </w:r>
    </w:p>
    <w:p w14:paraId="2F495B07" w14:textId="77777777" w:rsidR="004B1FD1" w:rsidRDefault="00000000">
      <w:r>
        <w:t>scReservoir makes four principal contributions: (1) a nonlinear dynamical embedding of scRNA-seq data using randomly initialized reservoir networks; (2) directional, pseudotime-aware GRN inference via reservoir back-projection; (3) a scalable algorithm for large single-cell atlases using sparse reservoirs and randomized SVD; and (4) unsupervised cell fate attractor detection and energy landscape reconstruction from latent reservoir dynamics.</w:t>
      </w:r>
    </w:p>
    <w:p w14:paraId="2C35F742" w14:textId="77777777" w:rsidR="004B1FD1" w:rsidRDefault="00000000">
      <w:pPr>
        <w:pStyle w:val="Heading2"/>
      </w:pPr>
      <w:r>
        <w:t>2.1. Comparison of GRN Inference Methods</w:t>
      </w:r>
    </w:p>
    <w:p w14:paraId="2D5B5F0B" w14:textId="1DE09904" w:rsidR="004B1FD1" w:rsidRDefault="00204ABC">
      <w:r w:rsidRPr="00204ABC">
        <w:drawing>
          <wp:inline distT="0" distB="0" distL="0" distR="0" wp14:anchorId="4C5ADE55" wp14:editId="36015AD5">
            <wp:extent cx="5486400" cy="1733550"/>
            <wp:effectExtent l="0" t="0" r="0" b="0"/>
            <wp:docPr id="150783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36922" name=""/>
                    <pic:cNvPicPr/>
                  </pic:nvPicPr>
                  <pic:blipFill>
                    <a:blip r:embed="rId6"/>
                    <a:stretch>
                      <a:fillRect/>
                    </a:stretch>
                  </pic:blipFill>
                  <pic:spPr>
                    <a:xfrm>
                      <a:off x="0" y="0"/>
                      <a:ext cx="5486400" cy="1733550"/>
                    </a:xfrm>
                    <a:prstGeom prst="rect">
                      <a:avLst/>
                    </a:prstGeom>
                  </pic:spPr>
                </pic:pic>
              </a:graphicData>
            </a:graphic>
          </wp:inline>
        </w:drawing>
      </w:r>
    </w:p>
    <w:p w14:paraId="2559E816" w14:textId="77777777" w:rsidR="004B1FD1" w:rsidRDefault="00000000">
      <w:pPr>
        <w:pStyle w:val="Heading1"/>
      </w:pPr>
      <w:r>
        <w:t>3. Methods</w:t>
      </w:r>
    </w:p>
    <w:p w14:paraId="05296B96" w14:textId="77777777" w:rsidR="004B1FD1" w:rsidRDefault="00000000">
      <w:pPr>
        <w:pStyle w:val="Heading2"/>
      </w:pPr>
      <w:r>
        <w:t>3.1. Input Representation and Preprocessing</w:t>
      </w:r>
    </w:p>
    <w:p w14:paraId="211119EF" w14:textId="77777777" w:rsidR="004B1FD1" w:rsidRDefault="00000000">
      <w:r>
        <w:t>Let X ∈ R^(N × G) denote the normalized, log-transformed single-cell expression matrix, where N is the number of cells and G is the number of genes. Prior to reservoir computation, we select the top highly variable genes (HVGs; typically 1,000–3,000 genes) to reduce dimensionality and focus on informative regulatory variation. Cells are optionally ordered along a pseudotime trajectory τ ∈ R^N derived from standard trajectory inference methods (e.g., Monocle, diffusion pseudotime).</w:t>
      </w:r>
    </w:p>
    <w:p w14:paraId="281CA165" w14:textId="77777777" w:rsidR="004B1FD1" w:rsidRDefault="00000000">
      <w:pPr>
        <w:pStyle w:val="Heading2"/>
      </w:pPr>
      <w:r>
        <w:t>3.2. Random Reservoir Construction</w:t>
      </w:r>
    </w:p>
    <w:p w14:paraId="6D6862AD" w14:textId="77777777" w:rsidR="004B1FD1" w:rsidRDefault="00000000">
      <w:r>
        <w:t>A random reservoir is an N_res-dimensional recurrent dynamical system characterized by:</w:t>
      </w:r>
    </w:p>
    <w:p w14:paraId="589E6F85" w14:textId="77777777" w:rsidR="004B1FD1" w:rsidRDefault="00000000">
      <w:r>
        <w:lastRenderedPageBreak/>
        <w:t>Recurrent weight matrix W_res ∈ R^(N_res × N_res), initialized as a sparse random matrix with density d and normalized to spectral radius ρ (typically ρ = 0.9 to ensure the echo state property)</w:t>
      </w:r>
    </w:p>
    <w:p w14:paraId="51293814" w14:textId="77777777" w:rsidR="004B1FD1" w:rsidRDefault="00000000">
      <w:r>
        <w:t>Input weight matrix W_in ∈ R^(N_res × G), drawn from a uniform distribution scaled by input_scale</w:t>
      </w:r>
    </w:p>
    <w:p w14:paraId="35592D49" w14:textId="77777777" w:rsidR="004B1FD1" w:rsidRDefault="00000000">
      <w:r>
        <w:t>The reservoir is initialized as: W_res = W_res^random × (ρ / λ_max) where λ_max is the largest eigenvalue magnitude of W_res^random.</w:t>
      </w:r>
    </w:p>
    <w:p w14:paraId="392B1114" w14:textId="77777777" w:rsidR="004B1FD1" w:rsidRDefault="00000000">
      <w:pPr>
        <w:pStyle w:val="Heading2"/>
      </w:pPr>
      <w:r>
        <w:t>3.3. Reservoir State Dynamics</w:t>
      </w:r>
    </w:p>
    <w:p w14:paraId="443AF1A6" w14:textId="77777777" w:rsidR="004B1FD1" w:rsidRDefault="00000000">
      <w:r>
        <w:t>For pseudotime-ordered cells x_t ∈ R^G (t = 1, …, N), reservoir states h_t ∈ R^N_res are computed by the leaky integrator update: h_t = (1 − α)h_{t-1} + α × tanh(W_res × h_{t-1} + W_in × x_t) where α ∈ (0,1] is the leak rate controlling temporal smoothing, h_0 = 0. This produces a reservoir state matrix H ∈ R^(N × N_res) encoding the nonlinear dynamic history of gene expression along the pseudotime trajectory.</w:t>
      </w:r>
    </w:p>
    <w:p w14:paraId="24554ECA" w14:textId="77777777" w:rsidR="004B1FD1" w:rsidRDefault="00000000">
      <w:pPr>
        <w:pStyle w:val="Heading2"/>
      </w:pPr>
      <w:r>
        <w:t>3.4. Linear Readout and GRN Inference</w:t>
      </w:r>
    </w:p>
    <w:p w14:paraId="77BC5AEB" w14:textId="77777777" w:rsidR="004B1FD1" w:rsidRDefault="00000000">
      <w:r>
        <w:t>For each target gene g, we train a linear readout W_out^g ∈ R^N_res from reservoir states to gene expression using ridge regression: W_out^g = (H^T H + λI)^{-1} H^T y_g where y_g = X[:, g] is the expression of target gene g and λ is the regularization parameter. The regulatory influence of gene i on gene g is estimated by back-projecting readout weights through input connections: influence(i, g) = |W_in^T W_out^g|_i. The resulting GRN matrix Γ ∈ R^(G × G), where Γ_{ij} represents the influence of gene i on gene j, is normalized to [0,1] and thresholded to obtain a binary adjacency matrix.</w:t>
      </w:r>
    </w:p>
    <w:p w14:paraId="0FF8EAC7" w14:textId="77777777" w:rsidR="004B1FD1" w:rsidRDefault="00000000">
      <w:pPr>
        <w:pStyle w:val="Heading2"/>
      </w:pPr>
      <w:r>
        <w:t>3.5. Directional Causality via Pseudotime Ordering</w:t>
      </w:r>
    </w:p>
    <w:p w14:paraId="5B537C14" w14:textId="77777777" w:rsidR="004B1FD1" w:rsidRDefault="00000000">
      <w:r>
        <w:t>To infer directional regulatory relationships, cells are sorted by pseudotime τ before reservoir dynamics are computed. Causality is enforced by regressing target gene expression on lagged reservoir states: H_shift = [0; H_{1:N-1, :}], W_out^g = (H_shift^T H_shift + λI)^{-1} H_shift^T y_g. This ensures that inferred regulators precede their targets in pseudotime, approximating Granger causality within the reservoir framework.</w:t>
      </w:r>
    </w:p>
    <w:p w14:paraId="2CCBF66A" w14:textId="77777777" w:rsidR="004B1FD1" w:rsidRDefault="00000000">
      <w:pPr>
        <w:pStyle w:val="Heading2"/>
      </w:pPr>
      <w:r>
        <w:t>3.6. Continuous-Time Gene Regulatory Dynamics (scResODE)</w:t>
      </w:r>
    </w:p>
    <w:p w14:paraId="27B9109C" w14:textId="77777777" w:rsidR="004B1FD1" w:rsidRDefault="00000000">
      <w:r>
        <w:t>For trajectory data with pseudotime timestamps, we model gene regulatory dynamics as a continuous differential equation: dx_i/dt = F_i(x). We approximate gene velocities from finite differences: ẋ_t = (x_{t+1} − x_t) / Δτ_t where Δτ_t = τ_{t+1} − τ_t, evaluated at midpoint cells x̄_t = (x_t + x_{t+1})/2. The reservoir encodes midpoint states H̄, and we regress gene velocities on reservoir states: W_out^g = (H̄^T H̄ + λI)^{-1} H̄^T ẋ_g. Back-projection yields a directional GRN that reflects the continuous-time regulatory dynamics governing each gene.</w:t>
      </w:r>
    </w:p>
    <w:p w14:paraId="01BEEAD2" w14:textId="77777777" w:rsidR="004B1FD1" w:rsidRDefault="00000000">
      <w:pPr>
        <w:pStyle w:val="Heading2"/>
      </w:pPr>
      <w:r>
        <w:lastRenderedPageBreak/>
        <w:t>3.7. Graph-Based Reservoir (scGraphResNet)</w:t>
      </w:r>
    </w:p>
    <w:p w14:paraId="14432BF8" w14:textId="77777777" w:rsidR="004B1FD1" w:rsidRDefault="00000000">
      <w:r>
        <w:t>For datasets with branching or non-linear trajectories, we construct a k-nearest-neighbor (kNN) cell graph A ∈ {0,1}^(N × N) based on gene expression distance. The normalized adjacency matrix G = D^{-1}A, where D is the degree matrix, is used to propagate reservoir states across the cellular manifold: h_i^{(l+1)} = (1 − α)h_i^{(l)} + α × tanh(W_res × mean_{j ∈ N(i)} h_j^{(l)} + W_in × x_i). Iterating for L steps (typically L = 5) allows reservoir states to integrate information from developmentally related cells, capturing non-sequential dynamics in branching differentiation.</w:t>
      </w:r>
    </w:p>
    <w:p w14:paraId="6FFA8CFB" w14:textId="77777777" w:rsidR="004B1FD1" w:rsidRDefault="00000000">
      <w:pPr>
        <w:pStyle w:val="Heading2"/>
      </w:pPr>
      <w:r>
        <w:t>3.8. Scalable Algorithm: Sparse Reservoirs and Randomized SVD</w:t>
      </w:r>
    </w:p>
    <w:p w14:paraId="79FF5963" w14:textId="77777777" w:rsidR="004B1FD1" w:rsidRDefault="00000000">
      <w:r>
        <w:t>For atlas-scale datasets, naive reservoir regression is prohibitive due to the O(N × N_res²) cost. We introduce two complementary approximations:</w:t>
      </w:r>
    </w:p>
    <w:p w14:paraId="541533DC" w14:textId="77777777" w:rsidR="004B1FD1" w:rsidRDefault="00000000">
      <w:r>
        <w:t>(a) Sparse Reservoir: W_res is initialized as a sparse random matrix with density d = 1% (sprandn), dramatically reducing the O(N_res²) memory and the per-cell update cost.</w:t>
      </w:r>
    </w:p>
    <w:p w14:paraId="4C73535E" w14:textId="77777777" w:rsidR="004B1FD1" w:rsidRDefault="00000000">
      <w:r>
        <w:t>(b) Randomized SVD Compression: We compress the reservoir state matrix H using a randomized SVD algorithm. A random sketch Ω ∈ R^(N_res × r) is used to compute a low-rank basis: Y = HΩ, [Q, ~] = QR(Y), B = Q^T H, H̃ = QUΣ (rank-r approximation). Ridge regression is performed in the compressed r-dimensional space (r &lt;&lt; N_res), reducing complexity to O(N × r²). Recommended settings: r = 40–120 depending on dataset size.</w:t>
      </w:r>
    </w:p>
    <w:p w14:paraId="7F520BD2" w14:textId="77777777" w:rsidR="004B1FD1" w:rsidRDefault="00000000">
      <w:pPr>
        <w:pStyle w:val="Heading2"/>
      </w:pPr>
      <w:r>
        <w:t>3.9. Latent Cell-State Dynamics and Attractor Detection</w:t>
      </w:r>
    </w:p>
    <w:p w14:paraId="099C6CDB" w14:textId="77777777" w:rsidR="004B1FD1" w:rsidRDefault="00000000">
      <w:r>
        <w:t>We model latent dynamics in the compressed reservoir space h̃ ∈ R^r as a linear dynamical system: dh̃/dt = Ah̃. The dynamics matrix A ∈ R^(r × r) is estimated by ridge regression on consecutive latent state differences: A = (H̃_mid^T H̃_mid)^{-1} H̃_mid^T dH̃. The velocity field v_t = h̃_t A^T is computed for each cell. Cells with velocity magnitude below the 5th percentile are identified as candidate attractor states. These low-velocity cells are clustered using k-means (k = number of expected cell fates) to identify stable attractor basins. Gene regulatory signatures of each attractor are obtained by averaging expression profiles of attractor-cluster cells.</w:t>
      </w:r>
    </w:p>
    <w:p w14:paraId="5108C0E2" w14:textId="77777777" w:rsidR="004B1FD1" w:rsidRDefault="00000000">
      <w:pPr>
        <w:pStyle w:val="Heading2"/>
      </w:pPr>
      <w:r>
        <w:t>3.10. Energy Landscape Reconstruction and Fate Probabilities</w:t>
      </w:r>
    </w:p>
    <w:p w14:paraId="57DC8833" w14:textId="77777777" w:rsidR="004B1FD1" w:rsidRDefault="00000000">
      <w:r>
        <w:t>The Waddington energy landscape is approximated as: U(h̃) ≈ −log P(h̃) where P(h̃) is estimated via kernel density estimation (KDE) in the first two principal components of the latent space. Cells are visualized as a 3D scatter plot in (PC1, PC2, U) space. Fate probabilities for each cell are computed by soft assignment to attractor cluster centers c_k: p_{ik} = exp(−||h̃_i − c_k||²) / Σ_k exp(−||h̃_i − c_k||²).</w:t>
      </w:r>
    </w:p>
    <w:p w14:paraId="4261EE29" w14:textId="77777777" w:rsidR="004B1FD1" w:rsidRDefault="00000000">
      <w:pPr>
        <w:pStyle w:val="Heading2"/>
      </w:pPr>
      <w:r>
        <w:lastRenderedPageBreak/>
        <w:t>3.11. Gene Regulatory Network from Latent Dynamics</w:t>
      </w:r>
    </w:p>
    <w:p w14:paraId="41FA685F" w14:textId="77777777" w:rsidR="004B1FD1" w:rsidRDefault="00000000">
      <w:r>
        <w:t>The full GRN is derived from the learned latent dynamics matrix A by propagating regulatory influence through the reservoir connections: Γ = |W_in^T × A × W_in|. This provides a gene-by-gene regulatory strength matrix capturing continuous-time dynamical interactions.</w:t>
      </w:r>
    </w:p>
    <w:p w14:paraId="3E82D74F" w14:textId="77777777" w:rsidR="004B1FD1" w:rsidRDefault="00000000">
      <w:pPr>
        <w:pStyle w:val="Heading1"/>
      </w:pPr>
      <w:r>
        <w:t>4. Results</w:t>
      </w:r>
    </w:p>
    <w:p w14:paraId="3C8AC086" w14:textId="77777777" w:rsidR="004B1FD1" w:rsidRDefault="00000000">
      <w:pPr>
        <w:pStyle w:val="Heading2"/>
      </w:pPr>
      <w:r>
        <w:t>4.1. Computational Complexity</w:t>
      </w:r>
    </w:p>
    <w:p w14:paraId="3208B1D1" w14:textId="77777777" w:rsidR="004B1FD1" w:rsidRDefault="00000000">
      <w:r>
        <w:t>The reservoir dynamics step scales as O(N × N_res), and the linear readout training per gene as O(N × N_res²) (or O(N × r²) with SVD compression). For a dataset of 100,000 cells, 2,000 genes, reservoir size N_res = 600, and SVD rank r = 60, the compressed regression is approximately 100× faster than the full version. Memory for compressed reservoir states is approximately 130 MB versus 1.3 GB for the full state matrix.</w:t>
      </w:r>
    </w:p>
    <w:p w14:paraId="129A704D" w14:textId="77777777" w:rsidR="004B1FD1" w:rsidRDefault="00000000">
      <w:pPr>
        <w:pStyle w:val="Heading2"/>
      </w:pPr>
      <w:r>
        <w:t>4.2. Expected Performance on Benchmark Datasets</w:t>
      </w:r>
    </w:p>
    <w:p w14:paraId="49D2F77D" w14:textId="77777777" w:rsidR="004B1FD1" w:rsidRDefault="00000000">
      <w:r>
        <w:t>scReservoir is designed to be evaluated on the BEELINE GRN inference benchmarking framework using simulated datasets (BoolODE) and curated experimental datasets. We anticipate superior performance over purely static methods (GENIE3, GRNBoost2) on directed, pseudotime-ordered datasets and competitive performance with transfer entropy methods (TENET, Scribe) at a fraction of the computational cost.</w:t>
      </w:r>
    </w:p>
    <w:p w14:paraId="3D6D551F" w14:textId="77777777" w:rsidR="004B1FD1" w:rsidRDefault="00000000">
      <w:pPr>
        <w:pStyle w:val="Heading2"/>
      </w:pPr>
      <w:r>
        <w:t>4.3. Attractor Landscape Validation</w:t>
      </w:r>
    </w:p>
    <w:p w14:paraId="26675084" w14:textId="77777777" w:rsidR="004B1FD1" w:rsidRDefault="00000000">
      <w:r>
        <w:t>On differentiation datasets (hematopoiesis, neural differentiation), reservoir attractor states are expected to correspond to known terminal cell types identifiable by canonical marker gene expression. Fate probability assignments can be validated against lineage-tracing or CRISPR-barcoding data where available.</w:t>
      </w:r>
    </w:p>
    <w:p w14:paraId="6488B204" w14:textId="77777777" w:rsidR="004B1FD1" w:rsidRDefault="00000000">
      <w:pPr>
        <w:pStyle w:val="Heading1"/>
      </w:pPr>
      <w:r>
        <w:t>5. Discussion</w:t>
      </w:r>
    </w:p>
    <w:p w14:paraId="6B222A07" w14:textId="77777777" w:rsidR="004B1FD1" w:rsidRDefault="00000000">
      <w:r>
        <w:t>scReservoir introduces a fundamentally different approach to single-cell GRN inference by framing cellular gene regulation as an input-driven dynamical system modeled by reservoir computing. The key insight, borrowed from the theory of Echo State Networks, is that a randomly initialized, high-dimensional recurrent network can provide sufficiently rich nonlinear embeddings of complex time-varying signals without requiring end-to-end optimization of internal weights. This dramatically simplifies training while preserving the capacity to capture nonlinear gene-gene dependencies that elude static correlation-based methods.</w:t>
      </w:r>
    </w:p>
    <w:p w14:paraId="18B341EF" w14:textId="77777777" w:rsidR="004B1FD1" w:rsidRDefault="00000000">
      <w:r>
        <w:t xml:space="preserve">The continuous-time modeling component (scResODE) is particularly noteworthy: by targeting gene velocity (dx/dt) rather than gene expression (x), the framework learns a </w:t>
      </w:r>
      <w:r>
        <w:lastRenderedPageBreak/>
        <w:t>model of the regulatory system itself, not merely its static output. This is analogous in spirit to Neural ODE approaches but far more computationally tractable because reservoir weights are fixed and only a linear readout is optimized. The resulting GRN reflects continuous-time regulatory dynamics, providing biological interpretability aligned with the kinetic view of gene regulation.</w:t>
      </w:r>
    </w:p>
    <w:p w14:paraId="2FF53D2D" w14:textId="77777777" w:rsidR="004B1FD1" w:rsidRDefault="00000000">
      <w:r>
        <w:t>The graph-based reservoir (scGraphResNet) addresses a fundamental limitation of sequence-based reservoir models for single-cell data: cells are not truly a temporal sequence but points on a developmental manifold. By propagating reservoir signals across the kNN cell graph, the model respects the geometric structure of the data and naturally handles branching trajectories.</w:t>
      </w:r>
    </w:p>
    <w:p w14:paraId="6E38A888" w14:textId="77777777" w:rsidR="004B1FD1" w:rsidRDefault="00000000">
      <w:r>
        <w:t>The energy landscape and attractor framework provides a mechanistic interpretation of cell fate commitment grounded in dynamical systems theory. By identifying low-velocity regions in latent reservoir space as stable attractors, scReservoir operationalizes the Waddington metaphor in a computationally tractable form, without requiring the explicit construction of a potential function.</w:t>
      </w:r>
    </w:p>
    <w:p w14:paraId="0EA66AA9" w14:textId="77777777" w:rsidR="004B1FD1" w:rsidRDefault="00000000">
      <w:r>
        <w:t>Several limitations should be noted. The pseudotime ordering on which causal inference depends introduces errors when trajectory inference is imperfect. The linear dynamics assumption in latent space (dh/dt = Ah) may not capture highly nonlinear or multi-stable dynamics. Reservoir hyperparameters (spectral radius, leak rate, reservoir size) require tuning, though we provide principled guidelines. Future work should evaluate scReservoir on multi-omics data (RNA + ATAC-seq), incorporate RNA velocity as a direct supervisory signal, and develop statistical tests for edge significance via bootstrapping.</w:t>
      </w:r>
    </w:p>
    <w:p w14:paraId="2156959C" w14:textId="77777777" w:rsidR="004B1FD1" w:rsidRDefault="00000000">
      <w:pPr>
        <w:pStyle w:val="Heading1"/>
      </w:pPr>
      <w:r>
        <w:t>6. Conclusion</w:t>
      </w:r>
    </w:p>
    <w:p w14:paraId="11B64EB4" w14:textId="77777777" w:rsidR="004B1FD1" w:rsidRDefault="00000000">
      <w:r>
        <w:t>We present scReservoir, a reservoir computing framework for single-cell transcriptomics that unifies GRN inference, pseudotime-aware causal modeling, continuous-time gene regulatory dynamics, scalable computation, and cell fate attractor reconstruction in a single computational pipeline. By adapting the powerful theoretical machinery of Echo State Networks to the single-cell setting, scReservoir captures nonlinear regulatory dynamics that are invisible to static association methods. We anticipate that scReservoir will provide the single-cell community with a scalable, interpretable, and theoretically grounded tool for reconstructing the dynamical regulatory programs underlying development, differentiation, and disease.</w:t>
      </w:r>
    </w:p>
    <w:p w14:paraId="19F5F861" w14:textId="77777777" w:rsidR="004B1FD1" w:rsidRDefault="00000000">
      <w:pPr>
        <w:pStyle w:val="Heading1"/>
      </w:pPr>
      <w:r>
        <w:lastRenderedPageBreak/>
        <w:t>7. References</w:t>
      </w:r>
    </w:p>
    <w:p w14:paraId="0C46626E" w14:textId="77777777" w:rsidR="004B1FD1" w:rsidRDefault="00000000">
      <w:r>
        <w:t>[1] Huynh-Thu VA, Irrthum A, Wehenkel L, Geurts P. Inferring regulatory networks from expression data using tree-based methods. PLoS ONE. 2010;5(9):e12776.</w:t>
      </w:r>
    </w:p>
    <w:p w14:paraId="033ACA7D" w14:textId="77777777" w:rsidR="004B1FD1" w:rsidRDefault="00000000">
      <w:r>
        <w:t>[2] Aibar S, González-Blas C, Moerman T, et al. SCENIC: single-cell regulatory network inference and clustering. Nature Methods. 2017;14(11):1083-1086.</w:t>
      </w:r>
    </w:p>
    <w:p w14:paraId="0176DD8E" w14:textId="77777777" w:rsidR="004B1FD1" w:rsidRDefault="00000000">
      <w:r>
        <w:t>[3] Qiu X, Ren K, Zhu Y, et al. Inferring causal gene regulatory networks from coupled single-cell expression dynamics using Scribe. Cell Systems. 2020;10(3):265-274.</w:t>
      </w:r>
    </w:p>
    <w:p w14:paraId="481E3048" w14:textId="77777777" w:rsidR="004B1FD1" w:rsidRDefault="00000000">
      <w:r>
        <w:t>[4] Kim S, Yang M, Lee JE, et al. TENET: gene network reconstruction using transfer entropy reveals key regulatory factors from single cell transcriptomic data. Nucleic Acids Research. 2021;49(8):e49.</w:t>
      </w:r>
    </w:p>
    <w:p w14:paraId="492F24A0" w14:textId="77777777" w:rsidR="004B1FD1" w:rsidRDefault="00000000">
      <w:r>
        <w:t>[5] Jaeger H, Haas H. Harnessing nonlinearity: predicting chaotic systems and saving energy in wireless communication. Science. 2004;304(5667):78-80.</w:t>
      </w:r>
    </w:p>
    <w:p w14:paraId="309CD921" w14:textId="77777777" w:rsidR="004B1FD1" w:rsidRDefault="00000000">
      <w:r>
        <w:t>[6] Lukosevicius M, Jaeger H. Reservoir computing approaches to recurrent neural network training. Computer Science Review. 2009;3(3):127-149.</w:t>
      </w:r>
    </w:p>
    <w:p w14:paraId="0C429A03" w14:textId="77777777" w:rsidR="004B1FD1" w:rsidRDefault="00000000">
      <w:r>
        <w:t>[7] Halko N, Martinsson P-G, Tropp JA. Finding structure with randomness: probabilistic algorithms for constructing approximate matrix decompositions. SIAM Review. 2011;53(2):217-288.</w:t>
      </w:r>
    </w:p>
    <w:p w14:paraId="721B2274" w14:textId="77777777" w:rsidR="004B1FD1" w:rsidRDefault="00000000">
      <w:r>
        <w:t>[8] Pratapa A, Jalihal AP, Law JN, Bharadwaj A, Murali TM. Benchmarking algorithms for gene regulatory network inference from single-cell transcriptomic data. Nature Methods. 2020;17(2):147-154.</w:t>
      </w:r>
    </w:p>
    <w:p w14:paraId="1605B348" w14:textId="77777777" w:rsidR="004B1FD1" w:rsidRDefault="00000000">
      <w:r>
        <w:t>[9] Chen RTQ, Rubanova Y, Bettencourt J, Duvenaud DK. Neural Ordinary Differential Equations. In: Advances in Neural Information Processing Systems 32; 2018.</w:t>
      </w:r>
    </w:p>
    <w:p w14:paraId="73BB7D70" w14:textId="77777777" w:rsidR="004B1FD1" w:rsidRDefault="00000000">
      <w:r>
        <w:t>[10] Prediction performance of random reservoirs with input-driven dynamics. Chaos: An Interdisciplinary Journal of Nonlinear Science. 2026;36(3):033117.</w:t>
      </w:r>
    </w:p>
    <w:sectPr w:rsidR="004B1F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8994925">
    <w:abstractNumId w:val="8"/>
  </w:num>
  <w:num w:numId="2" w16cid:durableId="942347635">
    <w:abstractNumId w:val="6"/>
  </w:num>
  <w:num w:numId="3" w16cid:durableId="422920880">
    <w:abstractNumId w:val="5"/>
  </w:num>
  <w:num w:numId="4" w16cid:durableId="1297493520">
    <w:abstractNumId w:val="4"/>
  </w:num>
  <w:num w:numId="5" w16cid:durableId="707991134">
    <w:abstractNumId w:val="7"/>
  </w:num>
  <w:num w:numId="6" w16cid:durableId="1178349044">
    <w:abstractNumId w:val="3"/>
  </w:num>
  <w:num w:numId="7" w16cid:durableId="1568493620">
    <w:abstractNumId w:val="2"/>
  </w:num>
  <w:num w:numId="8" w16cid:durableId="2147234855">
    <w:abstractNumId w:val="1"/>
  </w:num>
  <w:num w:numId="9" w16cid:durableId="1551183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ABC"/>
    <w:rsid w:val="0029639D"/>
    <w:rsid w:val="00326F90"/>
    <w:rsid w:val="004B1FD1"/>
    <w:rsid w:val="008135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7B530"/>
  <w14:defaultImageDpi w14:val="300"/>
  <w15:docId w15:val="{D08C82BC-86FD-440D-9362-498D3E9D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2814</Words>
  <Characters>16046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Cai, James</cp:lastModifiedBy>
  <cp:revision>3</cp:revision>
  <dcterms:created xsi:type="dcterms:W3CDTF">2013-12-23T23:15:00Z</dcterms:created>
  <dcterms:modified xsi:type="dcterms:W3CDTF">2026-03-18T18:34:00Z</dcterms:modified>
  <cp:category/>
</cp:coreProperties>
</file>