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" w:line="240" w:lineRule="auto"/>
        <w:jc w:val="left"/>
      </w:pPr>
      <w:r>
        <w:rPr>
          <w:rFonts w:ascii="Arial" w:hAnsi="Arial"/>
          <w:b/>
          <w:i w:val="0"/>
          <w:color w:val="12314D"/>
          <w:sz w:val="42"/>
        </w:rPr>
        <w:t>XUEHAO XU</w:t>
      </w:r>
      <w:r>
        <w:rPr>
          <w:rFonts w:ascii="Arial" w:hAnsi="Arial"/>
          <w:b w:val="0"/>
          <w:i w:val="0"/>
          <w:color w:val="5E6C77"/>
          <w:sz w:val="20"/>
        </w:rPr>
        <w:t xml:space="preserve">  |  Research CV</w:t>
      </w:r>
    </w:p>
    <w:p>
      <w:pPr>
        <w:keepNext w:val="0"/>
        <w:spacing w:before="0" w:after="80" w:line="240" w:lineRule="auto"/>
        <w:pBdr>
          <w:bottom w:val="single" w:sz="6" w:space="4" w:color="1E6E96"/>
        </w:pBdr>
      </w:pPr>
      <w:r>
        <w:rPr>
          <w:rFonts w:ascii="Arial" w:hAnsi="Arial"/>
          <w:b w:val="0"/>
          <w:i w:val="0"/>
          <w:color w:val="5E6C77"/>
          <w:sz w:val="17"/>
        </w:rPr>
        <w:t>RESEARCH INTERESTS</w:t>
      </w:r>
    </w:p>
    <w:p>
      <w:pPr>
        <w:keepNext/>
        <w:spacing w:before="140" w:after="8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Humanoid Robot Learning; Whole-Body Skill Learning; Reinforcement Learning; Motion Imitation; Motion Prior Learning; Sim-to-Real Transfer; Contact-Rich Robot Control</w:t>
      </w:r>
    </w:p>
    <w:p>
      <w:pPr>
        <w:keepNext w:val="0"/>
        <w:spacing w:before="0" w:after="50" w:line="257" w:lineRule="auto"/>
      </w:pPr>
      <w:r>
        <w:rPr>
          <w:rFonts w:ascii="Arial" w:hAnsi="Arial"/>
          <w:b w:val="0"/>
          <w:i w:val="0"/>
          <w:color w:val="1D2730"/>
          <w:sz w:val="18"/>
        </w:rPr>
        <w:t>Humanoid Robot Learning; Generalizable Physical Skill Learning; Loco-Manipulation; Reinforcement Learning; Motion Priors and Imitation Learning; Perception for Physical Control; Sim-to-Real and Learned Dynamics; Contact-Rich Robot Control</w:t>
      </w:r>
    </w:p>
    <w:p>
      <w:pPr>
        <w:keepNext/>
        <w:spacing w:before="140" w:after="8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Nanjing University of Posts and Telecommunications (NJUPT)</w:t>
      </w:r>
    </w:p>
    <w:p>
      <w:pPr>
        <w:keepNext/>
        <w:spacing w:before="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B.Eng. Candidate in Artificial Intelligence | Expected Graduation: 2028</w:t>
      </w:r>
    </w:p>
    <w:p>
      <w:pPr>
        <w:keepNext w:val="0"/>
        <w:spacing w:before="0" w:after="12" w:line="257" w:lineRule="auto"/>
      </w:pPr>
      <w:r>
        <w:rPr>
          <w:rFonts w:ascii="Arial" w:hAnsi="Arial"/>
          <w:b w:val="0"/>
          <w:i w:val="0"/>
          <w:color w:val="5E6C77"/>
          <w:sz w:val="18"/>
        </w:rPr>
        <w:t>GPA: 4.08/5.0 | Ranked 3/133 in Artificial Intelligence</w:t>
      </w:r>
    </w:p>
    <w:p>
      <w:pPr>
        <w:keepNext w:val="0"/>
        <w:spacing w:before="0" w:after="40" w:line="257" w:lineRule="auto"/>
      </w:pPr>
      <w:r>
        <w:rPr>
          <w:rFonts w:ascii="Arial" w:hAnsi="Arial"/>
          <w:b w:val="0"/>
          <w:i w:val="0"/>
          <w:color w:val="1D2730"/>
          <w:sz w:val="18"/>
        </w:rPr>
        <w:t>GPA: 4.08/5.0 | Ranked 3/133 in Artificial Intelligence</w:t>
      </w:r>
    </w:p>
    <w:p>
      <w:pPr>
        <w:keepNext/>
        <w:spacing w:before="140" w:after="8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Learning Dynamic Skills for Humanoid Robots via Reinforcement Learning</w:t>
        <w:tab/>
        <w:t>2026-Present</w:t>
      </w:r>
    </w:p>
    <w:p>
      <w:pPr>
        <w:keepNext/>
        <w:tabs>
          <w:tab w:pos="10253" w:val="right"/>
        </w:tabs>
        <w:spacing w:before="6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Learning Dynamic Skills for Humanoid Robots via Reinforcement Learning</w:t>
      </w:r>
      <w:r>
        <w:rPr>
          <w:rFonts w:ascii="Arial" w:hAnsi="Arial"/>
          <w:b w:val="0"/>
          <w:i/>
          <w:color w:val="5E6C77"/>
          <w:sz w:val="18"/>
        </w:rPr>
        <w:tab/>
        <w:t>2026-Present</w:t>
      </w:r>
    </w:p>
    <w:p>
      <w:pPr>
        <w:keepNext/>
        <w:spacing w:before="0" w:after="22" w:line="240" w:lineRule="auto"/>
      </w:pPr>
      <w:r>
        <w:rPr>
          <w:rFonts w:ascii="Arial" w:hAnsi="Arial"/>
          <w:b w:val="0"/>
          <w:i/>
          <w:color w:val="5E6C77"/>
          <w:sz w:val="17"/>
        </w:rPr>
        <w:t>T1 Humanoid Kicking, Locomotion, and Skill Generalization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Implemented and modified reinforcement-learning environments for humanoid locomotion and contact-rich kicking tasks using MuJoCo/MJLab/Warp simulation workflows.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Implemented and evaluated task components including action and observation spaces, ball reset logic, contact detection, reward functions, termination conditions, and curriculum learning procedures.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Conducted experiments to analyze policy behavior through contact quality, ball velocity, target direction error, post-kick recovery, and training-stability metrics.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Investigating Conditional AMP and motion-prior-based policies for skill generalization across different ball positions, kicking directions, and task conditions.</w:t>
      </w:r>
    </w:p>
    <w:p>
      <w:pPr>
        <w:keepNext/>
        <w:tabs>
          <w:tab w:pos="10253" w:val="right"/>
        </w:tabs>
        <w:spacing w:before="6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Conditional AMP for Generalizable Humanoid Kicking</w:t>
      </w:r>
      <w:r>
        <w:rPr>
          <w:rFonts w:ascii="Arial" w:hAnsi="Arial"/>
          <w:b w:val="0"/>
          <w:i/>
          <w:color w:val="5E6C77"/>
          <w:sz w:val="18"/>
        </w:rPr>
        <w:tab/>
        <w:t>2026</w:t>
      </w:r>
    </w:p>
    <w:p>
      <w:pPr>
        <w:keepNext/>
        <w:spacing w:before="0" w:after="22" w:line="240" w:lineRule="auto"/>
      </w:pPr>
      <w:r>
        <w:rPr>
          <w:rFonts w:ascii="Arial" w:hAnsi="Arial"/>
          <w:b w:val="0"/>
          <w:i/>
          <w:color w:val="5E6C77"/>
          <w:sz w:val="17"/>
        </w:rPr>
        <w:t>RL Research Project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Investigated distance-conditioned Conditional AMP for humanoid kicking using condition vectors over target distance and kick type with curriculum learning.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Studying how expert-policy condition alignment and motion priors influence training stability and cross-condition skill generalization.</w:t>
      </w:r>
    </w:p>
    <w:p>
      <w:pPr>
        <w:keepNext/>
        <w:tabs>
          <w:tab w:pos="10253" w:val="right"/>
        </w:tabs>
        <w:spacing w:before="6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Motion Prior Learning for Generalizable Humanoid Skills</w:t>
      </w:r>
      <w:r>
        <w:rPr>
          <w:rFonts w:ascii="Arial" w:hAnsi="Arial"/>
          <w:b w:val="0"/>
          <w:i/>
          <w:color w:val="5E6C77"/>
          <w:sz w:val="18"/>
        </w:rPr>
        <w:tab/>
        <w:t>2026</w:t>
      </w:r>
    </w:p>
    <w:p>
      <w:pPr>
        <w:keepNext/>
        <w:spacing w:before="0" w:after="22" w:line="240" w:lineRule="auto"/>
      </w:pPr>
      <w:r>
        <w:rPr>
          <w:rFonts w:ascii="Arial" w:hAnsi="Arial"/>
          <w:b w:val="0"/>
          <w:i/>
          <w:color w:val="5E6C77"/>
          <w:sz w:val="17"/>
        </w:rPr>
        <w:t>Research Exploration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Studying AMP-style motion priors, human motion data, encoder-decoder policies, and latent representations for generalizable humanoid skill learning.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Exploring how motion priors can support natural, stable, and transferable behaviors without sacrificing task completion.</w:t>
      </w:r>
    </w:p>
    <w:p>
      <w:pPr>
        <w:keepNext/>
        <w:tabs>
          <w:tab w:pos="10253" w:val="right"/>
        </w:tabs>
        <w:spacing w:before="6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Conducting research on robot hand-eye calibration with a completed patent application and ongoing manuscript preparation.</w:t>
      </w:r>
      <w:r>
        <w:rPr>
          <w:rFonts w:ascii="Arial" w:hAnsi="Arial"/>
          <w:b w:val="0"/>
          <w:i/>
          <w:color w:val="5E6C77"/>
          <w:sz w:val="18"/>
        </w:rPr>
        <w:tab/>
        <w:t>2026</w:t>
      </w:r>
    </w:p>
    <w:p>
      <w:pPr>
        <w:keepNext/>
        <w:spacing w:before="0" w:after="22" w:line="240" w:lineRule="auto"/>
      </w:pPr>
      <w:r>
        <w:rPr>
          <w:rFonts w:ascii="Arial" w:hAnsi="Arial"/>
          <w:b w:val="0"/>
          <w:i/>
          <w:color w:val="5E6C77"/>
          <w:sz w:val="17"/>
        </w:rPr>
        <w:t>Research Project | Manuscript in Preparation | Nanjing University of Posts and Telecommunications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Conducted calibration experiments with ABB industrial robots and 3D sensing systems for evaluation.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TECHNICAL SKILLS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Conducted calibration experiments with ABB industrial robots and 3D sensing systems for evaluation.</w:t>
      </w:r>
    </w:p>
    <w:p>
      <w:pPr>
        <w:keepNext/>
        <w:spacing w:before="140" w:after="8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Machine Learning / RL: PyTorch, Reinforcement Learning, PPO, reward design, curriculum learning</w:t>
      </w:r>
    </w:p>
    <w:p>
      <w:pPr>
        <w:keepNext w:val="0"/>
        <w:spacing w:before="0" w:after="30" w:line="252" w:lineRule="auto"/>
      </w:pPr>
      <w:r>
        <w:rPr>
          <w:rFonts w:ascii="Arial" w:hAnsi="Arial"/>
          <w:b/>
          <w:i w:val="0"/>
          <w:color w:val="12314D"/>
          <w:sz w:val="18"/>
        </w:rPr>
        <w:t xml:space="preserve">Programming: </w:t>
      </w:r>
      <w:r>
        <w:rPr>
          <w:rFonts w:ascii="Arial" w:hAnsi="Arial"/>
          <w:b w:val="0"/>
          <w:i w:val="0"/>
          <w:color w:val="1D2730"/>
          <w:sz w:val="18"/>
        </w:rPr>
        <w:t>Python, C++, Git/GitHub, Linux</w:t>
      </w:r>
    </w:p>
    <w:p>
      <w:pPr>
        <w:keepNext w:val="0"/>
        <w:spacing w:before="0" w:after="30" w:line="252" w:lineRule="auto"/>
      </w:pPr>
      <w:r>
        <w:rPr>
          <w:rFonts w:ascii="Arial" w:hAnsi="Arial"/>
          <w:b/>
          <w:i w:val="0"/>
          <w:color w:val="12314D"/>
          <w:sz w:val="18"/>
        </w:rPr>
        <w:t xml:space="preserve">Machine Learning / RL: </w:t>
      </w:r>
      <w:r>
        <w:rPr>
          <w:rFonts w:ascii="Arial" w:hAnsi="Arial"/>
          <w:b w:val="0"/>
          <w:i w:val="0"/>
          <w:color w:val="1D2730"/>
          <w:sz w:val="18"/>
        </w:rPr>
        <w:t>PyTorch, Reinforcement Learning, PPO, reward design, curriculum learning</w:t>
      </w:r>
    </w:p>
    <w:p>
      <w:pPr>
        <w:keepNext w:val="0"/>
        <w:spacing w:before="0" w:after="30" w:line="252" w:lineRule="auto"/>
      </w:pPr>
      <w:r>
        <w:rPr>
          <w:rFonts w:ascii="Arial" w:hAnsi="Arial"/>
          <w:b/>
          <w:i w:val="0"/>
          <w:color w:val="12314D"/>
          <w:sz w:val="18"/>
        </w:rPr>
        <w:t xml:space="preserve">Robot Learning: </w:t>
      </w:r>
      <w:r>
        <w:rPr>
          <w:rFonts w:ascii="Arial" w:hAnsi="Arial"/>
          <w:b w:val="0"/>
          <w:i w:val="0"/>
          <w:color w:val="1D2730"/>
          <w:sz w:val="18"/>
        </w:rPr>
        <w:t>Generalizable skill learning, humanoid motion control, loco-manipulation concepts, motion imitation, AMP-style motion priors</w:t>
      </w:r>
    </w:p>
    <w:p>
      <w:pPr>
        <w:keepNext w:val="0"/>
        <w:spacing w:before="0" w:after="30" w:line="252" w:lineRule="auto"/>
      </w:pPr>
      <w:r>
        <w:rPr>
          <w:rFonts w:ascii="Arial" w:hAnsi="Arial"/>
          <w:b/>
          <w:i w:val="0"/>
          <w:color w:val="12314D"/>
          <w:sz w:val="18"/>
        </w:rPr>
        <w:t xml:space="preserve">Simulation: </w:t>
      </w:r>
      <w:r>
        <w:rPr>
          <w:rFonts w:ascii="Arial" w:hAnsi="Arial"/>
          <w:b w:val="0"/>
          <w:i w:val="0"/>
          <w:color w:val="1D2730"/>
          <w:sz w:val="18"/>
        </w:rPr>
        <w:t>MuJoCo, MJLab, Warp</w:t>
      </w:r>
    </w:p>
    <w:p>
      <w:pPr>
        <w:keepNext w:val="0"/>
        <w:spacing w:before="0" w:after="30" w:line="252" w:lineRule="auto"/>
      </w:pPr>
      <w:r>
        <w:rPr>
          <w:rFonts w:ascii="Arial" w:hAnsi="Arial"/>
          <w:b/>
          <w:i w:val="0"/>
          <w:color w:val="12314D"/>
          <w:sz w:val="18"/>
        </w:rPr>
        <w:t xml:space="preserve">Robotics Software: </w:t>
      </w:r>
      <w:r>
        <w:rPr>
          <w:rFonts w:ascii="Arial" w:hAnsi="Arial"/>
          <w:b w:val="0"/>
          <w:i w:val="0"/>
          <w:color w:val="1D2730"/>
          <w:sz w:val="18"/>
        </w:rPr>
        <w:t>ABB RAPID Programming, Robot Calibration, 3D Sensing, Point-Cloud Processing</w:t>
      </w:r>
    </w:p>
    <w:p>
      <w:pPr>
        <w:keepNext/>
        <w:spacing w:before="140" w:after="8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Third Place, Jiangsu Provincial Robot Competition 3D Simulation Group, 2025.</w:t>
      </w:r>
    </w:p>
    <w:p>
      <w:pPr>
        <w:pStyle w:val="ListBullet"/>
        <w:keepNext w:val="0"/>
        <w:spacing w:before="0" w:after="24" w:line="252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Third Prize, National Undergraduate Electronic Design Contest, Jiangsu Province, 2024.</w:t>
      </w:r>
    </w:p>
    <w:sectPr w:rsidR="00FC693F" w:rsidRPr="0006063C" w:rsidSect="00034616">
      <w:footerReference w:type="default" r:id="rId9"/>
      <w:pgSz w:w="12240" w:h="15840"/>
      <w:pgMar w:top="749" w:right="979" w:bottom="749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Arial" w:hAnsi="Arial"/>
        <w:b w:val="0"/>
        <w:i w:val="0"/>
        <w:color w:val="5E6C77"/>
        <w:sz w:val="15"/>
      </w:rPr>
      <w:t>Xuehao Xu | Research CV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D273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keepLines/>
      <w:spacing w:before="80" w:after="80"/>
    </w:pPr>
    <w:rPr>
      <w:rFonts w:ascii="Cambria Math" w:hAnsi="Cambria Math" w:eastAsia="Cambria Math" w:cs="Cambria Math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Xuehao Xu - Research CV</dc:title>
  <dc:subject>Research CV</dc:subject>
  <dc:creator>Xuehao Xu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