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left"/>
      </w:pPr>
      <w:r>
        <w:rPr>
          <w:rFonts w:ascii="Arial" w:hAnsi="Arial"/>
          <w:b/>
          <w:i w:val="0"/>
          <w:color w:val="12314D"/>
          <w:sz w:val="42"/>
        </w:rPr>
        <w:t>XUEHAO XU</w:t>
      </w:r>
      <w:r>
        <w:rPr>
          <w:rFonts w:ascii="Arial" w:hAnsi="Arial"/>
          <w:b w:val="0"/>
          <w:i w:val="0"/>
          <w:color w:val="5E6C77"/>
          <w:sz w:val="20"/>
        </w:rPr>
        <w:t xml:space="preserve">  |  Research CV</w:t>
      </w:r>
    </w:p>
    <w:p>
      <w:pPr>
        <w:keepNext w:val="0"/>
        <w:spacing w:before="0" w:after="80" w:line="240" w:lineRule="auto"/>
        <w:pBdr>
          <w:bottom w:val="single" w:sz="6" w:space="4" w:color="1E6E96"/>
        </w:pBdr>
      </w:pPr>
      <w:r>
        <w:rPr>
          <w:rFonts w:ascii="Arial" w:hAnsi="Arial"/>
          <w:b w:val="0"/>
          <w:i w:val="0"/>
          <w:color w:val="5E6C77"/>
          <w:sz w:val="17"/>
        </w:rPr>
        <w:t>Email: xuxue6800@gmail.com | GitHub: github.com/srontover | Homepage: srontover.github.io</w:t>
      </w:r>
    </w:p>
    <w:p>
      <w:pPr>
        <w:keepNext/>
        <w:spacing w:before="140" w:after="8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RESEARCH INTERESTS</w:t>
      </w:r>
    </w:p>
    <w:p>
      <w:pPr>
        <w:keepNext w:val="0"/>
        <w:spacing w:before="0" w:after="50" w:line="257" w:lineRule="auto"/>
      </w:pPr>
      <w:r>
        <w:rPr>
          <w:rFonts w:ascii="Arial" w:hAnsi="Arial"/>
          <w:b w:val="0"/>
          <w:i w:val="0"/>
          <w:color w:val="1D2730"/>
          <w:sz w:val="18"/>
        </w:rPr>
        <w:t>Humanoid Robot Learning; Whole-Body Skill Learning; Reinforcement Learning; Motion Imitation; Motion Prior Learning; Sim-to-Real Transfer; Contact-Rich Robot Control</w:t>
      </w:r>
    </w:p>
    <w:p>
      <w:pPr>
        <w:keepNext/>
        <w:spacing w:before="140" w:after="8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EDUCATION</w:t>
      </w:r>
    </w:p>
    <w:p>
      <w:pPr>
        <w:keepNext/>
        <w:spacing w:before="0" w:after="10" w:line="240" w:lineRule="auto"/>
      </w:pPr>
      <w:r>
        <w:rPr>
          <w:rFonts w:ascii="Arial" w:hAnsi="Arial"/>
          <w:b/>
          <w:i w:val="0"/>
          <w:color w:val="12314D"/>
          <w:sz w:val="20"/>
        </w:rPr>
        <w:t>Nanjing University of Posts and Telecommunications (NJUPT)</w:t>
      </w:r>
    </w:p>
    <w:p>
      <w:pPr>
        <w:keepNext w:val="0"/>
        <w:spacing w:before="0" w:after="12" w:line="257" w:lineRule="auto"/>
      </w:pPr>
      <w:r>
        <w:rPr>
          <w:rFonts w:ascii="Arial" w:hAnsi="Arial"/>
          <w:b w:val="0"/>
          <w:i w:val="0"/>
          <w:color w:val="5E6C77"/>
          <w:sz w:val="18"/>
        </w:rPr>
        <w:t>B.Eng. Candidate in Artificial Intelligence | Expected Graduation: 2028</w:t>
      </w:r>
    </w:p>
    <w:p>
      <w:pPr>
        <w:keepNext w:val="0"/>
        <w:spacing w:before="0" w:after="40" w:line="257" w:lineRule="auto"/>
      </w:pPr>
      <w:r>
        <w:rPr>
          <w:rFonts w:ascii="Arial" w:hAnsi="Arial"/>
          <w:b w:val="0"/>
          <w:i w:val="0"/>
          <w:color w:val="1D2730"/>
          <w:sz w:val="18"/>
        </w:rPr>
        <w:t>GPA: 4.08/5.0 | Ranked 3/133 in Artificial Intelligence</w:t>
      </w:r>
    </w:p>
    <w:p>
      <w:pPr>
        <w:keepNext/>
        <w:spacing w:before="140" w:after="8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RESEARCH EXPERIENCE</w:t>
      </w:r>
    </w:p>
    <w:p>
      <w:pPr>
        <w:keepNext/>
        <w:tabs>
          <w:tab w:pos="10253" w:val="right"/>
        </w:tabs>
        <w:spacing w:before="60" w:after="10" w:line="240" w:lineRule="auto"/>
      </w:pPr>
      <w:r>
        <w:rPr>
          <w:rFonts w:ascii="Arial" w:hAnsi="Arial"/>
          <w:b/>
          <w:i w:val="0"/>
          <w:color w:val="12314D"/>
          <w:sz w:val="20"/>
        </w:rPr>
        <w:t>Learning Dynamic Skills for Humanoid Robots via Reinforcement Learning</w:t>
      </w:r>
      <w:r>
        <w:rPr>
          <w:rFonts w:ascii="Arial" w:hAnsi="Arial"/>
          <w:b w:val="0"/>
          <w:i/>
          <w:color w:val="5E6C77"/>
          <w:sz w:val="18"/>
        </w:rPr>
        <w:tab/>
        <w:t>2026-Present</w:t>
      </w:r>
    </w:p>
    <w:p>
      <w:pPr>
        <w:keepNext/>
        <w:spacing w:before="0" w:after="22" w:line="240" w:lineRule="auto"/>
      </w:pPr>
      <w:r>
        <w:rPr>
          <w:rFonts w:ascii="Arial" w:hAnsi="Arial"/>
          <w:b w:val="0"/>
          <w:i/>
          <w:color w:val="5E6C77"/>
          <w:sz w:val="17"/>
        </w:rPr>
        <w:t>T1 Humanoid Robot Kicking and Locomotion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Implemented and modified reinforcement-learning environments for humanoid locomotion and contact-rich kicking tasks using MuJoCo/MJLab/Warp simulation workflows.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Implemented and evaluated task components including action and observation spaces, ball reset logic, contact detection, reward functions, termination conditions, and curriculum learning procedures.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Conducted experiments to analyze policy behavior through contact quality, ball velocity, target direction error, post-kick recovery, and training-stability metrics.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Investigating Conditional AMP and motion-prior-based kicking policies for skill generalization across different ball positions and kicking directions.</w:t>
      </w:r>
    </w:p>
    <w:p>
      <w:pPr>
        <w:keepNext/>
        <w:tabs>
          <w:tab w:pos="10253" w:val="right"/>
        </w:tabs>
        <w:spacing w:before="60" w:after="10" w:line="240" w:lineRule="auto"/>
      </w:pPr>
      <w:r>
        <w:rPr>
          <w:rFonts w:ascii="Arial" w:hAnsi="Arial"/>
          <w:b/>
          <w:i w:val="0"/>
          <w:color w:val="12314D"/>
          <w:sz w:val="20"/>
        </w:rPr>
        <w:t>Conditional AMP for Generalizable Humanoid Kicking</w:t>
      </w:r>
      <w:r>
        <w:rPr>
          <w:rFonts w:ascii="Arial" w:hAnsi="Arial"/>
          <w:b w:val="0"/>
          <w:i/>
          <w:color w:val="5E6C77"/>
          <w:sz w:val="18"/>
        </w:rPr>
        <w:tab/>
        <w:t>2026</w:t>
      </w:r>
    </w:p>
    <w:p>
      <w:pPr>
        <w:keepNext/>
        <w:spacing w:before="0" w:after="22" w:line="240" w:lineRule="auto"/>
      </w:pPr>
      <w:r>
        <w:rPr>
          <w:rFonts w:ascii="Arial" w:hAnsi="Arial"/>
          <w:b w:val="0"/>
          <w:i/>
          <w:color w:val="5E6C77"/>
          <w:sz w:val="17"/>
        </w:rPr>
        <w:t>RL Research Project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Investigated distance-conditioned Conditional AMP for humanoid kicking using condition vectors over target distance and kick type with curriculum learning.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Studying how expert-policy condition alignment and motion priors influence training stability and cross-condition skill generalization.</w:t>
      </w:r>
    </w:p>
    <w:p>
      <w:pPr>
        <w:keepNext/>
        <w:tabs>
          <w:tab w:pos="10253" w:val="right"/>
        </w:tabs>
        <w:spacing w:before="60" w:after="10" w:line="240" w:lineRule="auto"/>
      </w:pPr>
      <w:r>
        <w:rPr>
          <w:rFonts w:ascii="Arial" w:hAnsi="Arial"/>
          <w:b/>
          <w:i w:val="0"/>
          <w:color w:val="12314D"/>
          <w:sz w:val="20"/>
        </w:rPr>
        <w:t>Motion Prior Learning for Humanoid Skill Acquisition</w:t>
      </w:r>
      <w:r>
        <w:rPr>
          <w:rFonts w:ascii="Arial" w:hAnsi="Arial"/>
          <w:b w:val="0"/>
          <w:i/>
          <w:color w:val="5E6C77"/>
          <w:sz w:val="18"/>
        </w:rPr>
        <w:tab/>
        <w:t>2026</w:t>
      </w:r>
    </w:p>
    <w:p>
      <w:pPr>
        <w:keepNext/>
        <w:spacing w:before="0" w:after="22" w:line="240" w:lineRule="auto"/>
      </w:pPr>
      <w:r>
        <w:rPr>
          <w:rFonts w:ascii="Arial" w:hAnsi="Arial"/>
          <w:b w:val="0"/>
          <w:i/>
          <w:color w:val="5E6C77"/>
          <w:sz w:val="17"/>
        </w:rPr>
        <w:t>Research Exploration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Studying AMP-style motion priors, human motion data, encoder-decoder policies, and latent representations for humanoid skill learning.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Exploring methods for balancing task rewards and motion-prior rewards to achieve natural and effective robot behaviors.</w:t>
      </w:r>
    </w:p>
    <w:p>
      <w:pPr>
        <w:keepNext/>
        <w:tabs>
          <w:tab w:pos="10253" w:val="right"/>
        </w:tabs>
        <w:spacing w:before="60" w:after="10" w:line="240" w:lineRule="auto"/>
      </w:pPr>
      <w:r>
        <w:rPr>
          <w:rFonts w:ascii="Arial" w:hAnsi="Arial"/>
          <w:b/>
          <w:i w:val="0"/>
          <w:color w:val="12314D"/>
          <w:sz w:val="20"/>
        </w:rPr>
        <w:t>Robot Hand-Eye Calibration with 3D Sensing and Geometric Constraints</w:t>
      </w:r>
      <w:r>
        <w:rPr>
          <w:rFonts w:ascii="Arial" w:hAnsi="Arial"/>
          <w:b w:val="0"/>
          <w:i/>
          <w:color w:val="5E6C77"/>
          <w:sz w:val="18"/>
        </w:rPr>
        <w:tab/>
        <w:t>2026</w:t>
      </w:r>
    </w:p>
    <w:p>
      <w:pPr>
        <w:keepNext/>
        <w:spacing w:before="0" w:after="22" w:line="240" w:lineRule="auto"/>
      </w:pPr>
      <w:r>
        <w:rPr>
          <w:rFonts w:ascii="Arial" w:hAnsi="Arial"/>
          <w:b w:val="0"/>
          <w:i/>
          <w:color w:val="5E6C77"/>
          <w:sz w:val="17"/>
        </w:rPr>
        <w:t>Research Project | Manuscript in Preparation | Nanjing University of Posts and Telecommunications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Conducting research on robot hand-eye calibration with a completed patent application and ongoing manuscript preparation.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Investigating multi-stage calibration methods based on orthogonal geometric constraints, point-cloud filtering, and optimization.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Conducted calibration experiments with ABB industrial robots and 3D sensing systems for evaluation.</w:t>
      </w:r>
    </w:p>
    <w:p>
      <w:pPr>
        <w:keepNext/>
        <w:spacing w:before="140" w:after="8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TECHNICAL SKILLS</w:t>
      </w:r>
    </w:p>
    <w:p>
      <w:pPr>
        <w:keepNext w:val="0"/>
        <w:spacing w:before="0" w:after="30" w:line="252" w:lineRule="auto"/>
      </w:pPr>
      <w:r>
        <w:rPr>
          <w:rFonts w:ascii="Arial" w:hAnsi="Arial"/>
          <w:b/>
          <w:i w:val="0"/>
          <w:color w:val="12314D"/>
          <w:sz w:val="18"/>
        </w:rPr>
        <w:t xml:space="preserve">Programming: </w:t>
      </w:r>
      <w:r>
        <w:rPr>
          <w:rFonts w:ascii="Arial" w:hAnsi="Arial"/>
          <w:b w:val="0"/>
          <w:i w:val="0"/>
          <w:color w:val="1D2730"/>
          <w:sz w:val="18"/>
        </w:rPr>
        <w:t>Python, C++, Git/GitHub, Linux</w:t>
      </w:r>
    </w:p>
    <w:p>
      <w:pPr>
        <w:keepNext w:val="0"/>
        <w:spacing w:before="0" w:after="30" w:line="252" w:lineRule="auto"/>
      </w:pPr>
      <w:r>
        <w:rPr>
          <w:rFonts w:ascii="Arial" w:hAnsi="Arial"/>
          <w:b/>
          <w:i w:val="0"/>
          <w:color w:val="12314D"/>
          <w:sz w:val="18"/>
        </w:rPr>
        <w:t xml:space="preserve">Machine Learning / RL: </w:t>
      </w:r>
      <w:r>
        <w:rPr>
          <w:rFonts w:ascii="Arial" w:hAnsi="Arial"/>
          <w:b w:val="0"/>
          <w:i w:val="0"/>
          <w:color w:val="1D2730"/>
          <w:sz w:val="18"/>
        </w:rPr>
        <w:t>PyTorch, Reinforcement Learning, PPO, reward design, curriculum learning</w:t>
      </w:r>
    </w:p>
    <w:p>
      <w:pPr>
        <w:keepNext w:val="0"/>
        <w:spacing w:before="0" w:after="30" w:line="252" w:lineRule="auto"/>
      </w:pPr>
      <w:r>
        <w:rPr>
          <w:rFonts w:ascii="Arial" w:hAnsi="Arial"/>
          <w:b/>
          <w:i w:val="0"/>
          <w:color w:val="12314D"/>
          <w:sz w:val="18"/>
        </w:rPr>
        <w:t xml:space="preserve">Robot Learning: </w:t>
      </w:r>
      <w:r>
        <w:rPr>
          <w:rFonts w:ascii="Arial" w:hAnsi="Arial"/>
          <w:b w:val="0"/>
          <w:i w:val="0"/>
          <w:color w:val="1D2730"/>
          <w:sz w:val="18"/>
        </w:rPr>
        <w:t>Humanoid motion control, contact-rich skill learning, motion imitation, AMP-style motion priors</w:t>
      </w:r>
    </w:p>
    <w:p>
      <w:pPr>
        <w:keepNext w:val="0"/>
        <w:spacing w:before="0" w:after="30" w:line="252" w:lineRule="auto"/>
      </w:pPr>
      <w:r>
        <w:rPr>
          <w:rFonts w:ascii="Arial" w:hAnsi="Arial"/>
          <w:b/>
          <w:i w:val="0"/>
          <w:color w:val="12314D"/>
          <w:sz w:val="18"/>
        </w:rPr>
        <w:t xml:space="preserve">Simulation: </w:t>
      </w:r>
      <w:r>
        <w:rPr>
          <w:rFonts w:ascii="Arial" w:hAnsi="Arial"/>
          <w:b w:val="0"/>
          <w:i w:val="0"/>
          <w:color w:val="1D2730"/>
          <w:sz w:val="18"/>
        </w:rPr>
        <w:t>MuJoCo, MJLab, Warp</w:t>
      </w:r>
    </w:p>
    <w:p>
      <w:pPr>
        <w:keepNext w:val="0"/>
        <w:spacing w:before="0" w:after="30" w:line="252" w:lineRule="auto"/>
      </w:pPr>
      <w:r>
        <w:rPr>
          <w:rFonts w:ascii="Arial" w:hAnsi="Arial"/>
          <w:b/>
          <w:i w:val="0"/>
          <w:color w:val="12314D"/>
          <w:sz w:val="18"/>
        </w:rPr>
        <w:t xml:space="preserve">Robotics Software: </w:t>
      </w:r>
      <w:r>
        <w:rPr>
          <w:rFonts w:ascii="Arial" w:hAnsi="Arial"/>
          <w:b w:val="0"/>
          <w:i w:val="0"/>
          <w:color w:val="1D2730"/>
          <w:sz w:val="18"/>
        </w:rPr>
        <w:t>ABB RAPID Programming, Robot Calibration, 3D Sensing, Point-Cloud Processing</w:t>
      </w:r>
    </w:p>
    <w:p>
      <w:pPr>
        <w:keepNext/>
        <w:spacing w:before="140" w:after="8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AWARDS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Third Place, RoboCup China Open 3D Simulation League, 2025.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Third Place, Jiangsu Provincial Robot Competition 3D Simulation Group, 2025.</w:t>
      </w:r>
    </w:p>
    <w:p>
      <w:pPr>
        <w:pStyle w:val="ListBullet"/>
        <w:keepNext w:val="0"/>
        <w:spacing w:before="0" w:after="24" w:line="252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Third Prize, National Undergraduate Electronic Design Contest, Jiangsu Province, 2024.</w:t>
      </w:r>
    </w:p>
    <w:sectPr w:rsidR="00FC693F" w:rsidRPr="0006063C" w:rsidSect="00034616">
      <w:footerReference w:type="default" r:id="rId9"/>
      <w:pgSz w:w="12240" w:h="15840"/>
      <w:pgMar w:top="749" w:right="979" w:bottom="749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5E6C77"/>
        <w:sz w:val="15"/>
      </w:rPr>
      <w:t>Xuehao Xu | Research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Xuehao Xu - Research CV</dc:title>
  <dc:subject>Research CV</dc:subject>
  <dc:creator>Xuehao Xu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