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488" w:rsidRPr="00143E42" w:rsidRDefault="00311488">
      <w:pPr>
        <w:pStyle w:val="a"/>
        <w:jc w:val="right"/>
        <w:rPr>
          <w:rFonts w:ascii="TITUS Cyberbit Basic" w:eastAsia="TITUS Cyberbit Basic" w:hAnsi="TITUS Cyberbit Basic" w:cs="TITUS Cyberbit Basic" w:hint="eastAsia"/>
          <w:sz w:val="12"/>
          <w:szCs w:val="12"/>
        </w:rPr>
      </w:pPr>
    </w:p>
    <w:p w:rsidR="004D4937" w:rsidRPr="00143E42" w:rsidRDefault="004D4937" w:rsidP="002A55A1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Aba</w:t>
      </w:r>
    </w:p>
    <w:p w:rsidR="004D4937" w:rsidRPr="00143E42" w:rsidRDefault="004D4937" w:rsidP="002A55A1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Aba II of Kashkar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Aba (ca. 400)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ʿAbdishoʿ bar Bahrīz</w:t>
      </w:r>
    </w:p>
    <w:p w:rsidR="004D4937" w:rsidRPr="00143E42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ʿAbdishoʿ bar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ʿAbdishoʿ</w:t>
      </w:r>
      <w:r w:rsidR="004D4937"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 of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ʿAbdullāh I bar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ʿAbdullāh II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ʿAbdulmasīḥ II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Abgar the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Abgarids of </w:t>
      </w:r>
      <w:r w:rsidR="004D4937"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Edessa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Abraham bar Dashandad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Abraham bar Lipeh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Abraham of Beth Rabban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Abraham of Kashkar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Abraham of Nathpar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  <w:lastRenderedPageBreak/>
        <w:t>Abrohom II Ghar</w:t>
      </w: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ī</w:t>
      </w: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  <w:t>b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  <w:t>Abrohom Naḥshirtono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Addai, Teaching of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Adiabene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Aesop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Aḥiqar</w:t>
      </w:r>
    </w:p>
    <w:p w:rsidR="004D4937" w:rsidRPr="00143E42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Aḥob Qaṭraya</w:t>
      </w:r>
    </w:p>
    <w:p w:rsidR="004D4937" w:rsidRPr="00143E42" w:rsidRDefault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  <w:t>Aḥudemmeh</w:t>
      </w:r>
    </w:p>
    <w:p w:rsidR="004D4937" w:rsidRPr="00143E42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sv-SE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  <w:t>Aḥudemmeh of Balad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  <w:t>Aitalaha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  <w:t>Albonesi, Teseo Ambrogio degli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  <w:t xml:space="preserve">Aleppo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  <w:t xml:space="preserve">Alexander Cycle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  <w:t xml:space="preserve">Alqosh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  <w:t xml:space="preserve">Alqosh, School of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  <w:t xml:space="preserve">Amid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  <w:t xml:space="preserve">ʿAmīra, Jirjis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Amyūn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al-Anbār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Antioch</w:t>
      </w: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 xml:space="preserve">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Anṭun of Tagrit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Apamea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Aphrahaṭ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Apocalypses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Aqaq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Arabic, Syriac translations from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Aramaic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Arameans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Arbela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Aristides of Athens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Aristotle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Armalah</w:t>
      </w: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 xml:space="preserve">, </w:t>
      </w: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Isḥāq 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  <w:t>Armenian Christia</w:t>
      </w: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nity, Syriac contacts with 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Art and architecture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fr-FR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  <w:t>A</w:t>
      </w: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  <w:t>sʿ</w:t>
      </w:r>
      <w:r w:rsidR="001D7C78"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  <w:t>ad, Gabriel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fr-FR"/>
        </w:rPr>
        <w:t>As</w:t>
      </w:r>
      <w:r w:rsidR="001D7C78"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fr-FR"/>
        </w:rPr>
        <w:t>semani, Elia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Assemani, Joseph Aloysius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  <w:t>Ass</w:t>
      </w: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fr-FR"/>
        </w:rPr>
        <w:t>emani</w:t>
      </w: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 xml:space="preserve">, </w:t>
      </w:r>
      <w:r w:rsidR="001D7C78"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fr-FR"/>
        </w:rPr>
        <w:t>Josephus Simonius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Assemani, Stephanus Evodius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Assfalg, Julius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Assyrians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Athanasios I Gamolo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Athanasios II of Balad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Athanasios Aṣlan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Athanasius of Alexandria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Audo, Toma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Awgen, Mar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Aydin, Nuʿ</w:t>
      </w:r>
      <w:r w:rsidR="001D7C78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mān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</w:t>
      </w:r>
      <w:r w:rsidR="001D7C78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yyub, Barsoum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Babai the Great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Babai of Nisibis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Baghdad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Bahdeidat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Balad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it-IT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Balai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it-IT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it-IT"/>
        </w:rPr>
        <w:t>Bar ʿAli, Ishoʿ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it-IT"/>
        </w:rPr>
        <w:t>Bar Bahlul, Ḥasan</w:t>
      </w:r>
    </w:p>
    <w:p w:rsidR="004D4937" w:rsidRPr="00143E42" w:rsidRDefault="00311488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Bar ʿ</w:t>
      </w:r>
      <w:r w:rsidR="001D7C78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Ebroyo, Grigorios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Bar ʿ</w:t>
      </w:r>
      <w:r w:rsidR="001D7C78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Edta, Rabban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Bardaiṣan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Barḥadbshabba ʿArbaya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Barlaam and Josaphat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B</w:t>
      </w:r>
      <w:r w:rsidR="001D7C78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arṣawma of Nisibis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Barṣawmo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Barṣawmo, Dayro d-Mor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Barṣawmo Ṣafī, Grigorios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Barsoum, Ignatius Afram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Barsoum, Murad Ṣaliba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Barṭelle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Baselios Gewargis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Basil of Caesarea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Baumstark, Anton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Beck, Edmund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Bedjan, Paul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Behnam, Dayro d-Mor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Behnam Ḥadloyo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Beirut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Bello, Estipān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Benjamin of Edessa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Beth ʿAbe, Monastery of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Beth Aramaye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Beth ʿArbaye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Beth Garmai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Beth Lapaṭ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Beth Nuhadra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Beth Qaṭraye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Beulay, Robert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Bible (General)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Bible, Old Testament manuscripts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Bible, New Testament manuscripts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Bibliography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Bidāry, Pawlos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i/>
          <w:iCs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Bidawid, Raphael I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i/>
          <w:iCs/>
          <w:sz w:val="22"/>
          <w:szCs w:val="22"/>
        </w:rPr>
        <w:t>Bnay Qyāmā</w:t>
      </w: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 xml:space="preserve">, </w:t>
      </w:r>
      <w:r w:rsidRPr="00143E42">
        <w:rPr>
          <w:rFonts w:ascii="TITUS Cyberbit Basic" w:eastAsia="TITUS Cyberbit Basic" w:hAnsi="TITUS Cyberbit Basic" w:cs="TITUS Cyberbit Basic" w:hint="eastAsia"/>
          <w:i/>
          <w:iCs/>
          <w:sz w:val="22"/>
          <w:szCs w:val="22"/>
        </w:rPr>
        <w:t>Bnāt Qyāmā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Book of Steps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Bostra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Braun, Oskar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British Orthodox Church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Brockelmann, Carl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Brooks, Ernest Walter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Budge, Sir Ernest Alfred Wallis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Burkitt, Francis Crawford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Cardahi, Gabriel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Catherine, Monastery of St.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Cause of Causes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it-IT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Cave of Trea</w:t>
      </w:r>
      <w:r w:rsidR="001D7C78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sures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it-IT"/>
        </w:rPr>
        <w:t>Ceriani, Antonio Maria</w:t>
      </w:r>
    </w:p>
    <w:p w:rsidR="004D4937" w:rsidRPr="00143E42" w:rsidRDefault="0031148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Chabot, Jean-Baptiste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Chaldean Catholic Church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Chaldean Syrian Church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Chaldeans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Chicago</w:t>
      </w:r>
    </w:p>
    <w:p w:rsidR="004D4937" w:rsidRPr="00143E42" w:rsidRDefault="001D7C78" w:rsidP="004D4937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China, Syriac Christianity in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Christian Palestinian Aramaic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Chronicle of 1234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Chronicle of Edessa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Chronicles, Syriac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  <w:t>Church of the East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Çiçek, Julius Yeshuʿ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Clement of Rome and Pseudo-Clementine literature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Colophons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Computing, Syriac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Coptic Christianity, Syriac contacts with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Costaz, Louis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Crusades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Cureton, William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Cyril of Alexandria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Cyril of Jerusalem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  <w:t>Dabbūs, Antoine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Dadishoʿ</w:t>
      </w:r>
      <w:r w:rsidR="001D7C78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 xml:space="preserve"> I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Dadishoʿ Qaṭraya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Damascus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Damyanos of Alqosh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Danhash, George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Daniel bar Maryam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Daniel bar Ṭubanitha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Daniel of Mardin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Daniel of Ṣalaḥ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Daoud, Francis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Darmo, Toma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David, Clemens Joseph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Dawid bar Pawlos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it-IT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Dawid Puniqoyo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it-IT"/>
        </w:rPr>
        <w:t>De’ Rossi, Azariah (Buonaiuto)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Denḥa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Diamper, Synod of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Diaspo</w:t>
      </w:r>
      <w:r w:rsidR="001D7C78"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ra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it-IT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Diatessaron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it-IT"/>
        </w:rPr>
        <w:t>al-Dibs, Yūsuf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Didascalia Apostolorum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  <w:t>Dinno, Niʿmatull</w:t>
      </w: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ā</w:t>
      </w: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  <w:t>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Diodore of Tarsus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Dionysios bar Ṣalibi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Dionysios of Tel Maḥre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Di</w:t>
      </w:r>
      <w:r w:rsidR="001D7C78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onysius the Areopagite, Pseudo-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Dionysius Thrax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Diosqoros of Gozarto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i/>
          <w:iCs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Dolabani, Philoxenos Yuḥanon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i/>
          <w:iCs/>
          <w:sz w:val="22"/>
          <w:szCs w:val="22"/>
        </w:rPr>
        <w:t>Dorekthā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Drague</w:t>
      </w:r>
      <w:r w:rsidR="001D7C78"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t, René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Drijvers, Hendrik (Han) Jan Willem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Dura-Europos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Duval, Paul-Rubens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al-Duwayhī, Isṭifān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Ecumenical dialogue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Eddé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Edessa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Edessa, School of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Eli of Qarṭmin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 xml:space="preserve">Elias, Ghaṭṭās (Danḥo) </w:t>
      </w: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Maqdisi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Elishaʿ bar Quzbaye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 xml:space="preserve">Eliya I of </w:t>
      </w: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Ṭ</w:t>
      </w: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irhan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Eliya III Shakir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Eliya (mid-6th cent.)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Eliya (late 8th/early 9th cent.)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Eliya of al-Anbār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Eliya of Nisibis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Emmanuel bar Shahhare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ʿEnanishoʿ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The Enaton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Ephrem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Ephrem, Life of</w:t>
      </w:r>
      <w:bookmarkStart w:id="0" w:name="_GoBack"/>
      <w:bookmarkEnd w:id="0"/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Epiphanius of Salamis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Ethiopic Christianity, Syriac contacts with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Euphemia and the Goth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Eusebius of Caesarea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Eusebius of Emesa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Eutyches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Evagrius of Pontus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Exegesis, Old Testament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Exegesis, New Testament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Fāʾiq, Naʿʿūm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Fars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Fatḥallāh, Elias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Fiey, Jean-Maurice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Furlani, Giuseppe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Gabriel, Fawlos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Gabriel, Monastery of Mor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Gabriel bar Bokhtisho</w:t>
      </w: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ʿ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Gabriel of Ba</w:t>
      </w:r>
      <w:r w:rsidR="001D7C78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ṣra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Gabriel Qamṣa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Gabriel Qaṭraya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i/>
          <w:iCs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Galen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i/>
          <w:iCs/>
          <w:sz w:val="22"/>
          <w:szCs w:val="22"/>
        </w:rPr>
        <w:t>Gannat Bussāme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Garshuni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Geoponika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Georgian Christianity, Syriac contacts with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Gewargis I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Gewargis of Arbela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Gewargis of Arbela, Pseudo-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Gewargis Warda</w:t>
      </w:r>
    </w:p>
    <w:p w:rsidR="00261CCC" w:rsidRPr="00143E42" w:rsidRDefault="001D7C7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Giwargi, bp. of the Arab tribes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Giwargis II, Ignatius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Giwargis of Bʿeltan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Gospel of the Twelve Apostles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Graffin, François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Graffin, René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Greek, Syriac translations from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Gregory of Nazianzus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Gregory of Nyssa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Gregory Thaumaturgus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Grigor I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Grigorios of Cyprus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Grigorios Yawseph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Guidi, Ignazio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Guillaumont, Antoine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Hab</w:t>
      </w:r>
      <w:r w:rsidR="003E130C"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bi, Yusuf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Hagiography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Hakkari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de Halleux, André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Ḥanno, Sulayman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al-</w:t>
      </w: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  <w:t>Ḥāqilānī, Ibrāhīm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Ḥarqlean Version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Ḥarran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Harris, James Rendel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Hatch, William Henry Paine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Ḥazqiel I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Ḥenana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Ḥenanishoʿ I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Ḥenanishoʿ II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Ḥenanishoʿ bar Seroshway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Hiba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Ḥimṣ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Ḥimyar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Hippolytus of Rome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Ḥirta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Historiography, Syriac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Hormizd, Monastery of Rabban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Ḥubeika, Joseph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Ḥunayn b. Isḥāq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Ibn al-Ṭayyib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Ignatius of Antioch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i/>
          <w:iCs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Ignatius Yaʿqub III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i/>
          <w:iCs/>
          <w:sz w:val="22"/>
          <w:szCs w:val="22"/>
        </w:rPr>
        <w:t>Iḥidāyā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Inscriptions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Isaiah of Scetis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Isḥaq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Isḥaq of Amid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Isḥaq of Antioch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Isḥaq of Edessa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Isḥaq of Nineveh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Isḥaq Shbadnaya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Ishaʿ</w:t>
      </w:r>
      <w:r w:rsidR="003E130C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 of Beth Sbirina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Ishoʿ bar Nun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Ishoʿ of Merv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Ishoʿbokht of Rev Ardashir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Ishoʿdad of Merv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Ishoʿdnaḥ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Isḥoq ʿAzar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Isḥoq Ṣaliba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Ishoʿyahb I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Ishoʿyahb II of Gdala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Ishoʿyahb III of Adiabene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Ishoʿ</w:t>
      </w:r>
      <w:r w:rsidR="003E130C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yahb IV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Ishoʿyahb bar M</w:t>
      </w:r>
      <w:r w:rsidR="003E130C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alkon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Isidore of Pelusium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Islam, Syriac contacts with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Israel of Alqosh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Iwannis of Dara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Iwannis Yuḥanon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Iyob of Edessa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Jacob, Cyril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Jamīl, Shmuʾel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Jansma, Taeke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Jerusalem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John bar Aphtonia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John Chrysostom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John Climacus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John of Damascus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John Philoponos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John Rufus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Josephus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Judaism, Syriac contacts with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Julian of Halicarnassus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Julian Romance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Juridical literature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Kaftun, Dayr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Kalila and Dimna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Karamlish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Karka d-Beth Slokh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Kfar Helda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Khamis bar Qardaḥe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Khouri-Sarkis, Gabriel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Khoury, Asmar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Kokhe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Konat, M</w:t>
      </w:r>
      <w:r w:rsidR="003E130C"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atta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Kthobonoyo Syriac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fr-FR"/>
        </w:rPr>
        <w:t>de Lagarde, Paul Anton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Lamsa, George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Land, Jan Pieter Nicolaas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Leloir, Louis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Leon of Ḥarran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it-IT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Leroy, Jules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it-IT"/>
        </w:rPr>
        <w:t>Levi Della Vida, Giorgio</w:t>
      </w:r>
    </w:p>
    <w:p w:rsidR="00261CCC" w:rsidRPr="00143E42" w:rsidRDefault="003E130C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Liturgy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Loʿozar bar Sobtho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Loʿozar of Beth Qandasa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Maʿ</w:t>
      </w:r>
      <w:r w:rsidR="003E130C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ad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Macarian Homilies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Malabar Catholic Church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Malabar Independent Syrian Church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Malankara Catholic Church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</w:t>
      </w:r>
      <w:r w:rsidR="003E130C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alankara Orthodox Syrian Church</w:t>
      </w:r>
    </w:p>
    <w:p w:rsidR="00261CCC" w:rsidRPr="00143E42" w:rsidRDefault="00311488" w:rsidP="00261CCC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Malankara Syriac Orthodox Church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Man of God of Edessa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Mani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Manna, Yaʿ</w:t>
      </w:r>
      <w:r w:rsidR="003E130C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qob Awgen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Manuscripts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Maphrian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Maqdisī, Jeremiah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 xml:space="preserve">Mar </w:t>
      </w:r>
      <w:r w:rsidR="003E130C"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Thoma Syrian Church (Malankara)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Mara</w:t>
      </w:r>
      <w:r w:rsidR="003E130C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 xml:space="preserve"> bar Serapion, Letter of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Marcian the Monk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Marcion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Mardin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Mari, Acts of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Mark the Monk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Mark, Monastery of St.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Maron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Maronite Church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Martyrs and persecutions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Marutha of Maypherqaṭ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Marutha of Tagri</w:t>
      </w:r>
      <w:r w:rsidR="00776E60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Mary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Masius, Andreas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Masora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Masʿūd of Ṭur ʿ</w:t>
      </w:r>
      <w:r w:rsidR="003E130C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Abdin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Matay, Dayro d-Mor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Maximus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Medicine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Melitene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Meliton the Philosopher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Melkite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Melkite literature in Syriac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Menander, Syriac sentences of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Methodius, Apocalypse of Pseudo-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Michael I Rabo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Michael II the Younger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Michael Badoqa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Midyat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Mingana, Alphonse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Moberg, Axel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Monasticism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Mosul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Mubārak, Buṭros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Murad, Michael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  <w:t>Mūsā al-Ḥabashī, Dayr Mār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Mushe of Aggel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Mushe bar Kipho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Mushe of Mardin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Mushe of Nisibis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Nagran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Naqqāsheh, Afram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Narsai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Nathniel of Sirzor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Nau, François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Nestorianism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Nestorios of Beth Nuhadra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N</w:t>
      </w:r>
      <w:r w:rsidR="003E130C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estorius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Nicolaus of Damascus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Nilus the Solitary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Niʿmatull</w:t>
      </w: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ā</w:t>
      </w: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h, Ignatius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Nineveh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Nisibis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Nisibis, School of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Nöldeke, Theodor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Nonos of Nisibis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Nuḥ the Lebanese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Nūrī, Athanasios Ignatios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  <w:t>Nuro, Abrohom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Old Syriac documents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i/>
          <w:iCs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Old Syriac Version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i/>
          <w:iCs/>
          <w:sz w:val="22"/>
          <w:szCs w:val="22"/>
        </w:rPr>
        <w:t>ʿOnithā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Palimpsests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it-IT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Palladius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it-IT"/>
        </w:rPr>
        <w:t>Papa bar ʿAggai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Papyri, Syriac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Paradise of the Fathers, Book of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Pawla of Edessa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Pawlos of Beth Ukome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Pawlos of Kallinikos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Pawlos of Nisibis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Pawlos the Persian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Pawlos the Philosopher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Pawlos of Tella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Payne Smith (Mrs. Margoliouth), Jessie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Payne Smith, Robert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Perley, David Barsum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Peshitta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Peter the Iberian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Peter of Kallinikos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Philoxenos of Mabbug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Physiologus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van der Ploeg, Johannes P. M.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Poetry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Polykarpos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Porphyry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Printing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Proba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Proba, metr. of Chalcedon</w:t>
      </w:r>
    </w:p>
    <w:p w:rsidR="00776E60" w:rsidRPr="00143E42" w:rsidRDefault="003E130C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 xml:space="preserve">Proclus </w:t>
      </w:r>
      <w:r w:rsidR="00311488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of Constantinople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Psalms, Syri</w:t>
      </w:r>
      <w:r w:rsidR="00297F64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ac Apocryphal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Qara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Qarabashī, ʿAbd al-Masīḥ Nuʿmān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Qaraqosh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i/>
          <w:iCs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Qarqaphto, Monastery of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i/>
          <w:iCs/>
          <w:sz w:val="22"/>
          <w:szCs w:val="22"/>
        </w:rPr>
        <w:t>Qdām w-Bāthar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Qenneshre, Monastery of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Qiryo, Yuḥanna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Qiyore of Edessa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Qoro, Elias Malke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Qurillona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Quryaqos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Rabbula of Edessa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it-IT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Rabbula Gospels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it-IT"/>
        </w:rPr>
        <w:t>al-Rāhib, Elias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fr-FR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Raḥmani, Ignatius Ephrem II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fr-FR"/>
        </w:rPr>
        <w:t>Renaissance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Reshʿayna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Rhétoré, Jacques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Rhetoric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Romanos the Melodist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Saba, Boutros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Sabrishoʿ I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Sabrishoʿ bar Pawlos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Sachau, Eduard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Sahdona (Martyrius)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al-</w:t>
      </w: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sv-SE"/>
        </w:rPr>
        <w:t>Ṣahyūnī, Jibrāʾīl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Saka, Yaʿqub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al-Ṣalīb, Dayr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Salmān,</w:t>
      </w: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 xml:space="preserve"> </w:t>
      </w: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Ḥanna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Salomon, Désir</w:t>
      </w:r>
      <w:r w:rsidR="00297F64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é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Samuel, Athanasios Yeshu</w:t>
      </w: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ʿ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Sargis bar Waḥle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Sargis Bḥira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Sargis the Stylite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Sauget, Joseph-Marie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de-DE"/>
        </w:rPr>
        <w:t>Sawma, Abrohom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Ṣawma, Rabban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Sayfo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Scher, Addai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Schulthess, Friedrich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Scribes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Script, Syriac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Secundus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Selb, Walter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Seleucia-Ctesiphon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Seminary of St. John (Mosul)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Sergios of Reshʿ</w:t>
      </w:r>
      <w:r w:rsidR="00297F64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ayna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Severos, Commentary of the monk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Severos bar Mashqo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Severos Sebokht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Severus of Antioch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Sextus, Sentences of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Shahdost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Shaliṭa, Mar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Shalliṭa of Reshʿayna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Shamsi Clan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Ṣharbokht bar Msargis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Sharfeh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Shaʿya, Elias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Shemʿon, Eshai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Shemʿon bar Ṣabbaʿe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Shemʿon of Rev Ardashir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Shemʿon Shanqlawi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it-IT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Shemʿon d-Ṭaybutheh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it-IT"/>
        </w:rPr>
        <w:t>Shemʿun II, Basileios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Shemʿun of Beth Arsham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Shemʿun of Edessa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Shemʿun Quqoyo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Shemʿun the Stylite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Shlemon of Baṣra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Shubḥalmaran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Siirt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Silwanos of Qardu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Sindbad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Sleepers of Ephesus, Legend of the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Smith, Agnes and Margaret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it-IT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Sobo, Ignatius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it-IT"/>
        </w:rPr>
        <w:t>Sobo, Malki al-Qas Afram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Sogdian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Solomon, Odes of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Sophronius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Sṭephanos bar Ṣudayli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Strothmann, Werner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Sureth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al-Suryān, Dayr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Symmachus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Synodicon Orientale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Syriac Catholic Church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Syriac Conferences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Syriac Language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Syriac Lexicography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Syriac Orthodox Church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Syro-Hexapla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Tagrit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Tappuni, Gabriel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Tatian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Taw Mim Simkath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Telkepe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Tell ʿAda, Monastery of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Testament of Adam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Testament of our Lord Jesus Christ</w:t>
      </w:r>
    </w:p>
    <w:p w:rsidR="00776E60" w:rsidRPr="00143E42" w:rsidRDefault="00311488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Thābit b. Qurra</w:t>
      </w:r>
    </w:p>
    <w:p w:rsidR="00776E60" w:rsidRPr="00143E42" w:rsidRDefault="00297F64" w:rsidP="00776E60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Theano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Theodora (Emp</w:t>
      </w:r>
      <w:r w:rsidR="00297F64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ress)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Theodore of Mopsuestia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Theodoret of Cyrrhus</w:t>
      </w:r>
    </w:p>
    <w:p w:rsidR="00383245" w:rsidRPr="00143E42" w:rsidRDefault="00297F64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Theodoros Abū Qurra</w:t>
      </w:r>
    </w:p>
    <w:p w:rsidR="00383245" w:rsidRPr="00143E42" w:rsidRDefault="00297F64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Theodoros bar Koni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Theodoros bar Wahbun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Theodosios (patr.)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Theodosios of Edessa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Theodosius of Alexandria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Theodotos of Amid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Theodotus of Ancyra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Theophilos of Edessa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Thomas, Acts of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Thomas Christians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Timotheos I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Timotheos II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Timotheos II of Alexandria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Timotheus, Abimalek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Titus of Bostra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Toma of Edessa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Toma of Marga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de-DE"/>
        </w:rPr>
        <w:t>Tsereteli, Konstantin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Tumo of Ḥarqel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Ṭur ʿAbdin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Turfan, Syriac texts from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Ṭuroyo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Urmia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Van den Eynde, Ceslas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Van Roey, Albert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Vaschalde, Arthur Adolphe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Art</w:t>
      </w:r>
      <w:r w:rsidR="00383245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hur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Wall paintings in Syria and Lebanon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Women in the Syriac tradition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Wright, William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Xi’an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Yahbalaha I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Yahbalaha III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Yaḥyā b. ʿAdī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Yaʿqub bar Shakko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Yaʿqub Burdʿoyo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Yaʿ</w:t>
      </w:r>
      <w:r w:rsidR="00383245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qub of Edessa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Yaʿqub of Nisibis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Yaʿqub of Serugh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Yawsep I of Seleucia-Ctesiphon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Yawsep II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Yawsep d-Beth Qelayta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Yawsep Busnaya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Yawsep Ḥazzaya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Yawsep Huzaya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Yawsep of Telkepe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Yeshuʿ bar Khayrun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Yeshuʿ</w:t>
      </w:r>
      <w:r w:rsidR="00383245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 xml:space="preserve"> the Stylite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Yoḥannan Azraq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Yoḥannan bar Abgare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Yoḥannan bar Penkaye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Yoḥannan bar Sarapion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Yoḥannan bar Zoʿ</w:t>
      </w:r>
      <w:r w:rsidR="00383245"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bi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Yoḥannan of Beth Rabban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Yoḥannan of Dailam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Yoḥannan of Dalyatha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Yoḥannan Iḥidaya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it-IT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Yoḥannan of Mosul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it-IT"/>
        </w:rPr>
        <w:t>Yoḥannan Sullaqa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Yuḥanon X, Ishoʿ bar Shushan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it-IT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</w:rPr>
        <w:t>Yuḥanon XIV bar Shayullāh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Style w:val="Lemma1wrd1"/>
          <w:rFonts w:ascii="TITUS Cyberbit Basic" w:eastAsia="TITUS Cyberbit Basic" w:hAnsi="TITUS Cyberbit Basic" w:cs="TITUS Cyberbit Basic" w:hint="eastAsia"/>
          <w:b w:val="0"/>
          <w:sz w:val="22"/>
          <w:szCs w:val="22"/>
          <w:lang w:val="it-IT"/>
        </w:rPr>
        <w:t>Yuḥanon bar Maʿdani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Yuḥanon Barbur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Yuḥanon of Ephesus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Yuḥanon of Litarba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Yuḥanon of Mardin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Yuḥanon Maron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  <w:lang w:val="fr-FR"/>
        </w:rPr>
        <w:t>Yuḥanon Naqar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Yuḥanon Qashisho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Yuḥanon of the Sedre</w:t>
      </w:r>
    </w:p>
    <w:p w:rsidR="00383245" w:rsidRPr="00143E42" w:rsidRDefault="00383245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Yuḥanon of Tella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Yulyana Saba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Zacharias, Pseudo-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Zacharias Rhetor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al-Zaʿfarān, Dayr</w:t>
      </w:r>
    </w:p>
    <w:p w:rsidR="00383245" w:rsidRPr="00143E42" w:rsidRDefault="00311488" w:rsidP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  <w:sz w:val="22"/>
          <w:szCs w:val="22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Zingerle, Pius (Jacob)</w:t>
      </w:r>
    </w:p>
    <w:p w:rsidR="00311488" w:rsidRPr="00143E42" w:rsidRDefault="00383245">
      <w:pPr>
        <w:pStyle w:val="GPNormal1st"/>
        <w:tabs>
          <w:tab w:val="left" w:pos="397"/>
          <w:tab w:val="left" w:pos="1134"/>
          <w:tab w:val="left" w:pos="5386"/>
        </w:tabs>
        <w:rPr>
          <w:rFonts w:ascii="TITUS Cyberbit Basic" w:eastAsia="TITUS Cyberbit Basic" w:hAnsi="TITUS Cyberbit Basic" w:cs="TITUS Cyberbit Basic" w:hint="eastAsia"/>
        </w:rPr>
      </w:pPr>
      <w:r w:rsidRPr="00143E42">
        <w:rPr>
          <w:rFonts w:ascii="TITUS Cyberbit Basic" w:eastAsia="TITUS Cyberbit Basic" w:hAnsi="TITUS Cyberbit Basic" w:cs="TITUS Cyberbit Basic" w:hint="eastAsia"/>
          <w:sz w:val="22"/>
          <w:szCs w:val="22"/>
        </w:rPr>
        <w:t>Zuqnin, Chronicle of</w:t>
      </w:r>
    </w:p>
    <w:p w:rsidR="00311488" w:rsidRPr="00143E42" w:rsidRDefault="00311488">
      <w:pPr>
        <w:pStyle w:val="a"/>
        <w:rPr>
          <w:rFonts w:ascii="TITUS Cyberbit Basic" w:eastAsia="TITUS Cyberbit Basic" w:hAnsi="TITUS Cyberbit Basic" w:cs="TITUS Cyberbit Basic" w:hint="eastAsia"/>
          <w:sz w:val="22"/>
          <w:szCs w:val="22"/>
        </w:rPr>
      </w:pPr>
    </w:p>
    <w:p w:rsidR="00311488" w:rsidRPr="00143E42" w:rsidRDefault="00311488">
      <w:pPr>
        <w:pStyle w:val="Footnote"/>
        <w:rPr>
          <w:rFonts w:ascii="TITUS Cyberbit Basic" w:eastAsia="TITUS Cyberbit Basic" w:hAnsi="TITUS Cyberbit Basic" w:cs="TITUS Cyberbit Basic" w:hint="eastAsia"/>
          <w:sz w:val="12"/>
          <w:szCs w:val="12"/>
        </w:rPr>
      </w:pPr>
    </w:p>
    <w:sectPr w:rsidR="00311488" w:rsidRPr="00143E42" w:rsidSect="00B113AA">
      <w:pgSz w:w="15840" w:h="12240" w:orient="landscape"/>
      <w:pgMar w:top="3240" w:right="1440" w:bottom="2517" w:left="432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245" w:rsidRDefault="00383245">
      <w:r>
        <w:separator/>
      </w:r>
    </w:p>
  </w:endnote>
  <w:endnote w:type="continuationSeparator" w:id="0">
    <w:p w:rsidR="00383245" w:rsidRDefault="003832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aramond-Bold">
    <w:altName w:val="Garam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Gorgias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entium">
    <w:panose1 w:val="02000503060000020004"/>
    <w:charset w:val="00"/>
    <w:family w:val="auto"/>
    <w:pitch w:val="variable"/>
    <w:sig w:usb0="E00000FF" w:usb1="00000003" w:usb2="00000000" w:usb3="00000000" w:csb0="0000001B" w:csb1="00000000"/>
  </w:font>
  <w:font w:name="TITUS Cyberbit Basic">
    <w:panose1 w:val="02020603050405020304"/>
    <w:charset w:val="00"/>
    <w:family w:val="roman"/>
    <w:pitch w:val="variable"/>
    <w:sig w:usb0="E500AFFF" w:usb1="D00F7C7B" w:usb2="0000001E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245" w:rsidRDefault="00383245">
      <w:r>
        <w:separator/>
      </w:r>
    </w:p>
  </w:footnote>
  <w:footnote w:type="continuationSeparator" w:id="0">
    <w:p w:rsidR="00383245" w:rsidRDefault="003832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dirty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B113AA"/>
    <w:rsid w:val="00030B85"/>
    <w:rsid w:val="00143E42"/>
    <w:rsid w:val="001D7C78"/>
    <w:rsid w:val="00261CCC"/>
    <w:rsid w:val="00297F64"/>
    <w:rsid w:val="002A55A1"/>
    <w:rsid w:val="00311488"/>
    <w:rsid w:val="00383245"/>
    <w:rsid w:val="003E130C"/>
    <w:rsid w:val="004D4937"/>
    <w:rsid w:val="00776E60"/>
    <w:rsid w:val="00B11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030B8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customStyle="1" w:styleId="a">
    <w:name w:val="Обычный"/>
    <w:basedOn w:val="NoParagraphStyle"/>
    <w:uiPriority w:val="99"/>
    <w:rsid w:val="00030B85"/>
    <w:pPr>
      <w:suppressAutoHyphens/>
      <w:spacing w:line="220" w:lineRule="atLeast"/>
    </w:pPr>
  </w:style>
  <w:style w:type="paragraph" w:customStyle="1" w:styleId="BasicParagraph">
    <w:name w:val="[Basic Paragraph]"/>
    <w:basedOn w:val="NoParagraphStyle"/>
    <w:uiPriority w:val="99"/>
    <w:rsid w:val="00030B85"/>
  </w:style>
  <w:style w:type="paragraph" w:customStyle="1" w:styleId="ChapterHead">
    <w:name w:val="Chapter Head"/>
    <w:basedOn w:val="BasicParagraph"/>
    <w:uiPriority w:val="99"/>
    <w:rsid w:val="00030B85"/>
    <w:pPr>
      <w:spacing w:before="1191" w:after="624" w:line="360" w:lineRule="atLeast"/>
      <w:ind w:left="397" w:hanging="397"/>
    </w:pPr>
    <w:rPr>
      <w:rFonts w:ascii="Garamond-Bold" w:hAnsi="Garamond-Bold" w:cs="Garamond-Bold"/>
      <w:b/>
      <w:bCs/>
      <w:smallCaps/>
      <w:sz w:val="34"/>
      <w:szCs w:val="34"/>
    </w:rPr>
  </w:style>
  <w:style w:type="paragraph" w:customStyle="1" w:styleId="GPSectionHeading">
    <w:name w:val="GP SectionHeading"/>
    <w:basedOn w:val="BasicParagraph"/>
    <w:next w:val="GPNormal1st"/>
    <w:uiPriority w:val="99"/>
    <w:rsid w:val="00030B85"/>
    <w:pPr>
      <w:keepNext/>
      <w:spacing w:before="227" w:after="57" w:line="260" w:lineRule="atLeast"/>
      <w:ind w:left="397" w:hanging="397"/>
    </w:pPr>
    <w:rPr>
      <w:rFonts w:ascii="Garamond" w:hAnsi="Garamond" w:cs="Garamond"/>
    </w:rPr>
  </w:style>
  <w:style w:type="paragraph" w:customStyle="1" w:styleId="GPNormal1st">
    <w:name w:val="GP Normal 1st"/>
    <w:basedOn w:val="BasicParagraph"/>
    <w:uiPriority w:val="99"/>
    <w:rsid w:val="00030B85"/>
    <w:pPr>
      <w:spacing w:line="240" w:lineRule="atLeast"/>
      <w:jc w:val="both"/>
    </w:pPr>
    <w:rPr>
      <w:rFonts w:ascii="Garamond-Gorgias" w:hAnsi="Garamond-Gorgias" w:cs="Garamond-Gorgias"/>
      <w:sz w:val="21"/>
      <w:szCs w:val="21"/>
    </w:rPr>
  </w:style>
  <w:style w:type="paragraph" w:customStyle="1" w:styleId="GPNormal">
    <w:name w:val="GP Normal"/>
    <w:basedOn w:val="BasicParagraph"/>
    <w:uiPriority w:val="99"/>
    <w:rsid w:val="00030B85"/>
    <w:pPr>
      <w:spacing w:line="240" w:lineRule="atLeast"/>
      <w:ind w:firstLine="397"/>
      <w:jc w:val="both"/>
    </w:pPr>
    <w:rPr>
      <w:rFonts w:ascii="Garamond-Gorgias" w:hAnsi="Garamond-Gorgias" w:cs="Garamond-Gorgias"/>
      <w:sz w:val="21"/>
      <w:szCs w:val="21"/>
    </w:rPr>
  </w:style>
  <w:style w:type="paragraph" w:customStyle="1" w:styleId="Lemmainfo1">
    <w:name w:val="Lemma info 1"/>
    <w:basedOn w:val="NoParagraphStyle"/>
    <w:uiPriority w:val="99"/>
    <w:rsid w:val="00030B85"/>
    <w:pPr>
      <w:keepNext/>
      <w:suppressAutoHyphens/>
      <w:spacing w:line="220" w:lineRule="atLeast"/>
      <w:ind w:left="505" w:hanging="505"/>
    </w:pPr>
    <w:rPr>
      <w:rFonts w:ascii="Gentium" w:hAnsi="Gentium" w:cs="Gentium"/>
      <w:sz w:val="20"/>
      <w:szCs w:val="20"/>
    </w:rPr>
  </w:style>
  <w:style w:type="paragraph" w:customStyle="1" w:styleId="Footnote">
    <w:name w:val="Footnote"/>
    <w:basedOn w:val="GPNormal"/>
    <w:uiPriority w:val="99"/>
    <w:rsid w:val="00030B85"/>
    <w:pPr>
      <w:spacing w:line="220" w:lineRule="atLeast"/>
      <w:ind w:firstLine="283"/>
    </w:pPr>
    <w:rPr>
      <w:sz w:val="20"/>
      <w:szCs w:val="20"/>
    </w:rPr>
  </w:style>
  <w:style w:type="character" w:customStyle="1" w:styleId="signature1">
    <w:name w:val="signature1"/>
    <w:uiPriority w:val="99"/>
    <w:rsid w:val="00030B85"/>
    <w:rPr>
      <w:w w:val="100"/>
    </w:rPr>
  </w:style>
  <w:style w:type="character" w:customStyle="1" w:styleId="GPNormalCharwrd1">
    <w:name w:val="GP Normal Char_wrd_1"/>
    <w:uiPriority w:val="99"/>
    <w:rsid w:val="00030B85"/>
    <w:rPr>
      <w:rFonts w:ascii="Gentium" w:hAnsi="Gentium"/>
      <w:w w:val="100"/>
      <w:sz w:val="24"/>
      <w:lang w:val="en-US"/>
    </w:rPr>
  </w:style>
  <w:style w:type="character" w:customStyle="1" w:styleId="a0">
    <w:name w:val="Выделение"/>
    <w:uiPriority w:val="99"/>
    <w:rsid w:val="00030B85"/>
    <w:rPr>
      <w:i/>
      <w:w w:val="100"/>
    </w:rPr>
  </w:style>
  <w:style w:type="character" w:customStyle="1" w:styleId="Lemma1wrd1">
    <w:name w:val="Lemma1_wrd_1"/>
    <w:uiPriority w:val="99"/>
    <w:rsid w:val="00030B85"/>
    <w:rPr>
      <w:rFonts w:ascii="Gentium" w:hAnsi="Gentium"/>
      <w:b/>
      <w:w w:val="1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customStyle="1" w:styleId="a">
    <w:name w:val="Обычный"/>
    <w:basedOn w:val="NoParagraphStyle"/>
    <w:uiPriority w:val="99"/>
    <w:pPr>
      <w:suppressAutoHyphens/>
      <w:spacing w:line="220" w:lineRule="atLeast"/>
    </w:pPr>
  </w:style>
  <w:style w:type="paragraph" w:customStyle="1" w:styleId="BasicParagraph">
    <w:name w:val="[Basic Paragraph]"/>
    <w:basedOn w:val="NoParagraphStyle"/>
    <w:uiPriority w:val="99"/>
  </w:style>
  <w:style w:type="paragraph" w:customStyle="1" w:styleId="ChapterHead">
    <w:name w:val="Chapter Head"/>
    <w:basedOn w:val="BasicParagraph"/>
    <w:uiPriority w:val="99"/>
    <w:pPr>
      <w:spacing w:before="1191" w:after="624" w:line="360" w:lineRule="atLeast"/>
      <w:ind w:left="397" w:hanging="397"/>
    </w:pPr>
    <w:rPr>
      <w:rFonts w:ascii="Garamond-Bold" w:hAnsi="Garamond-Bold" w:cs="Garamond-Bold"/>
      <w:b/>
      <w:bCs/>
      <w:smallCaps/>
      <w:sz w:val="34"/>
      <w:szCs w:val="34"/>
    </w:rPr>
  </w:style>
  <w:style w:type="paragraph" w:customStyle="1" w:styleId="GPSectionHeading">
    <w:name w:val="GP SectionHeading"/>
    <w:basedOn w:val="BasicParagraph"/>
    <w:next w:val="GPNormal1st"/>
    <w:uiPriority w:val="99"/>
    <w:pPr>
      <w:keepNext/>
      <w:spacing w:before="227" w:after="57" w:line="260" w:lineRule="atLeast"/>
      <w:ind w:left="397" w:hanging="397"/>
    </w:pPr>
    <w:rPr>
      <w:rFonts w:ascii="Garamond" w:hAnsi="Garamond" w:cs="Garamond"/>
    </w:rPr>
  </w:style>
  <w:style w:type="paragraph" w:customStyle="1" w:styleId="GPNormal1st">
    <w:name w:val="GP Normal 1st"/>
    <w:basedOn w:val="BasicParagraph"/>
    <w:uiPriority w:val="99"/>
    <w:pPr>
      <w:spacing w:line="240" w:lineRule="atLeast"/>
      <w:jc w:val="both"/>
    </w:pPr>
    <w:rPr>
      <w:rFonts w:ascii="Garamond-Gorgias" w:hAnsi="Garamond-Gorgias" w:cs="Garamond-Gorgias"/>
      <w:sz w:val="21"/>
      <w:szCs w:val="21"/>
    </w:rPr>
  </w:style>
  <w:style w:type="paragraph" w:customStyle="1" w:styleId="GPNormal">
    <w:name w:val="GP Normal"/>
    <w:basedOn w:val="BasicParagraph"/>
    <w:uiPriority w:val="99"/>
    <w:pPr>
      <w:spacing w:line="240" w:lineRule="atLeast"/>
      <w:ind w:firstLine="397"/>
      <w:jc w:val="both"/>
    </w:pPr>
    <w:rPr>
      <w:rFonts w:ascii="Garamond-Gorgias" w:hAnsi="Garamond-Gorgias" w:cs="Garamond-Gorgias"/>
      <w:sz w:val="21"/>
      <w:szCs w:val="21"/>
    </w:rPr>
  </w:style>
  <w:style w:type="paragraph" w:customStyle="1" w:styleId="Lemmainfo1">
    <w:name w:val="Lemma info 1"/>
    <w:basedOn w:val="NoParagraphStyle"/>
    <w:uiPriority w:val="99"/>
    <w:pPr>
      <w:keepNext/>
      <w:suppressAutoHyphens/>
      <w:spacing w:line="220" w:lineRule="atLeast"/>
      <w:ind w:left="505" w:hanging="505"/>
    </w:pPr>
    <w:rPr>
      <w:rFonts w:ascii="Gentium" w:hAnsi="Gentium" w:cs="Gentium"/>
      <w:sz w:val="20"/>
      <w:szCs w:val="20"/>
    </w:rPr>
  </w:style>
  <w:style w:type="paragraph" w:customStyle="1" w:styleId="Footnote">
    <w:name w:val="Footnote"/>
    <w:basedOn w:val="GPNormal"/>
    <w:uiPriority w:val="99"/>
    <w:pPr>
      <w:spacing w:line="220" w:lineRule="atLeast"/>
      <w:ind w:firstLine="283"/>
    </w:pPr>
    <w:rPr>
      <w:sz w:val="20"/>
      <w:szCs w:val="20"/>
    </w:rPr>
  </w:style>
  <w:style w:type="character" w:customStyle="1" w:styleId="signature1">
    <w:name w:val="signature1"/>
    <w:uiPriority w:val="99"/>
    <w:rPr>
      <w:w w:val="100"/>
    </w:rPr>
  </w:style>
  <w:style w:type="character" w:customStyle="1" w:styleId="GPNormalCharwrd1">
    <w:name w:val="GP Normal Char_wrd_1"/>
    <w:uiPriority w:val="99"/>
    <w:rPr>
      <w:rFonts w:ascii="Gentium" w:hAnsi="Gentium"/>
      <w:w w:val="100"/>
      <w:sz w:val="24"/>
      <w:lang w:val="en-US" w:eastAsia="x-none"/>
    </w:rPr>
  </w:style>
  <w:style w:type="character" w:customStyle="1" w:styleId="a0">
    <w:name w:val="Выделение"/>
    <w:uiPriority w:val="99"/>
    <w:rPr>
      <w:i/>
      <w:w w:val="100"/>
    </w:rPr>
  </w:style>
  <w:style w:type="character" w:customStyle="1" w:styleId="Lemma1wrd1">
    <w:name w:val="Lemma1_wrd_1"/>
    <w:uiPriority w:val="99"/>
    <w:rPr>
      <w:rFonts w:ascii="Gentium" w:hAnsi="Gentium"/>
      <w:b/>
      <w:w w:val="1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1681</Words>
  <Characters>9091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damichelson</cp:lastModifiedBy>
  <cp:revision>2</cp:revision>
  <dcterms:created xsi:type="dcterms:W3CDTF">2011-11-15T21:44:00Z</dcterms:created>
  <dcterms:modified xsi:type="dcterms:W3CDTF">2011-11-15T21:44:00Z</dcterms:modified>
</cp:coreProperties>
</file>