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 xml:space="preserve">Master </w:t>
      </w:r>
      <w:proofErr w:type="spellStart"/>
      <w:r w:rsidRPr="004F300B">
        <w:rPr>
          <w:rFonts w:cs="Calibri"/>
          <w:color w:val="5C666C"/>
          <w:sz w:val="28"/>
          <w:szCs w:val="28"/>
          <w:lang w:val="pt-PT"/>
        </w:rPr>
        <w:t>Thesis</w:t>
      </w:r>
      <w:proofErr w:type="spellEnd"/>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w:t>
      </w:r>
      <w:proofErr w:type="gramStart"/>
      <w:r w:rsidRPr="007C4C41">
        <w:rPr>
          <w:rFonts w:cs="Calibri"/>
          <w:color w:val="5C666C"/>
          <w:sz w:val="18"/>
          <w:szCs w:val="18"/>
        </w:rPr>
        <w:t>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w:t>
      </w:r>
      <w:proofErr w:type="gramEnd"/>
      <w:r w:rsidR="00CF687D" w:rsidRPr="007C4C41">
        <w:rPr>
          <w:rFonts w:cs="Calibri"/>
          <w:color w:val="5C666C"/>
          <w:sz w:val="18"/>
          <w:szCs w:val="18"/>
        </w:rPr>
        <w:t xml:space="preserve">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 xml:space="preserve">NOVA </w:t>
      </w:r>
      <w:proofErr w:type="spellStart"/>
      <w:r w:rsidRPr="00764520">
        <w:rPr>
          <w:b/>
          <w:bCs/>
          <w:color w:val="5C666C"/>
          <w:szCs w:val="24"/>
          <w:lang w:val="pt-PT" w:eastAsia="pt-PT"/>
        </w:rPr>
        <w:t>Information</w:t>
      </w:r>
      <w:proofErr w:type="spellEnd"/>
      <w:r w:rsidRPr="00764520">
        <w:rPr>
          <w:b/>
          <w:bCs/>
          <w:color w:val="5C666C"/>
          <w:szCs w:val="24"/>
          <w:lang w:val="pt-PT" w:eastAsia="pt-PT"/>
        </w:rPr>
        <w:t xml:space="preserve"> Management </w:t>
      </w:r>
      <w:proofErr w:type="spellStart"/>
      <w:r w:rsidRPr="00764520">
        <w:rPr>
          <w:b/>
          <w:bCs/>
          <w:color w:val="5C666C"/>
          <w:szCs w:val="24"/>
          <w:lang w:val="pt-PT" w:eastAsia="pt-PT"/>
        </w:rPr>
        <w:t>School</w:t>
      </w:r>
      <w:proofErr w:type="spellEnd"/>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 xml:space="preserve">NOVA </w:t>
      </w:r>
      <w:proofErr w:type="spellStart"/>
      <w:r w:rsidRPr="00764520">
        <w:rPr>
          <w:b/>
          <w:szCs w:val="24"/>
          <w:lang w:val="pt-PT"/>
        </w:rPr>
        <w:t>Information</w:t>
      </w:r>
      <w:proofErr w:type="spellEnd"/>
      <w:r w:rsidRPr="00764520">
        <w:rPr>
          <w:b/>
          <w:szCs w:val="24"/>
          <w:lang w:val="pt-PT"/>
        </w:rPr>
        <w:t xml:space="preserve"> Management </w:t>
      </w:r>
      <w:proofErr w:type="spellStart"/>
      <w:r w:rsidRPr="00764520">
        <w:rPr>
          <w:b/>
          <w:szCs w:val="24"/>
          <w:lang w:val="pt-PT"/>
        </w:rPr>
        <w:t>School</w:t>
      </w:r>
      <w:proofErr w:type="spellEnd"/>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proofErr w:type="gramStart"/>
      <w:r w:rsidRPr="004F300B">
        <w:t>by</w:t>
      </w:r>
      <w:proofErr w:type="gramEnd"/>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w:t>
      </w:r>
      <w:proofErr w:type="gramStart"/>
      <w:r w:rsidRPr="007C4C41">
        <w:t xml:space="preserve">Master’s degree in </w:t>
      </w:r>
      <w:r w:rsidR="004F4B92" w:rsidRPr="007C4C41">
        <w:t>Data</w:t>
      </w:r>
      <w:r w:rsidR="00574025" w:rsidRPr="007C4C41">
        <w:t xml:space="preserve"> Science and Advanced</w:t>
      </w:r>
      <w:proofErr w:type="gramEnd"/>
      <w:r w:rsidR="00574025" w:rsidRPr="007C4C41">
        <w:t xml:space="preserve">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proofErr w:type="spellStart"/>
      <w:r w:rsidRPr="006719CE">
        <w:rPr>
          <w:b/>
          <w:bCs/>
          <w:sz w:val="28"/>
          <w:szCs w:val="24"/>
          <w:lang w:val="pt-PT"/>
        </w:rPr>
        <w:t>Supervised</w:t>
      </w:r>
      <w:proofErr w:type="spellEnd"/>
      <w:r w:rsidRPr="006719CE">
        <w:rPr>
          <w:b/>
          <w:bCs/>
          <w:sz w:val="28"/>
          <w:szCs w:val="24"/>
          <w:lang w:val="pt-PT"/>
        </w:rPr>
        <w:t xml:space="preserve"> </w:t>
      </w:r>
      <w:proofErr w:type="spellStart"/>
      <w:r w:rsidRPr="006719CE">
        <w:rPr>
          <w:b/>
          <w:bCs/>
          <w:sz w:val="28"/>
          <w:szCs w:val="24"/>
          <w:lang w:val="pt-PT"/>
        </w:rPr>
        <w:t>by</w:t>
      </w:r>
      <w:proofErr w:type="spellEnd"/>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 xml:space="preserve">s Portas Pinheiro, PhD, NOVA </w:t>
      </w:r>
      <w:proofErr w:type="spellStart"/>
      <w:r w:rsidRPr="006719CE">
        <w:rPr>
          <w:lang w:val="pt-PT"/>
        </w:rPr>
        <w:t>Information</w:t>
      </w:r>
      <w:proofErr w:type="spellEnd"/>
      <w:r w:rsidRPr="006719CE">
        <w:rPr>
          <w:lang w:val="pt-PT"/>
        </w:rPr>
        <w:t xml:space="preserve"> Management </w:t>
      </w:r>
      <w:proofErr w:type="spellStart"/>
      <w:r w:rsidRPr="006719CE">
        <w:rPr>
          <w:lang w:val="pt-PT"/>
        </w:rPr>
        <w:t>School</w:t>
      </w:r>
      <w:proofErr w:type="spellEnd"/>
    </w:p>
    <w:p w14:paraId="4E16222F" w14:textId="0D81F152" w:rsidR="00BB7E75" w:rsidRPr="00BB7E75" w:rsidRDefault="00BB7E75" w:rsidP="00FB78AB">
      <w:pPr>
        <w:jc w:val="center"/>
        <w:rPr>
          <w:lang w:val="pt-PT"/>
        </w:rPr>
      </w:pPr>
      <w:r w:rsidRPr="00BB7E75">
        <w:rPr>
          <w:lang w:val="pt-PT"/>
        </w:rPr>
        <w:t xml:space="preserve">António Bernardo Curado Estevão, </w:t>
      </w:r>
      <w:proofErr w:type="spellStart"/>
      <w:r w:rsidRPr="00BB7E75">
        <w:rPr>
          <w:lang w:val="pt-PT"/>
        </w:rPr>
        <w:t>MSc</w:t>
      </w:r>
      <w:proofErr w:type="spellEnd"/>
      <w:r w:rsidRPr="00BB7E75">
        <w:rPr>
          <w:lang w:val="pt-PT"/>
        </w:rPr>
        <w:t xml:space="preserve">, NOVA </w:t>
      </w:r>
      <w:proofErr w:type="spellStart"/>
      <w:r w:rsidRPr="00BB7E75">
        <w:rPr>
          <w:lang w:val="pt-PT"/>
        </w:rPr>
        <w:t>Information</w:t>
      </w:r>
      <w:proofErr w:type="spellEnd"/>
      <w:r w:rsidRPr="00BB7E75">
        <w:rPr>
          <w:lang w:val="pt-PT"/>
        </w:rPr>
        <w:t xml:space="preserve"> Management </w:t>
      </w:r>
      <w:proofErr w:type="spellStart"/>
      <w:r w:rsidRPr="00BB7E75">
        <w:rPr>
          <w:lang w:val="pt-PT"/>
        </w:rPr>
        <w:t>School</w:t>
      </w:r>
      <w:proofErr w:type="spellEnd"/>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04040EFD"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C33BD5">
        <w:t>July</w:t>
      </w:r>
      <w:r w:rsidR="00631235" w:rsidRPr="006719CE">
        <w:t>,</w:t>
      </w:r>
      <w:r w:rsidRPr="006719CE">
        <w:t xml:space="preserve"> </w:t>
      </w:r>
      <w:r w:rsidR="001018BE" w:rsidRPr="006719CE">
        <w:t>2025</w:t>
      </w:r>
    </w:p>
    <w:p w14:paraId="5EFA7373" w14:textId="77777777" w:rsidR="00B9075C" w:rsidRDefault="00A56448" w:rsidP="00B547C2">
      <w:pPr>
        <w:spacing w:before="40" w:after="0"/>
        <w:jc w:val="center"/>
        <w:rPr>
          <w:b/>
          <w:bCs/>
          <w:sz w:val="32"/>
          <w:szCs w:val="32"/>
        </w:rPr>
      </w:pPr>
      <w:r>
        <w:rPr>
          <w:b/>
          <w:bCs/>
          <w:sz w:val="32"/>
          <w:szCs w:val="32"/>
        </w:rPr>
        <w:lastRenderedPageBreak/>
        <w:t>STATEMENT OF INTEGRITY</w:t>
      </w:r>
    </w:p>
    <w:p w14:paraId="4E19CFBD" w14:textId="77777777" w:rsidR="00B547C2" w:rsidRPr="00413B19" w:rsidRDefault="00B547C2" w:rsidP="00745FEB">
      <w:pPr>
        <w:spacing w:before="40" w:after="0"/>
        <w:jc w:val="center"/>
        <w:rPr>
          <w:sz w:val="32"/>
          <w:szCs w:val="32"/>
        </w:rPr>
      </w:pPr>
    </w:p>
    <w:p w14:paraId="6FB4095C" w14:textId="2071F03B"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5A4847F4" w:rsidR="00906560" w:rsidRPr="00A56448" w:rsidRDefault="00C12560" w:rsidP="00B547C2">
      <w:pPr>
        <w:spacing w:before="40" w:after="0"/>
        <w:jc w:val="center"/>
        <w:rPr>
          <w:b/>
          <w:bCs/>
          <w:sz w:val="32"/>
          <w:szCs w:val="32"/>
        </w:rPr>
      </w:pPr>
      <w:bookmarkStart w:id="0" w:name="_Toc146547677"/>
      <w:bookmarkStart w:id="1" w:name="_Toc197179811"/>
      <w:r w:rsidRPr="00A56448">
        <w:rPr>
          <w:b/>
          <w:bCs/>
          <w:sz w:val="32"/>
          <w:szCs w:val="32"/>
        </w:rPr>
        <w:lastRenderedPageBreak/>
        <w:t>D</w:t>
      </w:r>
      <w:bookmarkEnd w:id="0"/>
      <w:bookmarkEnd w:id="1"/>
      <w:r w:rsidR="00A56448">
        <w:rPr>
          <w:b/>
          <w:bCs/>
          <w:sz w:val="32"/>
          <w:szCs w:val="32"/>
        </w:rPr>
        <w:t>EDICATION</w:t>
      </w:r>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1EA14E8F" w14:textId="18182379" w:rsidR="0042217F" w:rsidRPr="007C4C41" w:rsidRDefault="00985186" w:rsidP="00B547C2">
      <w:pPr>
        <w:spacing w:before="40" w:after="240"/>
        <w:jc w:val="center"/>
      </w:pPr>
      <w:bookmarkStart w:id="2" w:name="_Toc146547678"/>
      <w:bookmarkStart w:id="3" w:name="_Toc197179812"/>
      <w:r w:rsidRPr="00A56448">
        <w:rPr>
          <w:b/>
          <w:bCs/>
          <w:sz w:val="32"/>
          <w:szCs w:val="32"/>
        </w:rPr>
        <w:lastRenderedPageBreak/>
        <w:t>A</w:t>
      </w:r>
      <w:r w:rsidR="00A56448">
        <w:rPr>
          <w:b/>
          <w:bCs/>
          <w:sz w:val="32"/>
          <w:szCs w:val="32"/>
        </w:rPr>
        <w:t>CKNOWLEDGEMENTS</w:t>
      </w:r>
      <w:bookmarkEnd w:id="2"/>
      <w:bookmarkEnd w:id="3"/>
    </w:p>
    <w:p w14:paraId="21FF9CE1" w14:textId="77777777" w:rsidR="00D259EE" w:rsidRDefault="00D259EE" w:rsidP="00D259EE">
      <w:pPr>
        <w:spacing w:after="0"/>
        <w:jc w:val="left"/>
      </w:pPr>
    </w:p>
    <w:p w14:paraId="6FD27C3E" w14:textId="5E9C01D8"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 xml:space="preserve">I am profoundly thankful to my parents for their unwavering support, motivation, and care. Their belief in my abilities, along with the conditions they created to help me succeed, </w:t>
      </w:r>
      <w:proofErr w:type="gramStart"/>
      <w:r w:rsidRPr="00A76173">
        <w:t>have</w:t>
      </w:r>
      <w:proofErr w:type="gramEnd"/>
      <w:r w:rsidRPr="00A76173">
        <w:t xml:space="preser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5570019B" w:rsidR="00906560" w:rsidRPr="00A56448" w:rsidRDefault="00A56448" w:rsidP="00B547C2">
      <w:pPr>
        <w:spacing w:before="40" w:after="0"/>
        <w:jc w:val="center"/>
        <w:rPr>
          <w:b/>
          <w:bCs/>
          <w:sz w:val="32"/>
          <w:szCs w:val="32"/>
        </w:rPr>
      </w:pPr>
      <w:r w:rsidRPr="00A56448">
        <w:rPr>
          <w:b/>
          <w:bCs/>
          <w:sz w:val="32"/>
          <w:szCs w:val="32"/>
        </w:rPr>
        <w:lastRenderedPageBreak/>
        <w:t>ABSTRACT</w:t>
      </w:r>
    </w:p>
    <w:p w14:paraId="61D55CF6" w14:textId="1FF8D3C5"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w:t>
      </w:r>
      <w:r w:rsidR="004161DC">
        <w:t>Bipartite Configuration Model</w:t>
      </w:r>
      <w:r>
        <w:t xml:space="preserve"> and a set of network statistics, this dissertation explores how multi</w:t>
      </w:r>
      <w:r w:rsidR="007755D2">
        <w:t>-</w:t>
      </w:r>
      <w:r>
        <w:t xml:space="preserve">polarization was characterized during this term by constructing and analyzing co-voting networks across all legislative subjects and within specific legislative subjects. </w:t>
      </w:r>
      <w:r w:rsidR="00115C03">
        <w:t>The results contest binary polarization narratives inherited from US/UK scholarship by uncovering a multi</w:t>
      </w:r>
      <w:r w:rsidR="009F4606">
        <w:t>-</w:t>
      </w:r>
      <w:r w:rsidR="00115C03">
        <w:t xml:space="preserve">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w:t>
      </w:r>
      <w:r w:rsidR="00DE3DE9">
        <w:t>-</w:t>
      </w:r>
      <w:r w:rsidR="005E4FAE">
        <w:t>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4980ACA4"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F931B4">
        <w:t>Community detection</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032EE6DA" w14:textId="2EBBC7D6" w:rsidR="5E0FBF37" w:rsidRPr="007C4C41" w:rsidRDefault="0569165C" w:rsidP="00206E34">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7158D3D4" w14:textId="77777777" w:rsidR="009D399A" w:rsidRPr="00640752" w:rsidRDefault="009D399A" w:rsidP="002C4162">
      <w:pPr>
        <w:pStyle w:val="Ttulos"/>
        <w:spacing w:after="100" w:line="240" w:lineRule="auto"/>
        <w:jc w:val="both"/>
        <w:rPr>
          <w:sz w:val="24"/>
          <w:szCs w:val="24"/>
        </w:rPr>
      </w:pPr>
    </w:p>
    <w:p w14:paraId="0EB18751" w14:textId="3A6FE2B4" w:rsidR="001D4F2C" w:rsidRPr="007C4C41" w:rsidRDefault="66AE3FAF" w:rsidP="00DB410E">
      <w:pPr>
        <w:pStyle w:val="Ttulos"/>
        <w:spacing w:before="120" w:after="240"/>
      </w:pPr>
      <w:r w:rsidRPr="007C4C41">
        <w:t>Table of Contents</w:t>
      </w:r>
    </w:p>
    <w:p w14:paraId="48DDF764" w14:textId="30E0D77F" w:rsidR="006619A1" w:rsidRDefault="0054077B">
      <w:pPr>
        <w:pStyle w:val="TOC1"/>
        <w:rPr>
          <w:rFonts w:asciiTheme="minorHAnsi" w:eastAsiaTheme="minorEastAsia" w:hAnsiTheme="minorHAnsi" w:cstheme="minorBidi"/>
          <w:kern w:val="2"/>
          <w:szCs w:val="24"/>
          <w:lang w:eastAsia="en-US"/>
          <w14:ligatures w14:val="standardContextual"/>
        </w:rPr>
      </w:pPr>
      <w:r w:rsidRPr="007C4C41">
        <w:fldChar w:fldCharType="begin"/>
      </w:r>
      <w:r w:rsidRPr="007C4C41">
        <w:instrText xml:space="preserve"> TOC \o "1-7" \h \z \u </w:instrText>
      </w:r>
      <w:r w:rsidRPr="007C4C41">
        <w:fldChar w:fldCharType="separate"/>
      </w:r>
      <w:hyperlink w:anchor="_Toc197792127" w:history="1">
        <w:r w:rsidR="006619A1" w:rsidRPr="008B0409">
          <w:rPr>
            <w:rStyle w:val="Hyperlink"/>
          </w:rPr>
          <w:t>1.</w:t>
        </w:r>
        <w:r w:rsidR="006619A1">
          <w:rPr>
            <w:rFonts w:asciiTheme="minorHAnsi" w:eastAsiaTheme="minorEastAsia" w:hAnsiTheme="minorHAnsi" w:cstheme="minorBidi"/>
            <w:kern w:val="2"/>
            <w:szCs w:val="24"/>
            <w:lang w:eastAsia="en-US"/>
            <w14:ligatures w14:val="standardContextual"/>
          </w:rPr>
          <w:tab/>
        </w:r>
        <w:r w:rsidR="006619A1" w:rsidRPr="008B0409">
          <w:rPr>
            <w:rStyle w:val="Hyperlink"/>
          </w:rPr>
          <w:t>Introduction</w:t>
        </w:r>
        <w:r w:rsidR="006619A1">
          <w:rPr>
            <w:webHidden/>
          </w:rPr>
          <w:tab/>
        </w:r>
        <w:r w:rsidR="006619A1">
          <w:rPr>
            <w:webHidden/>
          </w:rPr>
          <w:fldChar w:fldCharType="begin"/>
        </w:r>
        <w:r w:rsidR="006619A1">
          <w:rPr>
            <w:webHidden/>
          </w:rPr>
          <w:instrText xml:space="preserve"> PAGEREF _Toc197792127 \h </w:instrText>
        </w:r>
        <w:r w:rsidR="006619A1">
          <w:rPr>
            <w:webHidden/>
          </w:rPr>
        </w:r>
        <w:r w:rsidR="006619A1">
          <w:rPr>
            <w:webHidden/>
          </w:rPr>
          <w:fldChar w:fldCharType="separate"/>
        </w:r>
        <w:r w:rsidR="006619A1">
          <w:rPr>
            <w:webHidden/>
          </w:rPr>
          <w:t>1</w:t>
        </w:r>
        <w:r w:rsidR="006619A1">
          <w:rPr>
            <w:webHidden/>
          </w:rPr>
          <w:fldChar w:fldCharType="end"/>
        </w:r>
      </w:hyperlink>
    </w:p>
    <w:p w14:paraId="0668869B" w14:textId="60C9258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8" w:history="1">
        <w:r w:rsidRPr="008B0409">
          <w:rPr>
            <w:rStyle w:val="Hyperlink"/>
          </w:rPr>
          <w:t>2.</w:t>
        </w:r>
        <w:r>
          <w:rPr>
            <w:rFonts w:asciiTheme="minorHAnsi" w:eastAsiaTheme="minorEastAsia" w:hAnsiTheme="minorHAnsi" w:cstheme="minorBidi"/>
            <w:kern w:val="2"/>
            <w:szCs w:val="24"/>
            <w:lang w:eastAsia="en-US"/>
            <w14:ligatures w14:val="standardContextual"/>
          </w:rPr>
          <w:tab/>
        </w:r>
        <w:r w:rsidRPr="008B0409">
          <w:rPr>
            <w:rStyle w:val="Hyperlink"/>
          </w:rPr>
          <w:t>Political polarization</w:t>
        </w:r>
        <w:r>
          <w:rPr>
            <w:webHidden/>
          </w:rPr>
          <w:tab/>
        </w:r>
        <w:r>
          <w:rPr>
            <w:webHidden/>
          </w:rPr>
          <w:fldChar w:fldCharType="begin"/>
        </w:r>
        <w:r>
          <w:rPr>
            <w:webHidden/>
          </w:rPr>
          <w:instrText xml:space="preserve"> PAGEREF _Toc197792128 \h </w:instrText>
        </w:r>
        <w:r>
          <w:rPr>
            <w:webHidden/>
          </w:rPr>
        </w:r>
        <w:r>
          <w:rPr>
            <w:webHidden/>
          </w:rPr>
          <w:fldChar w:fldCharType="separate"/>
        </w:r>
        <w:r>
          <w:rPr>
            <w:webHidden/>
          </w:rPr>
          <w:t>3</w:t>
        </w:r>
        <w:r>
          <w:rPr>
            <w:webHidden/>
          </w:rPr>
          <w:fldChar w:fldCharType="end"/>
        </w:r>
      </w:hyperlink>
    </w:p>
    <w:p w14:paraId="7300A286" w14:textId="6ED22A1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9" w:history="1">
        <w:r w:rsidRPr="008B0409">
          <w:rPr>
            <w:rStyle w:val="Hyperlink"/>
          </w:rPr>
          <w:t>3.</w:t>
        </w:r>
        <w:r>
          <w:rPr>
            <w:rFonts w:asciiTheme="minorHAnsi" w:eastAsiaTheme="minorEastAsia" w:hAnsiTheme="minorHAnsi" w:cstheme="minorBidi"/>
            <w:kern w:val="2"/>
            <w:szCs w:val="24"/>
            <w:lang w:eastAsia="en-US"/>
            <w14:ligatures w14:val="standardContextual"/>
          </w:rPr>
          <w:tab/>
        </w:r>
        <w:r w:rsidRPr="008B0409">
          <w:rPr>
            <w:rStyle w:val="Hyperlink"/>
          </w:rPr>
          <w:t>Data &amp; Methods</w:t>
        </w:r>
        <w:r>
          <w:rPr>
            <w:webHidden/>
          </w:rPr>
          <w:tab/>
        </w:r>
        <w:r>
          <w:rPr>
            <w:webHidden/>
          </w:rPr>
          <w:fldChar w:fldCharType="begin"/>
        </w:r>
        <w:r>
          <w:rPr>
            <w:webHidden/>
          </w:rPr>
          <w:instrText xml:space="preserve"> PAGEREF _Toc197792129 \h </w:instrText>
        </w:r>
        <w:r>
          <w:rPr>
            <w:webHidden/>
          </w:rPr>
        </w:r>
        <w:r>
          <w:rPr>
            <w:webHidden/>
          </w:rPr>
          <w:fldChar w:fldCharType="separate"/>
        </w:r>
        <w:r>
          <w:rPr>
            <w:webHidden/>
          </w:rPr>
          <w:t>12</w:t>
        </w:r>
        <w:r>
          <w:rPr>
            <w:webHidden/>
          </w:rPr>
          <w:fldChar w:fldCharType="end"/>
        </w:r>
      </w:hyperlink>
    </w:p>
    <w:p w14:paraId="7A67F40C" w14:textId="3C78CE82"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0" w:history="1">
        <w:r w:rsidRPr="008B0409">
          <w:rPr>
            <w:rStyle w:val="Hyperlink"/>
          </w:rPr>
          <w:t>3.1</w:t>
        </w:r>
        <w:r>
          <w:rPr>
            <w:rFonts w:asciiTheme="minorHAnsi" w:eastAsiaTheme="minorEastAsia" w:hAnsiTheme="minorHAnsi" w:cstheme="minorBidi"/>
            <w:kern w:val="2"/>
            <w:szCs w:val="24"/>
            <w:lang w:eastAsia="en-US"/>
            <w14:ligatures w14:val="standardContextual"/>
          </w:rPr>
          <w:tab/>
        </w:r>
        <w:r w:rsidRPr="008B0409">
          <w:rPr>
            <w:rStyle w:val="Hyperlink"/>
          </w:rPr>
          <w:t>Co-voting network inference</w:t>
        </w:r>
        <w:r>
          <w:rPr>
            <w:webHidden/>
          </w:rPr>
          <w:tab/>
        </w:r>
        <w:r>
          <w:rPr>
            <w:webHidden/>
          </w:rPr>
          <w:fldChar w:fldCharType="begin"/>
        </w:r>
        <w:r>
          <w:rPr>
            <w:webHidden/>
          </w:rPr>
          <w:instrText xml:space="preserve"> PAGEREF _Toc197792130 \h </w:instrText>
        </w:r>
        <w:r>
          <w:rPr>
            <w:webHidden/>
          </w:rPr>
        </w:r>
        <w:r>
          <w:rPr>
            <w:webHidden/>
          </w:rPr>
          <w:fldChar w:fldCharType="separate"/>
        </w:r>
        <w:r>
          <w:rPr>
            <w:webHidden/>
          </w:rPr>
          <w:t>16</w:t>
        </w:r>
        <w:r>
          <w:rPr>
            <w:webHidden/>
          </w:rPr>
          <w:fldChar w:fldCharType="end"/>
        </w:r>
      </w:hyperlink>
    </w:p>
    <w:p w14:paraId="010A7CDB" w14:textId="5E32ADB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1" w:history="1">
        <w:r w:rsidRPr="008B0409">
          <w:rPr>
            <w:rStyle w:val="Hyperlink"/>
          </w:rPr>
          <w:t>4.</w:t>
        </w:r>
        <w:r>
          <w:rPr>
            <w:rFonts w:asciiTheme="minorHAnsi" w:eastAsiaTheme="minorEastAsia" w:hAnsiTheme="minorHAnsi" w:cstheme="minorBidi"/>
            <w:kern w:val="2"/>
            <w:szCs w:val="24"/>
            <w:lang w:eastAsia="en-US"/>
            <w14:ligatures w14:val="standardContextual"/>
          </w:rPr>
          <w:tab/>
        </w:r>
        <w:r w:rsidRPr="008B0409">
          <w:rPr>
            <w:rStyle w:val="Hyperlink"/>
          </w:rPr>
          <w:t>Results and discussion</w:t>
        </w:r>
        <w:r>
          <w:rPr>
            <w:webHidden/>
          </w:rPr>
          <w:tab/>
        </w:r>
        <w:r>
          <w:rPr>
            <w:webHidden/>
          </w:rPr>
          <w:fldChar w:fldCharType="begin"/>
        </w:r>
        <w:r>
          <w:rPr>
            <w:webHidden/>
          </w:rPr>
          <w:instrText xml:space="preserve"> PAGEREF _Toc197792131 \h </w:instrText>
        </w:r>
        <w:r>
          <w:rPr>
            <w:webHidden/>
          </w:rPr>
        </w:r>
        <w:r>
          <w:rPr>
            <w:webHidden/>
          </w:rPr>
          <w:fldChar w:fldCharType="separate"/>
        </w:r>
        <w:r>
          <w:rPr>
            <w:webHidden/>
          </w:rPr>
          <w:t>21</w:t>
        </w:r>
        <w:r>
          <w:rPr>
            <w:webHidden/>
          </w:rPr>
          <w:fldChar w:fldCharType="end"/>
        </w:r>
      </w:hyperlink>
    </w:p>
    <w:p w14:paraId="0A6480DA" w14:textId="02EC0106"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2" w:history="1">
        <w:r w:rsidRPr="008B0409">
          <w:rPr>
            <w:rStyle w:val="Hyperlink"/>
          </w:rPr>
          <w:t>4.1</w:t>
        </w:r>
        <w:r>
          <w:rPr>
            <w:rFonts w:asciiTheme="minorHAnsi" w:eastAsiaTheme="minorEastAsia" w:hAnsiTheme="minorHAnsi" w:cstheme="minorBidi"/>
            <w:kern w:val="2"/>
            <w:szCs w:val="24"/>
            <w:lang w:eastAsia="en-US"/>
            <w14:ligatures w14:val="standardContextual"/>
          </w:rPr>
          <w:tab/>
        </w:r>
        <w:r w:rsidRPr="008B0409">
          <w:rPr>
            <w:rStyle w:val="Hyperlink"/>
          </w:rPr>
          <w:t>Results</w:t>
        </w:r>
        <w:r>
          <w:rPr>
            <w:webHidden/>
          </w:rPr>
          <w:tab/>
        </w:r>
        <w:r>
          <w:rPr>
            <w:webHidden/>
          </w:rPr>
          <w:fldChar w:fldCharType="begin"/>
        </w:r>
        <w:r>
          <w:rPr>
            <w:webHidden/>
          </w:rPr>
          <w:instrText xml:space="preserve"> PAGEREF _Toc197792132 \h </w:instrText>
        </w:r>
        <w:r>
          <w:rPr>
            <w:webHidden/>
          </w:rPr>
        </w:r>
        <w:r>
          <w:rPr>
            <w:webHidden/>
          </w:rPr>
          <w:fldChar w:fldCharType="separate"/>
        </w:r>
        <w:r>
          <w:rPr>
            <w:webHidden/>
          </w:rPr>
          <w:t>21</w:t>
        </w:r>
        <w:r>
          <w:rPr>
            <w:webHidden/>
          </w:rPr>
          <w:fldChar w:fldCharType="end"/>
        </w:r>
      </w:hyperlink>
    </w:p>
    <w:p w14:paraId="4CAFF3E0" w14:textId="4B06ABEF"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3" w:history="1">
        <w:r w:rsidRPr="008B0409">
          <w:rPr>
            <w:rStyle w:val="Hyperlink"/>
          </w:rPr>
          <w:t>4.2</w:t>
        </w:r>
        <w:r>
          <w:rPr>
            <w:rFonts w:asciiTheme="minorHAnsi" w:eastAsiaTheme="minorEastAsia" w:hAnsiTheme="minorHAnsi" w:cstheme="minorBidi"/>
            <w:kern w:val="2"/>
            <w:szCs w:val="24"/>
            <w:lang w:eastAsia="en-US"/>
            <w14:ligatures w14:val="standardContextual"/>
          </w:rPr>
          <w:tab/>
        </w:r>
        <w:r w:rsidRPr="008B0409">
          <w:rPr>
            <w:rStyle w:val="Hyperlink"/>
          </w:rPr>
          <w:t>Discussion</w:t>
        </w:r>
        <w:r>
          <w:rPr>
            <w:webHidden/>
          </w:rPr>
          <w:tab/>
        </w:r>
        <w:r>
          <w:rPr>
            <w:webHidden/>
          </w:rPr>
          <w:fldChar w:fldCharType="begin"/>
        </w:r>
        <w:r>
          <w:rPr>
            <w:webHidden/>
          </w:rPr>
          <w:instrText xml:space="preserve"> PAGEREF _Toc197792133 \h </w:instrText>
        </w:r>
        <w:r>
          <w:rPr>
            <w:webHidden/>
          </w:rPr>
        </w:r>
        <w:r>
          <w:rPr>
            <w:webHidden/>
          </w:rPr>
          <w:fldChar w:fldCharType="separate"/>
        </w:r>
        <w:r>
          <w:rPr>
            <w:webHidden/>
          </w:rPr>
          <w:t>28</w:t>
        </w:r>
        <w:r>
          <w:rPr>
            <w:webHidden/>
          </w:rPr>
          <w:fldChar w:fldCharType="end"/>
        </w:r>
      </w:hyperlink>
    </w:p>
    <w:p w14:paraId="152BC510" w14:textId="0F0B7A52"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4" w:history="1">
        <w:r w:rsidRPr="008B0409">
          <w:rPr>
            <w:rStyle w:val="Hyperlink"/>
          </w:rPr>
          <w:t>5.</w:t>
        </w:r>
        <w:r>
          <w:rPr>
            <w:rFonts w:asciiTheme="minorHAnsi" w:eastAsiaTheme="minorEastAsia" w:hAnsiTheme="minorHAnsi" w:cstheme="minorBidi"/>
            <w:kern w:val="2"/>
            <w:szCs w:val="24"/>
            <w:lang w:eastAsia="en-US"/>
            <w14:ligatures w14:val="standardContextual"/>
          </w:rPr>
          <w:tab/>
        </w:r>
        <w:r w:rsidRPr="008B0409">
          <w:rPr>
            <w:rStyle w:val="Hyperlink"/>
          </w:rPr>
          <w:t>Conclusions and Future Research</w:t>
        </w:r>
        <w:r>
          <w:rPr>
            <w:webHidden/>
          </w:rPr>
          <w:tab/>
        </w:r>
        <w:r>
          <w:rPr>
            <w:webHidden/>
          </w:rPr>
          <w:fldChar w:fldCharType="begin"/>
        </w:r>
        <w:r>
          <w:rPr>
            <w:webHidden/>
          </w:rPr>
          <w:instrText xml:space="preserve"> PAGEREF _Toc197792134 \h </w:instrText>
        </w:r>
        <w:r>
          <w:rPr>
            <w:webHidden/>
          </w:rPr>
        </w:r>
        <w:r>
          <w:rPr>
            <w:webHidden/>
          </w:rPr>
          <w:fldChar w:fldCharType="separate"/>
        </w:r>
        <w:r>
          <w:rPr>
            <w:webHidden/>
          </w:rPr>
          <w:t>30</w:t>
        </w:r>
        <w:r>
          <w:rPr>
            <w:webHidden/>
          </w:rPr>
          <w:fldChar w:fldCharType="end"/>
        </w:r>
      </w:hyperlink>
    </w:p>
    <w:p w14:paraId="4B33A92A" w14:textId="5520110F"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5" w:history="1">
        <w:r w:rsidRPr="008B0409">
          <w:rPr>
            <w:rStyle w:val="Hyperlink"/>
            <w:lang w:val="pt-PT"/>
          </w:rPr>
          <w:t>Bibliographical References</w:t>
        </w:r>
        <w:r>
          <w:rPr>
            <w:webHidden/>
          </w:rPr>
          <w:tab/>
        </w:r>
        <w:r>
          <w:rPr>
            <w:webHidden/>
          </w:rPr>
          <w:fldChar w:fldCharType="begin"/>
        </w:r>
        <w:r>
          <w:rPr>
            <w:webHidden/>
          </w:rPr>
          <w:instrText xml:space="preserve"> PAGEREF _Toc197792135 \h </w:instrText>
        </w:r>
        <w:r>
          <w:rPr>
            <w:webHidden/>
          </w:rPr>
        </w:r>
        <w:r>
          <w:rPr>
            <w:webHidden/>
          </w:rPr>
          <w:fldChar w:fldCharType="separate"/>
        </w:r>
        <w:r>
          <w:rPr>
            <w:webHidden/>
          </w:rPr>
          <w:t>32</w:t>
        </w:r>
        <w:r>
          <w:rPr>
            <w:webHidden/>
          </w:rPr>
          <w:fldChar w:fldCharType="end"/>
        </w:r>
      </w:hyperlink>
    </w:p>
    <w:p w14:paraId="17ED8C7F" w14:textId="65C76CE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6" w:history="1">
        <w:r w:rsidRPr="008B0409">
          <w:rPr>
            <w:rStyle w:val="Hyperlink"/>
          </w:rPr>
          <w:t>Appendix A</w:t>
        </w:r>
        <w:r>
          <w:rPr>
            <w:webHidden/>
          </w:rPr>
          <w:tab/>
        </w:r>
        <w:r>
          <w:rPr>
            <w:webHidden/>
          </w:rPr>
          <w:fldChar w:fldCharType="begin"/>
        </w:r>
        <w:r>
          <w:rPr>
            <w:webHidden/>
          </w:rPr>
          <w:instrText xml:space="preserve"> PAGEREF _Toc197792136 \h </w:instrText>
        </w:r>
        <w:r>
          <w:rPr>
            <w:webHidden/>
          </w:rPr>
        </w:r>
        <w:r>
          <w:rPr>
            <w:webHidden/>
          </w:rPr>
          <w:fldChar w:fldCharType="separate"/>
        </w:r>
        <w:r>
          <w:rPr>
            <w:webHidden/>
          </w:rPr>
          <w:t>37</w:t>
        </w:r>
        <w:r>
          <w:rPr>
            <w:webHidden/>
          </w:rPr>
          <w:fldChar w:fldCharType="end"/>
        </w:r>
      </w:hyperlink>
    </w:p>
    <w:p w14:paraId="0F33AE9E" w14:textId="32E66AE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7" w:history="1">
        <w:r w:rsidRPr="008B0409">
          <w:rPr>
            <w:rStyle w:val="Hyperlink"/>
          </w:rPr>
          <w:t>Appendix B</w:t>
        </w:r>
        <w:r>
          <w:rPr>
            <w:webHidden/>
          </w:rPr>
          <w:tab/>
        </w:r>
        <w:r>
          <w:rPr>
            <w:webHidden/>
          </w:rPr>
          <w:fldChar w:fldCharType="begin"/>
        </w:r>
        <w:r>
          <w:rPr>
            <w:webHidden/>
          </w:rPr>
          <w:instrText xml:space="preserve"> PAGEREF _Toc197792137 \h </w:instrText>
        </w:r>
        <w:r>
          <w:rPr>
            <w:webHidden/>
          </w:rPr>
        </w:r>
        <w:r>
          <w:rPr>
            <w:webHidden/>
          </w:rPr>
          <w:fldChar w:fldCharType="separate"/>
        </w:r>
        <w:r>
          <w:rPr>
            <w:webHidden/>
          </w:rPr>
          <w:t>40</w:t>
        </w:r>
        <w:r>
          <w:rPr>
            <w:webHidden/>
          </w:rPr>
          <w:fldChar w:fldCharType="end"/>
        </w:r>
      </w:hyperlink>
    </w:p>
    <w:p w14:paraId="4CBEAC01" w14:textId="47BCFE5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8" w:history="1">
        <w:r w:rsidRPr="008B0409">
          <w:rPr>
            <w:rStyle w:val="Hyperlink"/>
          </w:rPr>
          <w:t>Appendix C</w:t>
        </w:r>
        <w:r>
          <w:rPr>
            <w:webHidden/>
          </w:rPr>
          <w:tab/>
        </w:r>
        <w:r>
          <w:rPr>
            <w:webHidden/>
          </w:rPr>
          <w:fldChar w:fldCharType="begin"/>
        </w:r>
        <w:r>
          <w:rPr>
            <w:webHidden/>
          </w:rPr>
          <w:instrText xml:space="preserve"> PAGEREF _Toc197792138 \h </w:instrText>
        </w:r>
        <w:r>
          <w:rPr>
            <w:webHidden/>
          </w:rPr>
        </w:r>
        <w:r>
          <w:rPr>
            <w:webHidden/>
          </w:rPr>
          <w:fldChar w:fldCharType="separate"/>
        </w:r>
        <w:r>
          <w:rPr>
            <w:webHidden/>
          </w:rPr>
          <w:t>41</w:t>
        </w:r>
        <w:r>
          <w:rPr>
            <w:webHidden/>
          </w:rPr>
          <w:fldChar w:fldCharType="end"/>
        </w:r>
      </w:hyperlink>
    </w:p>
    <w:p w14:paraId="49D97C94" w14:textId="26F3133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9" w:history="1">
        <w:r w:rsidRPr="008B0409">
          <w:rPr>
            <w:rStyle w:val="Hyperlink"/>
          </w:rPr>
          <w:t>Appendix D</w:t>
        </w:r>
        <w:r>
          <w:rPr>
            <w:webHidden/>
          </w:rPr>
          <w:tab/>
        </w:r>
        <w:r>
          <w:rPr>
            <w:webHidden/>
          </w:rPr>
          <w:fldChar w:fldCharType="begin"/>
        </w:r>
        <w:r>
          <w:rPr>
            <w:webHidden/>
          </w:rPr>
          <w:instrText xml:space="preserve"> PAGEREF _Toc197792139 \h </w:instrText>
        </w:r>
        <w:r>
          <w:rPr>
            <w:webHidden/>
          </w:rPr>
        </w:r>
        <w:r>
          <w:rPr>
            <w:webHidden/>
          </w:rPr>
          <w:fldChar w:fldCharType="separate"/>
        </w:r>
        <w:r>
          <w:rPr>
            <w:webHidden/>
          </w:rPr>
          <w:t>54</w:t>
        </w:r>
        <w:r>
          <w:rPr>
            <w:webHidden/>
          </w:rPr>
          <w:fldChar w:fldCharType="end"/>
        </w:r>
      </w:hyperlink>
    </w:p>
    <w:p w14:paraId="378D07EB" w14:textId="59631D7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40" w:history="1">
        <w:r w:rsidRPr="008B0409">
          <w:rPr>
            <w:rStyle w:val="Hyperlink"/>
          </w:rPr>
          <w:t>Appendix E</w:t>
        </w:r>
        <w:r>
          <w:rPr>
            <w:webHidden/>
          </w:rPr>
          <w:tab/>
        </w:r>
        <w:r>
          <w:rPr>
            <w:webHidden/>
          </w:rPr>
          <w:fldChar w:fldCharType="begin"/>
        </w:r>
        <w:r>
          <w:rPr>
            <w:webHidden/>
          </w:rPr>
          <w:instrText xml:space="preserve"> PAGEREF _Toc197792140 \h </w:instrText>
        </w:r>
        <w:r>
          <w:rPr>
            <w:webHidden/>
          </w:rPr>
        </w:r>
        <w:r>
          <w:rPr>
            <w:webHidden/>
          </w:rPr>
          <w:fldChar w:fldCharType="separate"/>
        </w:r>
        <w:r>
          <w:rPr>
            <w:webHidden/>
          </w:rPr>
          <w:t>60</w:t>
        </w:r>
        <w:r>
          <w:rPr>
            <w:webHidden/>
          </w:rPr>
          <w:fldChar w:fldCharType="end"/>
        </w:r>
      </w:hyperlink>
    </w:p>
    <w:p w14:paraId="7BCD51A0" w14:textId="38758728"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Default="5E0FBF37" w:rsidP="0054077B">
      <w:pPr>
        <w:pStyle w:val="TOC1"/>
        <w:rPr>
          <w:noProof w:val="0"/>
        </w:rPr>
      </w:pPr>
    </w:p>
    <w:p w14:paraId="243E49F1" w14:textId="77777777" w:rsidR="0099578B" w:rsidRDefault="0099578B" w:rsidP="0099578B">
      <w:pPr>
        <w:rPr>
          <w:lang w:eastAsia="pt-PT"/>
        </w:rPr>
      </w:pPr>
    </w:p>
    <w:p w14:paraId="2730E774" w14:textId="77777777" w:rsidR="0099578B" w:rsidRPr="0099578B" w:rsidRDefault="0099578B" w:rsidP="0099578B">
      <w:pPr>
        <w:rPr>
          <w:lang w:eastAsia="pt-PT"/>
        </w:rPr>
      </w:pPr>
    </w:p>
    <w:p w14:paraId="00A0627B" w14:textId="14877422" w:rsidR="00A56448" w:rsidRDefault="00A56448">
      <w:pPr>
        <w:spacing w:after="0" w:line="240" w:lineRule="auto"/>
        <w:jc w:val="left"/>
        <w:rPr>
          <w:rFonts w:eastAsia="Times New Roman"/>
          <w:b/>
          <w:bCs/>
          <w:caps/>
          <w:szCs w:val="24"/>
          <w:lang w:eastAsia="pt-PT"/>
        </w:rPr>
      </w:pPr>
      <w:r>
        <w:rPr>
          <w:rFonts w:eastAsia="Times New Roman"/>
          <w:b/>
          <w:bCs/>
          <w:caps/>
          <w:szCs w:val="24"/>
          <w:lang w:eastAsia="pt-PT"/>
        </w:rPr>
        <w:br w:type="page"/>
      </w:r>
    </w:p>
    <w:p w14:paraId="3065FC27" w14:textId="77777777" w:rsidR="006619A1" w:rsidRDefault="00A56448" w:rsidP="004828D1">
      <w:pPr>
        <w:spacing w:before="40" w:after="0"/>
        <w:jc w:val="center"/>
        <w:rPr>
          <w:noProof/>
        </w:rPr>
      </w:pPr>
      <w:bookmarkStart w:id="4" w:name="_Toc146547680"/>
      <w:bookmarkStart w:id="5" w:name="_Toc197179814"/>
      <w:r w:rsidRPr="00A56448">
        <w:rPr>
          <w:b/>
          <w:bCs/>
          <w:sz w:val="32"/>
          <w:szCs w:val="32"/>
        </w:rPr>
        <w:lastRenderedPageBreak/>
        <w:t>LIST OF FIGURES</w:t>
      </w:r>
      <w:bookmarkEnd w:id="4"/>
      <w:bookmarkEnd w:id="5"/>
      <w:r w:rsidR="00906560" w:rsidRPr="007C4C41">
        <w:fldChar w:fldCharType="begin"/>
      </w:r>
      <w:r w:rsidR="00906560" w:rsidRPr="007C4C41">
        <w:instrText xml:space="preserve"> TOC \c "Figura" </w:instrText>
      </w:r>
      <w:r w:rsidR="00906560" w:rsidRPr="007C4C41">
        <w:fldChar w:fldCharType="separate"/>
      </w:r>
      <w:r w:rsidR="00906560" w:rsidRPr="007C4C41">
        <w:fldChar w:fldCharType="end"/>
      </w:r>
      <w:r w:rsidR="008A78E3" w:rsidRPr="007C4C41">
        <w:rPr>
          <w:rFonts w:eastAsia="Times New Roman"/>
          <w:szCs w:val="26"/>
          <w:lang w:eastAsia="pt-PT"/>
        </w:rPr>
        <w:fldChar w:fldCharType="begin"/>
      </w:r>
      <w:r w:rsidR="008A78E3" w:rsidRPr="007C4C41">
        <w:instrText xml:space="preserve"> TOC \h \z \c "Figure" </w:instrText>
      </w:r>
      <w:r w:rsidR="008A78E3" w:rsidRPr="007C4C41">
        <w:rPr>
          <w:rFonts w:eastAsia="Times New Roman"/>
          <w:szCs w:val="26"/>
          <w:lang w:eastAsia="pt-PT"/>
        </w:rPr>
        <w:fldChar w:fldCharType="separate"/>
      </w:r>
    </w:p>
    <w:p w14:paraId="53873A42" w14:textId="306C77B0"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1" w:history="1">
        <w:r w:rsidRPr="00AA0F16">
          <w:rPr>
            <w:rStyle w:val="Hyperlink"/>
            <w:noProof/>
          </w:rPr>
          <w:t>Figure 1 – Distribution of bills by primary subjects</w:t>
        </w:r>
        <w:r>
          <w:rPr>
            <w:noProof/>
            <w:webHidden/>
          </w:rPr>
          <w:tab/>
        </w:r>
        <w:r>
          <w:rPr>
            <w:noProof/>
            <w:webHidden/>
          </w:rPr>
          <w:fldChar w:fldCharType="begin"/>
        </w:r>
        <w:r>
          <w:rPr>
            <w:noProof/>
            <w:webHidden/>
          </w:rPr>
          <w:instrText xml:space="preserve"> PAGEREF _Toc197792141 \h </w:instrText>
        </w:r>
        <w:r>
          <w:rPr>
            <w:noProof/>
            <w:webHidden/>
          </w:rPr>
        </w:r>
        <w:r>
          <w:rPr>
            <w:noProof/>
            <w:webHidden/>
          </w:rPr>
          <w:fldChar w:fldCharType="separate"/>
        </w:r>
        <w:r>
          <w:rPr>
            <w:noProof/>
            <w:webHidden/>
          </w:rPr>
          <w:t>13</w:t>
        </w:r>
        <w:r>
          <w:rPr>
            <w:noProof/>
            <w:webHidden/>
          </w:rPr>
          <w:fldChar w:fldCharType="end"/>
        </w:r>
      </w:hyperlink>
    </w:p>
    <w:p w14:paraId="05D2EADE" w14:textId="73F516B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2" w:history="1">
        <w:r w:rsidRPr="00AA0F16">
          <w:rPr>
            <w:rStyle w:val="Hyperlink"/>
            <w:noProof/>
          </w:rPr>
          <w:t>Figure 2 – Data preprocessing steps</w:t>
        </w:r>
        <w:r>
          <w:rPr>
            <w:noProof/>
            <w:webHidden/>
          </w:rPr>
          <w:tab/>
        </w:r>
        <w:r>
          <w:rPr>
            <w:noProof/>
            <w:webHidden/>
          </w:rPr>
          <w:fldChar w:fldCharType="begin"/>
        </w:r>
        <w:r>
          <w:rPr>
            <w:noProof/>
            <w:webHidden/>
          </w:rPr>
          <w:instrText xml:space="preserve"> PAGEREF _Toc197792142 \h </w:instrText>
        </w:r>
        <w:r>
          <w:rPr>
            <w:noProof/>
            <w:webHidden/>
          </w:rPr>
        </w:r>
        <w:r>
          <w:rPr>
            <w:noProof/>
            <w:webHidden/>
          </w:rPr>
          <w:fldChar w:fldCharType="separate"/>
        </w:r>
        <w:r>
          <w:rPr>
            <w:noProof/>
            <w:webHidden/>
          </w:rPr>
          <w:t>14</w:t>
        </w:r>
        <w:r>
          <w:rPr>
            <w:noProof/>
            <w:webHidden/>
          </w:rPr>
          <w:fldChar w:fldCharType="end"/>
        </w:r>
      </w:hyperlink>
    </w:p>
    <w:p w14:paraId="078907EA" w14:textId="27C6472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3" w:history="1">
        <w:r w:rsidRPr="00AA0F16">
          <w:rPr>
            <w:rStyle w:val="Hyperlink"/>
            <w:noProof/>
          </w:rPr>
          <w:t>Figure 3 – Distribution of voting positions</w:t>
        </w:r>
        <w:r>
          <w:rPr>
            <w:noProof/>
            <w:webHidden/>
          </w:rPr>
          <w:tab/>
        </w:r>
        <w:r>
          <w:rPr>
            <w:noProof/>
            <w:webHidden/>
          </w:rPr>
          <w:fldChar w:fldCharType="begin"/>
        </w:r>
        <w:r>
          <w:rPr>
            <w:noProof/>
            <w:webHidden/>
          </w:rPr>
          <w:instrText xml:space="preserve"> PAGEREF _Toc197792143 \h </w:instrText>
        </w:r>
        <w:r>
          <w:rPr>
            <w:noProof/>
            <w:webHidden/>
          </w:rPr>
        </w:r>
        <w:r>
          <w:rPr>
            <w:noProof/>
            <w:webHidden/>
          </w:rPr>
          <w:fldChar w:fldCharType="separate"/>
        </w:r>
        <w:r>
          <w:rPr>
            <w:noProof/>
            <w:webHidden/>
          </w:rPr>
          <w:t>14</w:t>
        </w:r>
        <w:r>
          <w:rPr>
            <w:noProof/>
            <w:webHidden/>
          </w:rPr>
          <w:fldChar w:fldCharType="end"/>
        </w:r>
      </w:hyperlink>
    </w:p>
    <w:p w14:paraId="2F015781" w14:textId="4F3DFC6F"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4" w:history="1">
        <w:r w:rsidRPr="00AA0F16">
          <w:rPr>
            <w:rStyle w:val="Hyperlink"/>
            <w:noProof/>
          </w:rPr>
          <w:t>Figure 4 – MEP affiliation change</w:t>
        </w:r>
        <w:r>
          <w:rPr>
            <w:noProof/>
            <w:webHidden/>
          </w:rPr>
          <w:tab/>
        </w:r>
        <w:r>
          <w:rPr>
            <w:noProof/>
            <w:webHidden/>
          </w:rPr>
          <w:fldChar w:fldCharType="begin"/>
        </w:r>
        <w:r>
          <w:rPr>
            <w:noProof/>
            <w:webHidden/>
          </w:rPr>
          <w:instrText xml:space="preserve"> PAGEREF _Toc197792144 \h </w:instrText>
        </w:r>
        <w:r>
          <w:rPr>
            <w:noProof/>
            <w:webHidden/>
          </w:rPr>
        </w:r>
        <w:r>
          <w:rPr>
            <w:noProof/>
            <w:webHidden/>
          </w:rPr>
          <w:fldChar w:fldCharType="separate"/>
        </w:r>
        <w:r>
          <w:rPr>
            <w:noProof/>
            <w:webHidden/>
          </w:rPr>
          <w:t>15</w:t>
        </w:r>
        <w:r>
          <w:rPr>
            <w:noProof/>
            <w:webHidden/>
          </w:rPr>
          <w:fldChar w:fldCharType="end"/>
        </w:r>
      </w:hyperlink>
    </w:p>
    <w:p w14:paraId="6186ABE1" w14:textId="55B2FDA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5" w:history="1">
        <w:r w:rsidRPr="00AA0F16">
          <w:rPr>
            <w:rStyle w:val="Hyperlink"/>
            <w:noProof/>
          </w:rPr>
          <w:t>Figure 5 – Methodology to obtain the relevant voting communities</w:t>
        </w:r>
        <w:r>
          <w:rPr>
            <w:noProof/>
            <w:webHidden/>
          </w:rPr>
          <w:tab/>
        </w:r>
        <w:r>
          <w:rPr>
            <w:noProof/>
            <w:webHidden/>
          </w:rPr>
          <w:fldChar w:fldCharType="begin"/>
        </w:r>
        <w:r>
          <w:rPr>
            <w:noProof/>
            <w:webHidden/>
          </w:rPr>
          <w:instrText xml:space="preserve"> PAGEREF _Toc197792145 \h </w:instrText>
        </w:r>
        <w:r>
          <w:rPr>
            <w:noProof/>
            <w:webHidden/>
          </w:rPr>
        </w:r>
        <w:r>
          <w:rPr>
            <w:noProof/>
            <w:webHidden/>
          </w:rPr>
          <w:fldChar w:fldCharType="separate"/>
        </w:r>
        <w:r>
          <w:rPr>
            <w:noProof/>
            <w:webHidden/>
          </w:rPr>
          <w:t>18</w:t>
        </w:r>
        <w:r>
          <w:rPr>
            <w:noProof/>
            <w:webHidden/>
          </w:rPr>
          <w:fldChar w:fldCharType="end"/>
        </w:r>
      </w:hyperlink>
    </w:p>
    <w:p w14:paraId="067CC38A" w14:textId="6925F5DE"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6" w:history="1">
        <w:r w:rsidRPr="00AA0F16">
          <w:rPr>
            <w:rStyle w:val="Hyperlink"/>
            <w:noProof/>
          </w:rPr>
          <w:t>Figure 6 – Relevant voting communities for all subjects and primary subjects</w:t>
        </w:r>
        <w:r>
          <w:rPr>
            <w:noProof/>
            <w:webHidden/>
          </w:rPr>
          <w:tab/>
        </w:r>
        <w:r>
          <w:rPr>
            <w:noProof/>
            <w:webHidden/>
          </w:rPr>
          <w:fldChar w:fldCharType="begin"/>
        </w:r>
        <w:r>
          <w:rPr>
            <w:noProof/>
            <w:webHidden/>
          </w:rPr>
          <w:instrText xml:space="preserve"> PAGEREF _Toc197792146 \h </w:instrText>
        </w:r>
        <w:r>
          <w:rPr>
            <w:noProof/>
            <w:webHidden/>
          </w:rPr>
        </w:r>
        <w:r>
          <w:rPr>
            <w:noProof/>
            <w:webHidden/>
          </w:rPr>
          <w:fldChar w:fldCharType="separate"/>
        </w:r>
        <w:r>
          <w:rPr>
            <w:noProof/>
            <w:webHidden/>
          </w:rPr>
          <w:t>21</w:t>
        </w:r>
        <w:r>
          <w:rPr>
            <w:noProof/>
            <w:webHidden/>
          </w:rPr>
          <w:fldChar w:fldCharType="end"/>
        </w:r>
      </w:hyperlink>
    </w:p>
    <w:p w14:paraId="7B662EB7" w14:textId="130EA9C1"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7" w:history="1">
        <w:r w:rsidRPr="00AA0F16">
          <w:rPr>
            <w:rStyle w:val="Hyperlink"/>
            <w:noProof/>
          </w:rPr>
          <w:t>Figure 7 – Co-voting networks for all subjects and primary subjects</w:t>
        </w:r>
        <w:r>
          <w:rPr>
            <w:noProof/>
            <w:webHidden/>
          </w:rPr>
          <w:tab/>
        </w:r>
        <w:r>
          <w:rPr>
            <w:noProof/>
            <w:webHidden/>
          </w:rPr>
          <w:fldChar w:fldCharType="begin"/>
        </w:r>
        <w:r>
          <w:rPr>
            <w:noProof/>
            <w:webHidden/>
          </w:rPr>
          <w:instrText xml:space="preserve"> PAGEREF _Toc197792147 \h </w:instrText>
        </w:r>
        <w:r>
          <w:rPr>
            <w:noProof/>
            <w:webHidden/>
          </w:rPr>
        </w:r>
        <w:r>
          <w:rPr>
            <w:noProof/>
            <w:webHidden/>
          </w:rPr>
          <w:fldChar w:fldCharType="separate"/>
        </w:r>
        <w:r>
          <w:rPr>
            <w:noProof/>
            <w:webHidden/>
          </w:rPr>
          <w:t>22</w:t>
        </w:r>
        <w:r>
          <w:rPr>
            <w:noProof/>
            <w:webHidden/>
          </w:rPr>
          <w:fldChar w:fldCharType="end"/>
        </w:r>
      </w:hyperlink>
    </w:p>
    <w:p w14:paraId="1A1B1B6B" w14:textId="3870626B"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8" w:history="1">
        <w:r w:rsidRPr="00AA0F16">
          <w:rPr>
            <w:rStyle w:val="Hyperlink"/>
            <w:noProof/>
          </w:rPr>
          <w:t>Figure 8 – Relevant voting communities for the selected secondary subjects</w:t>
        </w:r>
        <w:r>
          <w:rPr>
            <w:noProof/>
            <w:webHidden/>
          </w:rPr>
          <w:tab/>
        </w:r>
        <w:r>
          <w:rPr>
            <w:noProof/>
            <w:webHidden/>
          </w:rPr>
          <w:fldChar w:fldCharType="begin"/>
        </w:r>
        <w:r>
          <w:rPr>
            <w:noProof/>
            <w:webHidden/>
          </w:rPr>
          <w:instrText xml:space="preserve"> PAGEREF _Toc197792148 \h </w:instrText>
        </w:r>
        <w:r>
          <w:rPr>
            <w:noProof/>
            <w:webHidden/>
          </w:rPr>
        </w:r>
        <w:r>
          <w:rPr>
            <w:noProof/>
            <w:webHidden/>
          </w:rPr>
          <w:fldChar w:fldCharType="separate"/>
        </w:r>
        <w:r>
          <w:rPr>
            <w:noProof/>
            <w:webHidden/>
          </w:rPr>
          <w:t>25</w:t>
        </w:r>
        <w:r>
          <w:rPr>
            <w:noProof/>
            <w:webHidden/>
          </w:rPr>
          <w:fldChar w:fldCharType="end"/>
        </w:r>
      </w:hyperlink>
    </w:p>
    <w:p w14:paraId="1CF791F1" w14:textId="047078A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9" w:history="1">
        <w:r w:rsidRPr="00AA0F16">
          <w:rPr>
            <w:rStyle w:val="Hyperlink"/>
            <w:noProof/>
          </w:rPr>
          <w:t>Figure 9 – Co-voting networks for the selected secondary subjects</w:t>
        </w:r>
        <w:r>
          <w:rPr>
            <w:noProof/>
            <w:webHidden/>
          </w:rPr>
          <w:tab/>
        </w:r>
        <w:r>
          <w:rPr>
            <w:noProof/>
            <w:webHidden/>
          </w:rPr>
          <w:fldChar w:fldCharType="begin"/>
        </w:r>
        <w:r>
          <w:rPr>
            <w:noProof/>
            <w:webHidden/>
          </w:rPr>
          <w:instrText xml:space="preserve"> PAGEREF _Toc197792149 \h </w:instrText>
        </w:r>
        <w:r>
          <w:rPr>
            <w:noProof/>
            <w:webHidden/>
          </w:rPr>
        </w:r>
        <w:r>
          <w:rPr>
            <w:noProof/>
            <w:webHidden/>
          </w:rPr>
          <w:fldChar w:fldCharType="separate"/>
        </w:r>
        <w:r>
          <w:rPr>
            <w:noProof/>
            <w:webHidden/>
          </w:rPr>
          <w:t>26</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3AAB76CA" w14:textId="111BDCAA" w:rsidR="00A56448" w:rsidRPr="00A654F8" w:rsidRDefault="00A56448" w:rsidP="00A654F8">
      <w:pPr>
        <w:spacing w:before="40" w:after="0"/>
        <w:jc w:val="center"/>
        <w:rPr>
          <w:b/>
          <w:bCs/>
          <w:sz w:val="32"/>
          <w:szCs w:val="32"/>
        </w:rPr>
      </w:pPr>
      <w:bookmarkStart w:id="6" w:name="_Toc146547681"/>
      <w:bookmarkStart w:id="7" w:name="_Toc197179815"/>
      <w:r w:rsidRPr="00A56448">
        <w:rPr>
          <w:b/>
          <w:bCs/>
          <w:sz w:val="32"/>
          <w:szCs w:val="32"/>
        </w:rPr>
        <w:lastRenderedPageBreak/>
        <w:t>LIST OF TABLES</w:t>
      </w:r>
      <w:bookmarkEnd w:id="6"/>
      <w:bookmarkEnd w:id="7"/>
    </w:p>
    <w:p w14:paraId="357B2925" w14:textId="6FC7C152" w:rsidR="006619A1"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6619A1">
        <w:rPr>
          <w:noProof/>
        </w:rPr>
        <w:t>Table 1 – Data before and after the preprocessing steps</w:t>
      </w:r>
      <w:r w:rsidR="006619A1">
        <w:rPr>
          <w:noProof/>
        </w:rPr>
        <w:tab/>
      </w:r>
      <w:r w:rsidR="006619A1">
        <w:rPr>
          <w:noProof/>
        </w:rPr>
        <w:fldChar w:fldCharType="begin"/>
      </w:r>
      <w:r w:rsidR="006619A1">
        <w:rPr>
          <w:noProof/>
        </w:rPr>
        <w:instrText xml:space="preserve"> PAGEREF _Toc197792150 \h </w:instrText>
      </w:r>
      <w:r w:rsidR="006619A1">
        <w:rPr>
          <w:noProof/>
        </w:rPr>
      </w:r>
      <w:r w:rsidR="006619A1">
        <w:rPr>
          <w:noProof/>
        </w:rPr>
        <w:fldChar w:fldCharType="separate"/>
      </w:r>
      <w:r w:rsidR="006619A1">
        <w:rPr>
          <w:noProof/>
        </w:rPr>
        <w:t>15</w:t>
      </w:r>
      <w:r w:rsidR="006619A1">
        <w:rPr>
          <w:noProof/>
        </w:rPr>
        <w:fldChar w:fldCharType="end"/>
      </w:r>
    </w:p>
    <w:p w14:paraId="50E63932" w14:textId="2273FC73"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2 – Modularities and assortativities for the primary subjects</w:t>
      </w:r>
      <w:r>
        <w:rPr>
          <w:noProof/>
        </w:rPr>
        <w:tab/>
      </w:r>
      <w:r>
        <w:rPr>
          <w:noProof/>
        </w:rPr>
        <w:fldChar w:fldCharType="begin"/>
      </w:r>
      <w:r>
        <w:rPr>
          <w:noProof/>
        </w:rPr>
        <w:instrText xml:space="preserve"> PAGEREF _Toc197792151 \h </w:instrText>
      </w:r>
      <w:r>
        <w:rPr>
          <w:noProof/>
        </w:rPr>
      </w:r>
      <w:r>
        <w:rPr>
          <w:noProof/>
        </w:rPr>
        <w:fldChar w:fldCharType="separate"/>
      </w:r>
      <w:r>
        <w:rPr>
          <w:noProof/>
        </w:rPr>
        <w:t>23</w:t>
      </w:r>
      <w:r>
        <w:rPr>
          <w:noProof/>
        </w:rPr>
        <w:fldChar w:fldCharType="end"/>
      </w:r>
    </w:p>
    <w:p w14:paraId="2B2D1B51" w14:textId="0904A84C"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3 – Structural statistics for the primary subjects</w:t>
      </w:r>
      <w:r>
        <w:rPr>
          <w:noProof/>
        </w:rPr>
        <w:tab/>
      </w:r>
      <w:r>
        <w:rPr>
          <w:noProof/>
        </w:rPr>
        <w:fldChar w:fldCharType="begin"/>
      </w:r>
      <w:r>
        <w:rPr>
          <w:noProof/>
        </w:rPr>
        <w:instrText xml:space="preserve"> PAGEREF _Toc197792152 \h </w:instrText>
      </w:r>
      <w:r>
        <w:rPr>
          <w:noProof/>
        </w:rPr>
      </w:r>
      <w:r>
        <w:rPr>
          <w:noProof/>
        </w:rPr>
        <w:fldChar w:fldCharType="separate"/>
      </w:r>
      <w:r>
        <w:rPr>
          <w:noProof/>
        </w:rPr>
        <w:t>24</w:t>
      </w:r>
      <w:r>
        <w:rPr>
          <w:noProof/>
        </w:rPr>
        <w:fldChar w:fldCharType="end"/>
      </w:r>
    </w:p>
    <w:p w14:paraId="7C7DB855" w14:textId="2F503FF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4 – Modularities and assortativities differences between all subjects and each primary subject</w:t>
      </w:r>
      <w:r>
        <w:rPr>
          <w:noProof/>
        </w:rPr>
        <w:tab/>
      </w:r>
      <w:r>
        <w:rPr>
          <w:noProof/>
        </w:rPr>
        <w:fldChar w:fldCharType="begin"/>
      </w:r>
      <w:r>
        <w:rPr>
          <w:noProof/>
        </w:rPr>
        <w:instrText xml:space="preserve"> PAGEREF _Toc197792153 \h </w:instrText>
      </w:r>
      <w:r>
        <w:rPr>
          <w:noProof/>
        </w:rPr>
      </w:r>
      <w:r>
        <w:rPr>
          <w:noProof/>
        </w:rPr>
        <w:fldChar w:fldCharType="separate"/>
      </w:r>
      <w:r>
        <w:rPr>
          <w:noProof/>
        </w:rPr>
        <w:t>24</w:t>
      </w:r>
      <w:r>
        <w:rPr>
          <w:noProof/>
        </w:rPr>
        <w:fldChar w:fldCharType="end"/>
      </w:r>
    </w:p>
    <w:p w14:paraId="7E1580C6" w14:textId="5CFA04A2"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 – Modularities and assortativities for the secondary subjects</w:t>
      </w:r>
      <w:r>
        <w:rPr>
          <w:noProof/>
        </w:rPr>
        <w:tab/>
      </w:r>
      <w:r>
        <w:rPr>
          <w:noProof/>
        </w:rPr>
        <w:fldChar w:fldCharType="begin"/>
      </w:r>
      <w:r>
        <w:rPr>
          <w:noProof/>
        </w:rPr>
        <w:instrText xml:space="preserve"> PAGEREF _Toc197792154 \h </w:instrText>
      </w:r>
      <w:r>
        <w:rPr>
          <w:noProof/>
        </w:rPr>
      </w:r>
      <w:r>
        <w:rPr>
          <w:noProof/>
        </w:rPr>
        <w:fldChar w:fldCharType="separate"/>
      </w:r>
      <w:r>
        <w:rPr>
          <w:noProof/>
        </w:rPr>
        <w:t>27</w:t>
      </w:r>
      <w:r>
        <w:rPr>
          <w:noProof/>
        </w:rPr>
        <w:fldChar w:fldCharType="end"/>
      </w:r>
    </w:p>
    <w:p w14:paraId="19FA1B5A" w14:textId="736B035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6 – Structural statistics for the secondary subjects</w:t>
      </w:r>
      <w:r>
        <w:rPr>
          <w:noProof/>
        </w:rPr>
        <w:tab/>
      </w:r>
      <w:r>
        <w:rPr>
          <w:noProof/>
        </w:rPr>
        <w:fldChar w:fldCharType="begin"/>
      </w:r>
      <w:r>
        <w:rPr>
          <w:noProof/>
        </w:rPr>
        <w:instrText xml:space="preserve"> PAGEREF _Toc197792155 \h </w:instrText>
      </w:r>
      <w:r>
        <w:rPr>
          <w:noProof/>
        </w:rPr>
      </w:r>
      <w:r>
        <w:rPr>
          <w:noProof/>
        </w:rPr>
        <w:fldChar w:fldCharType="separate"/>
      </w:r>
      <w:r>
        <w:rPr>
          <w:noProof/>
        </w:rPr>
        <w:t>27</w:t>
      </w:r>
      <w:r>
        <w:rPr>
          <w:noProof/>
        </w:rPr>
        <w:fldChar w:fldCharType="end"/>
      </w:r>
    </w:p>
    <w:p w14:paraId="2AF80312" w14:textId="5A82B16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7 – Modularities and assortativities differences between all subjects and the secondary subjects</w:t>
      </w:r>
      <w:r>
        <w:rPr>
          <w:noProof/>
        </w:rPr>
        <w:tab/>
      </w:r>
      <w:r>
        <w:rPr>
          <w:noProof/>
        </w:rPr>
        <w:fldChar w:fldCharType="begin"/>
      </w:r>
      <w:r>
        <w:rPr>
          <w:noProof/>
        </w:rPr>
        <w:instrText xml:space="preserve"> PAGEREF _Toc197792156 \h </w:instrText>
      </w:r>
      <w:r>
        <w:rPr>
          <w:noProof/>
        </w:rPr>
      </w:r>
      <w:r>
        <w:rPr>
          <w:noProof/>
        </w:rPr>
        <w:fldChar w:fldCharType="separate"/>
      </w:r>
      <w:r>
        <w:rPr>
          <w:noProof/>
        </w:rPr>
        <w:t>28</w:t>
      </w:r>
      <w:r>
        <w:rPr>
          <w:noProof/>
        </w:rPr>
        <w:fldChar w:fldCharType="end"/>
      </w:r>
    </w:p>
    <w:p w14:paraId="5EAEF298" w14:textId="079A85EF"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3F025FED" w14:textId="48C1D0C0" w:rsidR="00A56448" w:rsidRPr="00A654F8" w:rsidRDefault="00A56448" w:rsidP="00770964">
      <w:pPr>
        <w:spacing w:before="40" w:after="0"/>
        <w:jc w:val="center"/>
        <w:rPr>
          <w:b/>
          <w:bCs/>
          <w:sz w:val="32"/>
          <w:szCs w:val="32"/>
        </w:rPr>
      </w:pPr>
      <w:r w:rsidRPr="00A56448">
        <w:rPr>
          <w:b/>
          <w:bCs/>
          <w:sz w:val="32"/>
          <w:szCs w:val="32"/>
        </w:rPr>
        <w:lastRenderedPageBreak/>
        <w:t>LIST OF ABBREVIATIONS AND ACRONYMS</w:t>
      </w:r>
    </w:p>
    <w:p w14:paraId="6D5A6745" w14:textId="7770D759" w:rsidR="009A6336" w:rsidRPr="007C4C41" w:rsidRDefault="009A6336" w:rsidP="009A6336">
      <w:proofErr w:type="spellStart"/>
      <w:r w:rsidRPr="007C4C41">
        <w:rPr>
          <w:b/>
        </w:rPr>
        <w:t>BiCM</w:t>
      </w:r>
      <w:proofErr w:type="spellEnd"/>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proofErr w:type="spellStart"/>
      <w:r w:rsidRPr="007C4C41">
        <w:t>Renew</w:t>
      </w:r>
      <w:proofErr w:type="spellEnd"/>
      <w:r w:rsidRPr="007C4C41">
        <w:t xml:space="preserve"> Europe</w:t>
      </w:r>
    </w:p>
    <w:p w14:paraId="5A7F9F81" w14:textId="4A9BE01D" w:rsidR="003727FD" w:rsidRPr="007C4C41" w:rsidRDefault="003727FD" w:rsidP="007C102D">
      <w:pPr>
        <w:ind w:left="1416" w:hanging="1416"/>
      </w:pPr>
      <w:r w:rsidRPr="007C4C41">
        <w:rPr>
          <w:b/>
        </w:rPr>
        <w:t>S&amp;D</w:t>
      </w:r>
      <w:r w:rsidRPr="007C4C41">
        <w:rPr>
          <w:b/>
        </w:rPr>
        <w:tab/>
      </w:r>
      <w:r w:rsidRPr="007C4C41">
        <w:t>Progressive Alliance of Socialists and Democrats</w:t>
      </w:r>
    </w:p>
    <w:p w14:paraId="7C1153DD" w14:textId="75E7BC2A" w:rsidR="00095FDA" w:rsidRPr="007C4C41" w:rsidRDefault="00095FDA" w:rsidP="003727FD">
      <w:pPr>
        <w:ind w:left="1416" w:hanging="1416"/>
      </w:pPr>
      <w:r w:rsidRPr="007C4C41">
        <w:rPr>
          <w:b/>
        </w:rPr>
        <w:t>The Left</w:t>
      </w:r>
      <w:r w:rsidRPr="007C4C41">
        <w:tab/>
      </w:r>
      <w:proofErr w:type="gramStart"/>
      <w:r w:rsidRPr="007C4C41">
        <w:t>The</w:t>
      </w:r>
      <w:proofErr w:type="gramEnd"/>
      <w:r w:rsidRPr="007C4C41">
        <w:t xml:space="preserv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8"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9" w:name="_Toc410990268"/>
      <w:bookmarkStart w:id="10" w:name="_Toc410990280"/>
      <w:bookmarkStart w:id="11" w:name="_Toc412186393"/>
      <w:bookmarkStart w:id="12" w:name="_Toc412186498"/>
      <w:bookmarkStart w:id="13" w:name="_Toc412186523"/>
      <w:bookmarkStart w:id="14" w:name="_Toc412186594"/>
      <w:bookmarkStart w:id="15" w:name="_Toc412186624"/>
      <w:bookmarkStart w:id="16" w:name="_Toc115296802"/>
      <w:bookmarkStart w:id="17" w:name="_Toc144288760"/>
      <w:bookmarkStart w:id="18" w:name="_Toc144289840"/>
      <w:bookmarkStart w:id="19" w:name="_Toc146516589"/>
      <w:bookmarkStart w:id="20" w:name="_Toc146547683"/>
      <w:bookmarkStart w:id="21" w:name="_Toc197792127"/>
      <w:bookmarkEnd w:id="8"/>
      <w:r w:rsidRPr="007C4C41">
        <w:lastRenderedPageBreak/>
        <w:t>Introduction</w:t>
      </w:r>
      <w:bookmarkEnd w:id="9"/>
      <w:bookmarkEnd w:id="10"/>
      <w:bookmarkEnd w:id="11"/>
      <w:bookmarkEnd w:id="12"/>
      <w:bookmarkEnd w:id="13"/>
      <w:bookmarkEnd w:id="14"/>
      <w:bookmarkEnd w:id="15"/>
      <w:bookmarkEnd w:id="16"/>
      <w:bookmarkEnd w:id="17"/>
      <w:bookmarkEnd w:id="18"/>
      <w:bookmarkEnd w:id="19"/>
      <w:bookmarkEnd w:id="20"/>
      <w:bookmarkEnd w:id="21"/>
    </w:p>
    <w:p w14:paraId="571D9EDD" w14:textId="15E9DB51" w:rsidR="00B82EA6" w:rsidRPr="002954FE" w:rsidRDefault="00B82EA6" w:rsidP="00B82EA6">
      <w:pPr>
        <w:rPr>
          <w:szCs w:val="24"/>
        </w:rPr>
      </w:pPr>
      <w:r w:rsidRPr="007C4C41">
        <w:t xml:space="preserve">Political </w:t>
      </w:r>
      <w:r w:rsidR="00AD6EA4">
        <w:t xml:space="preserve">and social </w:t>
      </w:r>
      <w:r w:rsidRPr="007C4C41">
        <w:t xml:space="preserve">polarization </w:t>
      </w:r>
      <w:r w:rsidR="00AD6EA4">
        <w:t xml:space="preserve">are among </w:t>
      </w:r>
      <w:r w:rsidRPr="007C4C41">
        <w:t xml:space="preserve">the most pressing challenges </w:t>
      </w:r>
      <w:r w:rsidR="00DB1671">
        <w:t xml:space="preserve">faced by </w:t>
      </w:r>
      <w:r w:rsidRPr="007C4C41">
        <w:t>liberal democracies</w:t>
      </w:r>
      <w:r w:rsidR="00DB1671">
        <w:t xml:space="preserve"> nowadays</w:t>
      </w:r>
      <w:r w:rsidRPr="007C4C41">
        <w:t>.</w:t>
      </w:r>
      <w:r w:rsidR="00DB1671">
        <w:t xml:space="preserve"> P</w:t>
      </w:r>
      <w:r w:rsidR="00DB1671" w:rsidRPr="007C4C41">
        <w:t>olarized societies become entrenched in ideological silos</w:t>
      </w:r>
      <w:r w:rsidR="00DB1671">
        <w:t xml:space="preserve"> and</w:t>
      </w:r>
      <w:r w:rsidR="00DB1671" w:rsidRPr="007C4C41">
        <w:t xml:space="preserve"> governance becomes a battleground where collaboration is sacrificed for partisanship</w:t>
      </w:r>
      <w:r w:rsidR="00DB1671">
        <w:t>.</w:t>
      </w:r>
      <w:r w:rsidR="002954FE">
        <w:rPr>
          <w:szCs w:val="24"/>
        </w:rPr>
        <w:t xml:space="preserve"> </w:t>
      </w:r>
      <w:r w:rsidR="00DB1671">
        <w:rPr>
          <w:szCs w:val="24"/>
        </w:rPr>
        <w:t xml:space="preserve">Indeed, </w:t>
      </w:r>
      <w:r w:rsidR="002954FE">
        <w:rPr>
          <w:szCs w:val="24"/>
        </w:rPr>
        <w:t>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w:t>
      </w:r>
      <w:r w:rsidR="00DB1671">
        <w:t xml:space="preserve"> </w:t>
      </w:r>
      <w:r w:rsidR="00194E51">
        <w:t>(</w:t>
      </w:r>
      <w:r w:rsidR="00194E51" w:rsidRPr="00194E51">
        <w:t>Rogowski</w:t>
      </w:r>
      <w:r w:rsidR="00194E51">
        <w:t xml:space="preserve"> </w:t>
      </w:r>
      <w:r w:rsidR="00194E51" w:rsidRPr="00194E51">
        <w:t>&amp; Sutherland</w:t>
      </w:r>
      <w:r w:rsidR="00194E51">
        <w:t xml:space="preserve">, </w:t>
      </w:r>
      <w:r w:rsidR="00194E51" w:rsidRPr="00194E51">
        <w:t>2016)</w:t>
      </w:r>
      <w:r w:rsidRPr="007C4C41">
        <w:t>, it frequently creates irreconcilable divisions that impede decision-making and erode trust in democratic institutions</w:t>
      </w:r>
      <w:r w:rsidR="00076C7E">
        <w:t xml:space="preserve"> </w:t>
      </w:r>
      <w:r w:rsidR="00F158C5">
        <w:t>(McCarty et al., 2016)</w:t>
      </w:r>
      <w:r w:rsidRPr="007C4C41">
        <w:t>. This</w:t>
      </w:r>
      <w:r w:rsidR="00076C7E">
        <w:t xml:space="preserve"> </w:t>
      </w:r>
      <w:r w:rsidR="005D078A">
        <w:t>phenomenon</w:t>
      </w:r>
      <w:r w:rsidRPr="007C4C41">
        <w:t xml:space="preserv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0F98024A" w14:textId="4B4F0E2A" w:rsidR="00C656F4" w:rsidRDefault="00A61BD0" w:rsidP="00B82EA6">
      <w:r>
        <w:t>In</w:t>
      </w:r>
      <w:r w:rsidR="00B82EA6" w:rsidRPr="007C4C41">
        <w:t xml:space="preserve"> Germany, France, and Italy, </w:t>
      </w:r>
      <w:r w:rsidR="00466596">
        <w:t xml:space="preserve">political polarization </w:t>
      </w:r>
      <w:r w:rsidR="00B82EA6" w:rsidRPr="007C4C41">
        <w:t xml:space="preserve">led to the </w:t>
      </w:r>
      <w:r w:rsidR="00E1486F">
        <w:t xml:space="preserve">emergence </w:t>
      </w:r>
      <w:r w:rsidR="00B82EA6" w:rsidRPr="007C4C41">
        <w:t xml:space="preserve">of new parties </w:t>
      </w:r>
      <w:r w:rsidR="00DC74C9">
        <w:t>and the</w:t>
      </w:r>
      <w:r w:rsidR="00B82EA6" w:rsidRPr="007C4C41">
        <w:t xml:space="preserve"> fragment</w:t>
      </w:r>
      <w:r w:rsidR="00DC74C9">
        <w:t>ation</w:t>
      </w:r>
      <w:r w:rsidR="00B82EA6" w:rsidRPr="007C4C41">
        <w:t xml:space="preserve"> </w:t>
      </w:r>
      <w:r w:rsidR="00DC74C9">
        <w:t xml:space="preserve">of traditional </w:t>
      </w:r>
      <w:r w:rsidR="00B82EA6" w:rsidRPr="007C4C41">
        <w:t>parliamentary structures</w:t>
      </w:r>
      <w:r w:rsidR="00A71AC8">
        <w:t xml:space="preserve"> and </w:t>
      </w:r>
      <w:r w:rsidR="00B82EA6" w:rsidRPr="007C4C41">
        <w:t xml:space="preserve">coalitions. In </w:t>
      </w:r>
      <w:r w:rsidR="00981A53">
        <w:t xml:space="preserve">the </w:t>
      </w:r>
      <w:r w:rsidR="00B82EA6" w:rsidRPr="007C4C41">
        <w:t>U</w:t>
      </w:r>
      <w:r w:rsidR="00460F6B">
        <w:t>nited States of America (USA)</w:t>
      </w:r>
      <w:r w:rsidR="00B82EA6" w:rsidRPr="007C4C41">
        <w:t xml:space="preserve">, </w:t>
      </w:r>
      <w:r w:rsidR="007C23BA">
        <w:t xml:space="preserve">political </w:t>
      </w:r>
      <w:r w:rsidR="00B82EA6" w:rsidRPr="007C4C41">
        <w:t>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4D2E89">
        <w:t>Alo</w:t>
      </w:r>
      <w:r w:rsidR="001A5736">
        <w:t>n</w:t>
      </w:r>
      <w:r w:rsidR="004D2E89">
        <w:t xml:space="preserve">g the same line, </w:t>
      </w:r>
      <w:r w:rsidR="001A5736">
        <w:t>t</w:t>
      </w:r>
      <w:r w:rsidR="00886623">
        <w:t>he</w:t>
      </w:r>
      <w:r w:rsidR="00B82EA6" w:rsidRPr="007C4C41">
        <w:t xml:space="preserve"> Europe</w:t>
      </w:r>
      <w:r w:rsidR="00886623">
        <w:t>an Union (EU)</w:t>
      </w:r>
      <w:r w:rsidR="00B82EA6" w:rsidRPr="007C4C41">
        <w:t xml:space="preserve"> </w:t>
      </w:r>
      <w:r w:rsidR="001A5736">
        <w:t>combines both features at the European Parliament (EP) level</w:t>
      </w:r>
      <w:r w:rsidR="00B82EA6" w:rsidRPr="007C4C41">
        <w:t>, with the proliferation of Eurosceptic and populist parties</w:t>
      </w:r>
      <w:r w:rsidR="00432E16">
        <w:t xml:space="preserve"> (</w:t>
      </w:r>
      <w:proofErr w:type="spellStart"/>
      <w:r w:rsidR="00432E16">
        <w:t>Servent</w:t>
      </w:r>
      <w:proofErr w:type="spellEnd"/>
      <w:r w:rsidR="00432E16">
        <w:t>, 2019)</w:t>
      </w:r>
      <w:r w:rsidR="00B82EA6" w:rsidRPr="007C4C41">
        <w:t xml:space="preserve"> and the widening ideological rifts within traditional political groups</w:t>
      </w:r>
      <w:r w:rsidR="0094531A">
        <w:t xml:space="preserve"> (</w:t>
      </w:r>
      <w:proofErr w:type="spellStart"/>
      <w:r w:rsidR="0094531A" w:rsidRPr="00457361">
        <w:t>Börzel</w:t>
      </w:r>
      <w:proofErr w:type="spellEnd"/>
      <w:r w:rsidR="0094531A">
        <w:t xml:space="preserve"> et al., 2023)</w:t>
      </w:r>
      <w:r w:rsidR="00432E16">
        <w:t xml:space="preserve"> – contributing to the forces straining coalition-building and consensus-driven policymaking efforts within the EU and challenging legislative cohesion</w:t>
      </w:r>
      <w:r w:rsidR="00CF3C4F">
        <w:t xml:space="preserve">. </w:t>
      </w:r>
      <w:r w:rsidR="00C656F4">
        <w:t xml:space="preserve">The EP’s structure, marked by a balance of ideological alignment and national interests, provides a valuable case study for examining polarization within a multi-national legislative framework (Hix et al., 2009; Lo, 2018). </w:t>
      </w:r>
    </w:p>
    <w:p w14:paraId="2C4B6614" w14:textId="70B7A38B" w:rsidR="00B82EA6" w:rsidRDefault="00B82EA6" w:rsidP="00B82EA6">
      <w:r w:rsidRPr="007C4C41">
        <w:t>While substantial research has explored polarization in national parliaments, such as in the USA</w:t>
      </w:r>
      <w:r w:rsidR="002E52D6">
        <w:t xml:space="preserve"> </w:t>
      </w:r>
      <w:r w:rsidR="00196384">
        <w:t>(Canen et al., 2020)</w:t>
      </w:r>
      <w:r w:rsidRPr="007C4C41">
        <w:t xml:space="preserve"> and </w:t>
      </w:r>
      <w:r w:rsidR="006E150F">
        <w:t xml:space="preserve">the </w:t>
      </w:r>
      <w:r w:rsidRPr="007C4C41">
        <w:t>U</w:t>
      </w:r>
      <w:r w:rsidR="005326BE">
        <w:t>nited Kingdom (UK)</w:t>
      </w:r>
      <w:r w:rsidR="00A94DBE">
        <w:t xml:space="preserve"> </w:t>
      </w:r>
      <w:r w:rsidR="00592100">
        <w:t xml:space="preserve">(Peterson &amp; </w:t>
      </w:r>
      <w:proofErr w:type="spellStart"/>
      <w:r w:rsidR="00592100">
        <w:t>Spirling</w:t>
      </w:r>
      <w:proofErr w:type="spellEnd"/>
      <w:r w:rsidR="00592100">
        <w:t>, 2018; Evans &amp; Menon, 2017)</w:t>
      </w:r>
      <w:r w:rsidRPr="007C4C41">
        <w:t xml:space="preserve">, a gap </w:t>
      </w:r>
      <w:r w:rsidR="00F72DDB">
        <w:t xml:space="preserve">remains </w:t>
      </w:r>
      <w:r w:rsidRPr="007C4C41">
        <w:t xml:space="preserve">in </w:t>
      </w:r>
      <w:r w:rsidR="00FB3D6E">
        <w:t xml:space="preserve">our </w:t>
      </w:r>
      <w:r w:rsidRPr="007C4C41">
        <w:t>understanding</w:t>
      </w:r>
      <w:r w:rsidR="007B04BE">
        <w:t xml:space="preserve"> of</w:t>
      </w:r>
      <w:r w:rsidRPr="007C4C41">
        <w:t xml:space="preserve"> how these phenomena unfold in a transnational legislative body like the EP</w:t>
      </w:r>
      <w:r w:rsidR="005326BE">
        <w:t xml:space="preserve"> (Hix et al., 2009; </w:t>
      </w:r>
      <w:proofErr w:type="spellStart"/>
      <w:r w:rsidR="005326BE" w:rsidRPr="00457361">
        <w:t>Börzel</w:t>
      </w:r>
      <w:proofErr w:type="spellEnd"/>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r w:rsidR="007B04BE">
        <w:t xml:space="preserve"> In particular, the patterns of synergy and antagonism </w:t>
      </w:r>
      <w:r w:rsidR="00E91219">
        <w:t xml:space="preserve">formed between the participant actors and how they contrast with </w:t>
      </w:r>
      <w:r w:rsidR="00713592">
        <w:t>different subjects.</w:t>
      </w:r>
    </w:p>
    <w:p w14:paraId="487FA581" w14:textId="7D71D52D" w:rsidR="00B82EA6" w:rsidRPr="007C4C41" w:rsidRDefault="00AD0EEF" w:rsidP="00B82EA6">
      <w:r>
        <w:t xml:space="preserve">Here, we use </w:t>
      </w:r>
      <w:r w:rsidR="00444A13">
        <w:t xml:space="preserve">roll-call data on </w:t>
      </w:r>
      <w:r w:rsidR="00004897">
        <w:t xml:space="preserve">Members of the European Parliament (MEPs) </w:t>
      </w:r>
      <w:r w:rsidR="004E272D">
        <w:t xml:space="preserve">to </w:t>
      </w:r>
      <w:r w:rsidR="00004897">
        <w:t xml:space="preserve">analyze </w:t>
      </w:r>
      <w:r w:rsidR="00E466C7">
        <w:t xml:space="preserve">the </w:t>
      </w:r>
      <w:r w:rsidR="00004897">
        <w:t>co-voting network for the 9</w:t>
      </w:r>
      <w:r w:rsidR="00004897" w:rsidRPr="00004897">
        <w:rPr>
          <w:vertAlign w:val="superscript"/>
        </w:rPr>
        <w:t>th</w:t>
      </w:r>
      <w:r w:rsidR="00004897">
        <w:t xml:space="preserve"> term of the EP (2019-2024)</w:t>
      </w:r>
      <w:r w:rsidR="0076759C">
        <w:t>. Moreover, we explore the alliances and divisions between political groups among the major legislative subjects</w:t>
      </w:r>
      <w:r w:rsidR="00577E72">
        <w:t xml:space="preserve">. </w:t>
      </w:r>
      <w:r w:rsidR="00004897">
        <w:t xml:space="preserve">By mapping </w:t>
      </w:r>
      <w:r w:rsidR="00836DE5">
        <w:t xml:space="preserve">patterns of co-voting behavior, </w:t>
      </w:r>
      <w:r w:rsidR="004F4EDB">
        <w:t>we show that ideological alliances in the EP are highly contingent on legislative subject matter, often transcending group boundaries and giving rise to dynamic, multi</w:t>
      </w:r>
      <w:r w:rsidR="00A25754">
        <w:t>-</w:t>
      </w:r>
      <w:r w:rsidR="004F4EDB">
        <w:t>polar voting communities that challenge conventional notions of stable group alliances.</w:t>
      </w:r>
    </w:p>
    <w:p w14:paraId="030499CD" w14:textId="53A43A33" w:rsidR="00B82EA6" w:rsidRPr="007C4C41" w:rsidRDefault="00FE4441" w:rsidP="00B82EA6">
      <w:r>
        <w:t>The remainder of this dissertation is organized as follows: Chapter 2 reviews the literature on political polarization</w:t>
      </w:r>
      <w:r w:rsidR="00266100">
        <w:t xml:space="preserve"> and </w:t>
      </w:r>
      <w:r>
        <w:t xml:space="preserve">describes voting behaviors within and outside the EU, along with the </w:t>
      </w:r>
      <w:r w:rsidR="00E64D32">
        <w:lastRenderedPageBreak/>
        <w:t>principal</w:t>
      </w:r>
      <w:r>
        <w:t xml:space="preserve"> methodologies for measuring polarization; Chapter </w:t>
      </w:r>
      <w:r w:rsidR="00266100">
        <w:t>3</w:t>
      </w:r>
      <w:r>
        <w:t xml:space="preserve"> details the data and the metho</w:t>
      </w:r>
      <w:r w:rsidR="00547A27">
        <w:t>ds</w:t>
      </w:r>
      <w:r>
        <w:t xml:space="preserve"> employed to infer the co-voting networks and obtain the voting communities; Chapter </w:t>
      </w:r>
      <w:r w:rsidR="00266100">
        <w:t>4</w:t>
      </w:r>
      <w:r>
        <w:t xml:space="preserve"> presents the results and discusses the empirical findings; and Chapter </w:t>
      </w:r>
      <w:r w:rsidR="00266100">
        <w:t>5</w:t>
      </w:r>
      <w:r>
        <w:t xml:space="preserve">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2" w:name="_Toc197792128"/>
      <w:r>
        <w:lastRenderedPageBreak/>
        <w:t>Political polarization</w:t>
      </w:r>
      <w:bookmarkEnd w:id="22"/>
    </w:p>
    <w:p w14:paraId="3B9B1FD0" w14:textId="3C11F9E1" w:rsidR="00AF27C2" w:rsidRPr="007C4C41" w:rsidRDefault="00AF27C2" w:rsidP="00AF27C2">
      <w:r w:rsidRPr="00A8491E">
        <w:t xml:space="preserve">Political polarization is associated with a growing ideological divide in modern societies, marked by shifts towards extremes among the general population and political elites, especially parties. </w:t>
      </w:r>
      <w:r w:rsidRPr="00D402A0">
        <w:t xml:space="preserve">The historical trajectory of polarization reveals a growing trend that began in the 1970s and has been driven by social and economic transformation and changes in social media (McCarty et al., 2016). In this trajectory, polarization has been mostly associated with income inequality, socioeconomic changes, and political fragmentation </w:t>
      </w:r>
      <w:r w:rsidRPr="007C4C41">
        <w:t xml:space="preserve">(Autor et al., 2020; </w:t>
      </w:r>
      <w:proofErr w:type="spellStart"/>
      <w:r w:rsidRPr="007C4C41">
        <w:t>Grechyna</w:t>
      </w:r>
      <w:proofErr w:type="spellEnd"/>
      <w:r w:rsidRPr="007C4C41">
        <w:t>, 2016).</w:t>
      </w:r>
    </w:p>
    <w:p w14:paraId="492030A6" w14:textId="35FAF565" w:rsidR="00AF27C2" w:rsidRDefault="00AF27C2" w:rsidP="00AF27C2">
      <w:r w:rsidRPr="006073C9">
        <w:t xml:space="preserve">Rising political polarization poses serious challenges to democratic institutions, as growing ideological divisions hinder cross-party cooperation, </w:t>
      </w:r>
      <w:r>
        <w:t>promote</w:t>
      </w:r>
      <w:r w:rsidRPr="006073C9">
        <w:t xml:space="preserve"> legislative deadlock, and erode public trust (McCarty et al., 2016</w:t>
      </w:r>
      <w:r w:rsidR="00E709E9">
        <w:t>;</w:t>
      </w:r>
      <w:r>
        <w:t xml:space="preserve"> </w:t>
      </w:r>
      <w:proofErr w:type="spellStart"/>
      <w:r w:rsidRPr="007C4C41">
        <w:t>Gestefeld</w:t>
      </w:r>
      <w:proofErr w:type="spellEnd"/>
      <w:r w:rsidRPr="007C4C41">
        <w:t xml:space="preserve"> et al., 2022</w:t>
      </w:r>
      <w:r w:rsidRPr="006073C9">
        <w:t xml:space="preserve">). </w:t>
      </w:r>
      <w:r>
        <w:t>P</w:t>
      </w:r>
      <w:r w:rsidRPr="006073C9">
        <w:t xml:space="preserve">olarization </w:t>
      </w:r>
      <w:r>
        <w:t xml:space="preserve">is observed </w:t>
      </w:r>
      <w:r w:rsidRPr="006073C9">
        <w:t>as a structural phenomenon that reflects the fragmentation of public opinion into opposing poles</w:t>
      </w:r>
      <w:r>
        <w:t xml:space="preserve"> (</w:t>
      </w:r>
      <w:r w:rsidRPr="007C4C41">
        <w:t>two rigid ideological camps</w:t>
      </w:r>
      <w:r>
        <w:t>)</w:t>
      </w:r>
      <w:r w:rsidRPr="006073C9">
        <w:t>, gradually eliminating the space for consensus (McCarty et al., 2016; Pew Research Center, 2014; Gentzkow, 2016). As this divide deepens, the risk of democratic backsliding intensifies</w:t>
      </w:r>
      <w:r>
        <w:t xml:space="preserve">, </w:t>
      </w:r>
      <w:r w:rsidRPr="006073C9">
        <w:t>especially when populist leaders exploit polarization by portraying political conflicts as existential struggles, thereby undermining institutional legitimacy (</w:t>
      </w:r>
      <w:proofErr w:type="spellStart"/>
      <w:r w:rsidRPr="006073C9">
        <w:t>Arbatli</w:t>
      </w:r>
      <w:proofErr w:type="spellEnd"/>
      <w:r w:rsidRPr="006073C9">
        <w:t xml:space="preserve"> &amp; Rosenberg, 2021). Ultimately, polarization destabilizes democratic governance and fragments the social fabric, with far-reaching implications for economic stability and societal cohesion (McCarty et al., 2016).</w:t>
      </w:r>
    </w:p>
    <w:p w14:paraId="72F73215" w14:textId="77777777" w:rsidR="00AF27C2" w:rsidRDefault="00AF27C2" w:rsidP="00AF27C2">
      <w:r w:rsidRPr="00C530C8">
        <w:t>Affective polarization, defined as emotional and social hostility between opposing political groups, intensifies divisions as political groups increasingly see opponents not merely as ideological opposites but as social adversaries (Iyengar &amp; Westwood, 2015). The durability of this polarization is evident in the USA, where partisan divides have widened on topics ranging from social policy to national security (Canen et al., 2020). Studies (</w:t>
      </w:r>
      <w:proofErr w:type="spellStart"/>
      <w:r w:rsidRPr="00C530C8">
        <w:t>Bor</w:t>
      </w:r>
      <w:proofErr w:type="spellEnd"/>
      <w:r w:rsidRPr="00C530C8">
        <w:t xml:space="preserve"> et al., 2022; Larkin &amp; Lendler, 2019) suggest that even non-extremist individuals can experience affective polarization, particularly when exposed to highly polarized media.</w:t>
      </w:r>
      <w:r>
        <w:t xml:space="preserve"> </w:t>
      </w:r>
    </w:p>
    <w:p w14:paraId="10495168" w14:textId="6E401A2C" w:rsidR="00AF27C2" w:rsidRPr="007C4C41" w:rsidRDefault="00AF27C2" w:rsidP="00AF27C2">
      <w:r>
        <w:t>P</w:t>
      </w:r>
      <w:r w:rsidRPr="007C4C41">
        <w:t xml:space="preserve">olarization is further amplified by populist rhetoric, which frames politics as a struggle between </w:t>
      </w:r>
      <w:r w:rsidR="00767006">
        <w:t>“</w:t>
      </w:r>
      <w:r w:rsidRPr="007C4C41">
        <w:t>the people</w:t>
      </w:r>
      <w:r w:rsidR="00767006">
        <w:t>”</w:t>
      </w:r>
      <w:r w:rsidRPr="007C4C41">
        <w:t xml:space="preserve"> and </w:t>
      </w:r>
      <w:r w:rsidR="00767006">
        <w:t>“</w:t>
      </w:r>
      <w:r w:rsidRPr="007C4C41">
        <w:t>the elite</w:t>
      </w:r>
      <w:r w:rsidR="00767006">
        <w:t>”</w:t>
      </w:r>
      <w:r w:rsidRPr="007C4C41">
        <w:t xml:space="preserve">. This </w:t>
      </w:r>
      <w:r>
        <w:t>idea</w:t>
      </w:r>
      <w:r w:rsidRPr="007C4C41">
        <w:t xml:space="preserve"> strengthens in-group solidarity while deepening hostility toward opposing groups (Mudde &amp; Kaltwasser, 2017). </w:t>
      </w:r>
      <w:r>
        <w:t>In this sense,</w:t>
      </w:r>
      <w:r w:rsidRPr="007C4C41">
        <w:t xml:space="preserve"> elite and mass behaviors heighten affective divides, with contemporary political movements using emotive issues to consolidate support and reinforce group identity (Iyengar &amp; Westwood, 2015). </w:t>
      </w:r>
      <w:r w:rsidRPr="00172B05">
        <w:t xml:space="preserve">Populism contributes to growing affective polarization by aligning party identities with ideological beliefs, curtailing the cross-party exchanges that traditionally mitigated partisan divides (Iyengar &amp; Westwood, 2015; Levendusky, 2009; Levendusky &amp; Druckman, 2019). </w:t>
      </w:r>
    </w:p>
    <w:p w14:paraId="67C4CD55" w14:textId="7F86121F" w:rsidR="00AF27C2" w:rsidRPr="007C4C41" w:rsidRDefault="00AF27C2" w:rsidP="00AF27C2">
      <w:r w:rsidRPr="0044313D">
        <w:t>Political polarization is driven by diverse structural forces</w:t>
      </w:r>
      <w:r>
        <w:t>:</w:t>
      </w:r>
      <w:r w:rsidRPr="0044313D">
        <w:t xml:space="preserve"> </w:t>
      </w:r>
      <w:r w:rsidRPr="007C4C41">
        <w:t xml:space="preserve">technological advancements, globalization, and demographic transformations. These factors interact in ways that reinforce ideological and emotional divides through feedback loops. This </w:t>
      </w:r>
      <w:r w:rsidR="004F3FEE">
        <w:t>chapter</w:t>
      </w:r>
      <w:r w:rsidRPr="007C4C41">
        <w:t xml:space="preserve"> investigates each structural driver, drawing from recent empirical and theoretical findings across various social </w:t>
      </w:r>
      <w:r w:rsidRPr="007C4C41">
        <w:lastRenderedPageBreak/>
        <w:t>science fields, including labor economics, political communication, demographic studies, and advanced statistical modeling approaches.</w:t>
      </w:r>
    </w:p>
    <w:p w14:paraId="04062BD2" w14:textId="18A30AF7" w:rsidR="00AF27C2" w:rsidRPr="007C4C41" w:rsidRDefault="00AF27C2" w:rsidP="00AF27C2">
      <w:r w:rsidRPr="007C4C41">
        <w:t xml:space="preserve">Technological advancements contribute significantly to polarization through </w:t>
      </w:r>
      <w:r w:rsidR="002F0C16">
        <w:t>their</w:t>
      </w:r>
      <w:r w:rsidRPr="007C4C41">
        <w:t xml:space="preserve"> effects on the labor market and media dynamics.</w:t>
      </w:r>
      <w:r>
        <w:t xml:space="preserve"> </w:t>
      </w:r>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w:t>
      </w:r>
      <w:proofErr w:type="spellStart"/>
      <w:r w:rsidRPr="007C4C41">
        <w:t>Grechyna</w:t>
      </w:r>
      <w:proofErr w:type="spellEnd"/>
      <w:r w:rsidRPr="007C4C41">
        <w:t xml:space="preserve"> (2016) indicates a direct correlation between income inequality, a byproduct of skill-based wage gaps, and 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 </w:t>
      </w:r>
      <w:r w:rsidR="009E0E43">
        <w:t xml:space="preserve">which </w:t>
      </w:r>
      <w:r w:rsidR="00180D2A">
        <w:t xml:space="preserve">is </w:t>
      </w:r>
      <w:r w:rsidRPr="007C4C41">
        <w:t>particularly evident in the USA.</w:t>
      </w:r>
      <w:r>
        <w:t xml:space="preserve"> </w:t>
      </w:r>
      <w:r w:rsidRPr="007C4C41">
        <w:t xml:space="preserve">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w:t>
      </w:r>
      <w:r w:rsidR="00B15EAB">
        <w:t>“</w:t>
      </w:r>
      <w:r w:rsidRPr="007C4C41">
        <w:t>silo effect</w:t>
      </w:r>
      <w:r w:rsidR="00B15EAB">
        <w:t>”</w:t>
      </w:r>
      <w:r w:rsidRPr="007C4C41">
        <w:t xml:space="preserve">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7BCBC704" w14:textId="761C4B92" w:rsidR="00AF27C2" w:rsidRPr="007C4C41" w:rsidRDefault="00AF27C2" w:rsidP="00AF27C2">
      <w:r w:rsidRPr="007C4C41">
        <w:t xml:space="preserve">Globalization’s impact on political preferences, particularly in Western economies, is complex and multifaceted. Rising international trade, exemplified by the </w:t>
      </w:r>
      <w:r>
        <w:t>“</w:t>
      </w:r>
      <w:r w:rsidRPr="007C4C41">
        <w:t>China trade shock”, has led to economic dislocation in specific regions, fueling ideological shifts.</w:t>
      </w:r>
      <w:r>
        <w:t xml:space="preserve"> </w:t>
      </w:r>
      <w:r w:rsidRPr="007C4C41">
        <w:t xml:space="preserve">Autor et al. (2020) found that areas in the USA with increased exposure to Chinese imports saw a political shift toward ideological extremes, dependent on regional demographics. Similarly, in Europe, </w:t>
      </w:r>
      <w:proofErr w:type="spellStart"/>
      <w:r w:rsidRPr="007C4C41">
        <w:t>Colantone</w:t>
      </w:r>
      <w:proofErr w:type="spellEnd"/>
      <w:r w:rsidRPr="007C4C41">
        <w:t xml:space="preserve"> &amp; </w:t>
      </w:r>
      <w:proofErr w:type="spellStart"/>
      <w:r w:rsidRPr="007C4C41">
        <w:t>Stanig</w:t>
      </w:r>
      <w:proofErr w:type="spellEnd"/>
      <w:r w:rsidRPr="007C4C41">
        <w:t xml:space="preserve"> (2017) link rising nationalism and anti-globalization sentiments to the economic disruptions caused by globalization.</w:t>
      </w:r>
      <w:r>
        <w:t xml:space="preserve"> </w:t>
      </w:r>
      <w:r w:rsidRPr="007C4C41">
        <w:t xml:space="preserve">Rodrik (2018) argues that globalization sharpens the divide between </w:t>
      </w:r>
      <w:r w:rsidR="00AF5289">
        <w:t>“</w:t>
      </w:r>
      <w:r w:rsidRPr="007C4C41">
        <w:t>mobile</w:t>
      </w:r>
      <w:r w:rsidR="00AF5289">
        <w:t>”</w:t>
      </w:r>
      <w:r w:rsidRPr="007C4C41">
        <w:t xml:space="preserve"> professionals who benefit from global integration and </w:t>
      </w:r>
      <w:r w:rsidR="0099384F">
        <w:t>“</w:t>
      </w:r>
      <w:r w:rsidRPr="007C4C41">
        <w:t>local</w:t>
      </w:r>
      <w:r w:rsidR="0099384F">
        <w:t>”</w:t>
      </w:r>
      <w:r w:rsidRPr="007C4C41">
        <w:t xml:space="preserve"> workers facing job insecurity. This divide is further politicized, reinforcing ideological distinctions between globalist and protectionist viewpoints, which have come to dominate the political landscapes in the USA and Europe alike. These trends highlight the polarization in political responses to globalization, as economic changes feed into broader social and ideological divides (Autor et al., 2020; Rodrik, 2018; Fuks &amp; Marques, 2022).</w:t>
      </w:r>
    </w:p>
    <w:p w14:paraId="539ED957" w14:textId="77777777" w:rsidR="00AF27C2" w:rsidRPr="007C4C41" w:rsidRDefault="00AF27C2" w:rsidP="00AF27C2">
      <w:r w:rsidRPr="007C4C41">
        <w:t>Demographic shifts, especially those involving generational divides and immigration, contribute to the intensification of polarization in significant ways.</w:t>
      </w:r>
      <w:r>
        <w:t xml:space="preserve"> </w:t>
      </w:r>
      <w:r w:rsidRPr="007C4C41">
        <w:t xml:space="preserve">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w:t>
      </w:r>
      <w:r w:rsidRPr="007C4C41">
        <w:lastRenderedPageBreak/>
        <w:t>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r>
        <w:t xml:space="preserve"> </w:t>
      </w:r>
      <w:r w:rsidRPr="007C4C41">
        <w:t>Immigration has become a contentious topic that aligns along partisan lines, especially in the USA and Europe, where attitudes toward immigration significantly vary between right- and left-wing voters. In the USA,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regions (Patkós, 2023; Halla et al., 2017; Iyengar et al., 2012).</w:t>
      </w:r>
    </w:p>
    <w:p w14:paraId="1004C63C" w14:textId="77777777" w:rsidR="00AF27C2" w:rsidRDefault="00AF27C2" w:rsidP="00AF27C2">
      <w:r>
        <w:t>Besides</w:t>
      </w:r>
      <w:r w:rsidRPr="007C4C41">
        <w:t xml:space="preserve"> long-term structural factors, specific events have intensified political polarization in recent years.</w:t>
      </w:r>
      <w:r>
        <w:t xml:space="preserve"> </w:t>
      </w:r>
    </w:p>
    <w:p w14:paraId="2235A74B" w14:textId="3FF86F3C" w:rsidR="00AF27C2" w:rsidRDefault="00AF27C2" w:rsidP="00AF27C2">
      <w:r w:rsidRPr="00E07090">
        <w:t xml:space="preserve">Funke et al. (2016) </w:t>
      </w:r>
      <w:r>
        <w:t>showed</w:t>
      </w:r>
      <w:r w:rsidRPr="00E07090">
        <w:t xml:space="preserve"> that financial crises worldwide often shift voter support away from centrist positions, significantly boosting radical parties on both the right and left</w:t>
      </w:r>
      <w:r>
        <w:t>. To confirm this idea, t</w:t>
      </w:r>
      <w:r w:rsidRPr="007C4C41">
        <w:t xml:space="preserve">here is broad agreement that the 2008 global financial crisis and recent waves of migration in Europe have been </w:t>
      </w:r>
      <w:r>
        <w:t>central</w:t>
      </w:r>
      <w:r w:rsidRPr="007C4C41">
        <w:t xml:space="preserve"> in this regard. </w:t>
      </w:r>
      <w:r w:rsidR="00A4434B">
        <w:t>Concerning</w:t>
      </w:r>
      <w:r>
        <w:t xml:space="preserve"> Europe, </w:t>
      </w:r>
      <w:r w:rsidRPr="00103238">
        <w:t xml:space="preserve">Funke </w:t>
      </w:r>
      <w:r>
        <w:t>&amp;</w:t>
      </w:r>
      <w:r w:rsidRPr="00103238">
        <w:t xml:space="preserve"> Trebesch (2017) demonstrate that the 2008 financial crisis played a pivotal role in the rise of right-wing populist parties across </w:t>
      </w:r>
      <w:r>
        <w:t>several countries</w:t>
      </w:r>
      <w:r w:rsidRPr="00103238">
        <w:t xml:space="preserve">. A historical parallel can be drawn from Germany in the 1930s, where, as Doerr et al. (2019) show, the country’s financial collapse decisively facilitated the ascent of the National Socialist Party. </w:t>
      </w:r>
      <w:r>
        <w:t xml:space="preserve">In </w:t>
      </w:r>
      <w:r w:rsidR="00702235">
        <w:t xml:space="preserve">the </w:t>
      </w:r>
      <w:r>
        <w:t xml:space="preserve">USA, Mian et al. (2014) illustrate how heightened polarization </w:t>
      </w:r>
      <w:r w:rsidRPr="00D17789">
        <w:t xml:space="preserve">has prevented effective policy responses to </w:t>
      </w:r>
      <w:r>
        <w:t xml:space="preserve">global </w:t>
      </w:r>
      <w:r w:rsidRPr="00D17789">
        <w:t>economic crises</w:t>
      </w:r>
      <w:r>
        <w:t xml:space="preserve">. </w:t>
      </w:r>
      <w:r w:rsidRPr="00103238">
        <w:t xml:space="preserve">These </w:t>
      </w:r>
      <w:r>
        <w:t>situations</w:t>
      </w:r>
      <w:r w:rsidRPr="00103238">
        <w:t xml:space="preserve"> </w:t>
      </w:r>
      <w:r>
        <w:t>point up</w:t>
      </w:r>
      <w:r w:rsidRPr="00103238">
        <w:t xml:space="preserve"> a recurrent pattern: financial crises act as catalysts for political polarization by eroding public trust in institutions, exacerbating inequalities, and imposing fiscal constraints</w:t>
      </w:r>
      <w:r>
        <w:t xml:space="preserve"> </w:t>
      </w:r>
      <w:r w:rsidRPr="00081E31">
        <w:t>(Duca &amp; Saving, 2016; Rodrik, 2018).</w:t>
      </w:r>
      <w:r w:rsidRPr="00103238">
        <w:t xml:space="preserve"> When crises are perceived as the result of regulatory or political failure, they tend to delegitimize mainstream parties and empower anti-establishment alternatives</w:t>
      </w:r>
      <w:r>
        <w:t xml:space="preserve"> (</w:t>
      </w:r>
      <w:r w:rsidRPr="00103238">
        <w:t xml:space="preserve">Funke </w:t>
      </w:r>
      <w:r>
        <w:t>&amp;</w:t>
      </w:r>
      <w:r w:rsidRPr="00103238">
        <w:t xml:space="preserve"> Trebesch</w:t>
      </w:r>
      <w:r>
        <w:t xml:space="preserve">, </w:t>
      </w:r>
      <w:r w:rsidRPr="00103238">
        <w:t>2017). Moreover, efforts to manage sovereign debt</w:t>
      </w:r>
      <w:r>
        <w:t xml:space="preserve">, </w:t>
      </w:r>
      <w:r w:rsidRPr="00103238">
        <w:t>often involving austerity measures</w:t>
      </w:r>
      <w:r>
        <w:t xml:space="preserve">, </w:t>
      </w:r>
      <w:r w:rsidRPr="00103238">
        <w:t xml:space="preserve">can disproportionately impact the most vulnerable, fueling resentment and electoral radicalization. </w:t>
      </w:r>
      <w:r>
        <w:t>T</w:t>
      </w:r>
      <w:r w:rsidRPr="00103238">
        <w:t xml:space="preserve">he surge in social inequality that accompanies most financial downturns deepens ideological divides, reinforcing the appeal of more extreme political movements. </w:t>
      </w:r>
    </w:p>
    <w:p w14:paraId="7F5FA443" w14:textId="77777777" w:rsidR="00AF27C2" w:rsidRPr="007C4C41" w:rsidRDefault="00AF27C2" w:rsidP="00AF27C2">
      <w:r w:rsidRPr="007C4C41">
        <w:t xml:space="preserve">Immigration has also proven to be a significant catalyst </w:t>
      </w:r>
      <w:r>
        <w:t>for</w:t>
      </w:r>
      <w:r w:rsidRPr="007C4C41">
        <w:t xml:space="preserve"> political polarization, particularly in Europe. The increase in immigration during the 2000s corresponded with a notable rise in support for parties opposed to immigration. Otto &amp; Steinhardt (2014), in an in-depth study of the city of Hamburg, </w:t>
      </w:r>
      <w:proofErr w:type="gramStart"/>
      <w:r w:rsidRPr="007C4C41">
        <w:t>demonstrate</w:t>
      </w:r>
      <w:proofErr w:type="gramEnd"/>
      <w:r w:rsidRPr="007C4C41">
        <w:t xml:space="preserv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w:t>
      </w:r>
      <w:r w:rsidRPr="007C4C41">
        <w:lastRenderedPageBreak/>
        <w:t>experienced a corresponding increase in far-right votes, illustrating the political tensions generated by immigration at the local level.</w:t>
      </w:r>
    </w:p>
    <w:p w14:paraId="132D8B24" w14:textId="556AD75D" w:rsidR="00AF27C2" w:rsidRPr="007C4C41" w:rsidRDefault="00AF27C2" w:rsidP="00AF27C2">
      <w:r>
        <w:t>M</w:t>
      </w:r>
      <w:r w:rsidRPr="007C4C41">
        <w:t xml:space="preserve">igration impacts polarization through multiple channels, such as labor market competition, redistribution of social benefits, shifts in cultural identity, and political influence. Card et al. (2012) found that immigration can affect wages and labor competition, especially for lower-wage native workers, potentially fostering economic insecurity and resentment, which can fuel divisive political responses. </w:t>
      </w:r>
      <w:proofErr w:type="spellStart"/>
      <w:r w:rsidRPr="007C4C41">
        <w:t>Dustmann</w:t>
      </w:r>
      <w:proofErr w:type="spellEnd"/>
      <w:r w:rsidRPr="007C4C41">
        <w:t xml:space="preserve"> &amp; Frattini (2014) further observed that, while immigrant populations may contribute positively to public finances,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53F8DAA" w14:textId="77777777" w:rsidR="00AF27C2" w:rsidRPr="007C4C41" w:rsidRDefault="00AF27C2" w:rsidP="00AF27C2">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t xml:space="preserve">such as </w:t>
      </w:r>
      <w:r w:rsidRPr="007C4C41">
        <w:t>pandemic</w:t>
      </w:r>
      <w:r>
        <w:t>s</w:t>
      </w:r>
      <w:r w:rsidRPr="007C4C41">
        <w:t xml:space="preserve"> strain economic resources, intensify social inequalities</w:t>
      </w:r>
      <w:r>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022A8555" w14:textId="5B347B2B" w:rsidR="00AF27C2" w:rsidRPr="007C4C41" w:rsidRDefault="00AF27C2" w:rsidP="00AF27C2">
      <w:r w:rsidRPr="000102EA">
        <w:t>Looking now at political polarization from a geopolitical perspective, we focus the analysis on some geographies where it has registered greater significance</w:t>
      </w:r>
      <w:r>
        <w:t>:</w:t>
      </w:r>
      <w:r w:rsidRPr="007C4C41">
        <w:t xml:space="preserve"> </w:t>
      </w:r>
      <w:r w:rsidR="005F24A3">
        <w:t xml:space="preserve">the </w:t>
      </w:r>
      <w:r w:rsidRPr="007C4C41">
        <w:t xml:space="preserve">USA, </w:t>
      </w:r>
      <w:r w:rsidR="005F24A3">
        <w:t xml:space="preserve">the </w:t>
      </w:r>
      <w:r w:rsidRPr="007C4C41">
        <w:t>UK, Canada, Australia, and Brazil.</w:t>
      </w:r>
    </w:p>
    <w:p w14:paraId="3449C7CD" w14:textId="77777777" w:rsidR="00AF27C2" w:rsidRPr="007C4C41" w:rsidRDefault="00AF27C2" w:rsidP="00AF27C2">
      <w:r w:rsidRPr="007C4C41">
        <w:t xml:space="preserve">In the USA, polarization has intensified over several decades, with distinct divides emerging between Democrats and Republicans, particularly in Congress. Since the 1970s, researchers such as McCarty et al. (2016) and Canen et al. (2020) have documented how partisan </w:t>
      </w:r>
      <w:r>
        <w:t>division</w:t>
      </w:r>
      <w:r w:rsidRPr="007C4C41">
        <w:t xml:space="preserve">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0D82C69D" w14:textId="77777777" w:rsidR="00AF27C2" w:rsidRPr="007C4C41" w:rsidRDefault="00AF27C2" w:rsidP="00AF27C2">
      <w:r w:rsidRPr="007C4C41">
        <w:t xml:space="preserve">In the UK, polarization has sharply increased in recent years, especially around Brexit, which fractured both major parties, notably the Conservatives. Peterson &amp; </w:t>
      </w:r>
      <w:proofErr w:type="spellStart"/>
      <w:r w:rsidRPr="007C4C41">
        <w:t>Spirling</w:t>
      </w:r>
      <w:proofErr w:type="spellEnd"/>
      <w:r w:rsidRPr="007C4C41">
        <w:t xml:space="preserve">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w:t>
      </w:r>
      <w:r w:rsidRPr="007C4C41">
        <w:lastRenderedPageBreak/>
        <w:t>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D0A35EC" w14:textId="77777777" w:rsidR="00AF27C2" w:rsidRPr="007C4C41" w:rsidRDefault="00AF27C2" w:rsidP="00AF27C2">
      <w:r w:rsidRPr="007C4C41">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w:t>
      </w:r>
      <w:proofErr w:type="spellStart"/>
      <w:r w:rsidRPr="007C4C41">
        <w:t>Huijsmans</w:t>
      </w:r>
      <w:proofErr w:type="spellEnd"/>
      <w:r w:rsidRPr="007C4C41">
        <w:t xml:space="preserve">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3BC3841D" w14:textId="77777777" w:rsidR="00AF27C2" w:rsidRPr="007C4C41" w:rsidRDefault="00AF27C2" w:rsidP="00AF27C2">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with significant disagreements on addressing environmental challenges. Similarly, Markus </w:t>
      </w:r>
      <w:r>
        <w:t xml:space="preserve">et al. </w:t>
      </w:r>
      <w:r w:rsidRPr="007C4C41">
        <w:t xml:space="preserve">(2019) </w:t>
      </w:r>
      <w:proofErr w:type="gramStart"/>
      <w:r>
        <w:t>highlight</w:t>
      </w:r>
      <w:proofErr w:type="gramEnd"/>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56B01D3B" w14:textId="77777777" w:rsidR="00AF27C2" w:rsidRPr="007C4C41" w:rsidRDefault="00AF27C2" w:rsidP="00F42821">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engage and galvanize their bases, enhancing affective polarization</w:t>
      </w:r>
      <w:r>
        <w:t xml:space="preserve"> directly</w:t>
      </w:r>
      <w:r w:rsidRPr="007C4C41">
        <w:t>.</w:t>
      </w:r>
    </w:p>
    <w:p w14:paraId="3D5E5253" w14:textId="77777777" w:rsidR="00AF27C2" w:rsidRDefault="00AF27C2" w:rsidP="00AF27C2">
      <w:r w:rsidRPr="007C4C41">
        <w:t xml:space="preserve">These examples illustrate how economic strains, regional divides, and identity-based rhetoric shape democracies, influencing legislative gridlock and reducing policy adaptability. The </w:t>
      </w:r>
      <w:r w:rsidRPr="007C4C41">
        <w:lastRenderedPageBreak/>
        <w:t>ideological sorting in the United States Congress, regional and climate divides in Canada and Australia, and the social and cultural rifts in Brazil reveal the complex ways polarization disrupts parliamentary function, highlighting the implications of an increasingly divided political landscape.</w:t>
      </w:r>
    </w:p>
    <w:p w14:paraId="66891796" w14:textId="0FDEEF1B" w:rsidR="00AF27C2" w:rsidRDefault="00AF27C2" w:rsidP="00AF27C2">
      <w:r w:rsidRPr="001D05AF">
        <w:t xml:space="preserve">Turning now to </w:t>
      </w:r>
      <w:r w:rsidRPr="00962681">
        <w:t xml:space="preserve">the </w:t>
      </w:r>
      <w:r w:rsidR="00165ED3">
        <w:t>EU</w:t>
      </w:r>
      <w:r w:rsidRPr="001D05AF">
        <w:t xml:space="preserve">, where the EP plays a central role in shaping the European project, characterized by its transnational structure and the intricate dynamics between MEPs of different political affiliations. </w:t>
      </w:r>
      <w:r w:rsidR="0066579F">
        <w:t>R</w:t>
      </w:r>
      <w:r w:rsidRPr="001D05AF">
        <w:t xml:space="preserve">esearch </w:t>
      </w:r>
      <w:r w:rsidR="0066579F">
        <w:t>from</w:t>
      </w:r>
      <w:r w:rsidRPr="001D05AF">
        <w:t xml:space="preserve"> Hix et al. (2009) provides critical insights into how MEPs</w:t>
      </w:r>
      <w:r w:rsidR="00C1107C">
        <w:t>’</w:t>
      </w:r>
      <w:r w:rsidRPr="001D05AF">
        <w:t xml:space="preserve"> voting </w:t>
      </w:r>
      <w:r w:rsidR="008A0A38" w:rsidRPr="001D05AF">
        <w:t>behaviors</w:t>
      </w:r>
      <w:r w:rsidRPr="001D05AF">
        <w:t xml:space="preserve"> and alliance formations can reveal distinct trends of political polarization within the EP. Their study shows that MEPs tend to align </w:t>
      </w:r>
      <w:proofErr w:type="gramStart"/>
      <w:r w:rsidRPr="001D05AF">
        <w:t>mainly along</w:t>
      </w:r>
      <w:proofErr w:type="gramEnd"/>
      <w:r w:rsidRPr="001D05AF">
        <w:t xml:space="preserve"> ideological rather than national lines, highlighting broader ideological divisions that shape the EU</w:t>
      </w:r>
      <w:r w:rsidR="0004308C">
        <w:t>’</w:t>
      </w:r>
      <w:r w:rsidRPr="001D05AF">
        <w:t>s legislative framework.</w:t>
      </w:r>
    </w:p>
    <w:p w14:paraId="345AC2BD" w14:textId="5B68D9B3" w:rsidR="00AF27C2" w:rsidRPr="007C4C41" w:rsidRDefault="00AF27C2" w:rsidP="00AF27C2">
      <w:r w:rsidRPr="007C4C41">
        <w:t xml:space="preserve">Furthermore, </w:t>
      </w:r>
      <w:r>
        <w:t>Hix et al. (2009)</w:t>
      </w:r>
      <w:r w:rsidRPr="007C4C41">
        <w:t xml:space="preserve"> f</w:t>
      </w:r>
      <w:r>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18EDA00F" w14:textId="26B661A2" w:rsidR="00AF27C2" w:rsidRPr="007C4C41" w:rsidRDefault="00AF27C2" w:rsidP="00AF27C2">
      <w:r w:rsidRPr="007C4C41">
        <w:t>Political group cohesion in the EP is positively correlated with centrality, meaning that groups exhibit stronger internal unity when their votes are pivotal. This effect has intensified as the EP</w:t>
      </w:r>
      <w:r w:rsidR="00F210A6">
        <w:t>’</w:t>
      </w:r>
      <w:r w:rsidRPr="007C4C41">
        <w:t>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w:t>
      </w:r>
      <w:proofErr w:type="spellStart"/>
      <w:r w:rsidRPr="007C4C41">
        <w:t>Servent</w:t>
      </w:r>
      <w:proofErr w:type="spellEnd"/>
      <w:r w:rsidRPr="007C4C41">
        <w:t>, 2019).</w:t>
      </w:r>
    </w:p>
    <w:p w14:paraId="6F22194B" w14:textId="77777777" w:rsidR="00AF27C2" w:rsidRPr="007C4C41" w:rsidRDefault="00AF27C2" w:rsidP="00AF27C2">
      <w:r w:rsidRPr="007C4C41">
        <w:t>Political groups within the EP, such as the EPP</w:t>
      </w:r>
      <w:r>
        <w:t xml:space="preserve"> (European People’s Party Group)</w:t>
      </w:r>
      <w:r w:rsidRPr="007C4C41">
        <w:t xml:space="preserve"> and the S&amp;D</w:t>
      </w:r>
      <w:r>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w:t>
      </w:r>
      <w:proofErr w:type="spellStart"/>
      <w:r w:rsidRPr="007C4C41">
        <w:t>Cherepnalkoski</w:t>
      </w:r>
      <w:proofErr w:type="spellEnd"/>
      <w:r w:rsidRPr="007C4C41">
        <w:t xml:space="preserve"> et al., 2016).</w:t>
      </w:r>
    </w:p>
    <w:p w14:paraId="0A3134C8" w14:textId="77777777" w:rsidR="00AF27C2" w:rsidRPr="007C4C41" w:rsidRDefault="00AF27C2" w:rsidP="00AF27C2">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t>’</w:t>
      </w:r>
      <w:r w:rsidRPr="007C4C41">
        <w:t xml:space="preserve"> national parties (</w:t>
      </w:r>
      <w:proofErr w:type="spellStart"/>
      <w:r w:rsidRPr="007C4C41">
        <w:t>Börzel</w:t>
      </w:r>
      <w:proofErr w:type="spellEnd"/>
      <w:r w:rsidRPr="007C4C41">
        <w:t xml:space="preserve"> et al., 2023). </w:t>
      </w:r>
      <w:r w:rsidRPr="007C4C41">
        <w:lastRenderedPageBreak/>
        <w:t>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w:t>
      </w:r>
      <w:proofErr w:type="spellStart"/>
      <w:r w:rsidRPr="007C4C41">
        <w:t>Börzel</w:t>
      </w:r>
      <w:proofErr w:type="spellEnd"/>
      <w:r w:rsidRPr="007C4C41">
        <w:t xml:space="preserve"> et al., 2023).</w:t>
      </w:r>
    </w:p>
    <w:p w14:paraId="1CC28ABD" w14:textId="77777777" w:rsidR="00AF27C2" w:rsidRPr="007C4C41" w:rsidRDefault="00AF27C2" w:rsidP="00AF27C2">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anti-corruption measures. This balancing act is particularly evident in votes requiring </w:t>
      </w:r>
      <w:r>
        <w:t xml:space="preserve">an </w:t>
      </w:r>
      <w:r w:rsidRPr="007C4C41">
        <w:t>absolute majority, where the incentive to maintain group cohesion is paramount for achieving legislative outcomes (Hix et al., 2009; see also Apergis &amp; Pinar, 2023 on polarization factors).</w:t>
      </w:r>
    </w:p>
    <w:p w14:paraId="6E514355" w14:textId="77777777" w:rsidR="00AF27C2" w:rsidRPr="007C4C41" w:rsidRDefault="00AF27C2" w:rsidP="00AF27C2">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enlargements. Enhanced political group cohesion supports the </w:t>
      </w:r>
      <w:r>
        <w:t>EP’s internal stability</w:t>
      </w:r>
      <w:r w:rsidRPr="007C4C41">
        <w:t>, reinforcing its effectiveness as a central legislative body within the EU (Lo, 2018).</w:t>
      </w:r>
    </w:p>
    <w:p w14:paraId="3E910971" w14:textId="3471DFB8" w:rsidR="00AF27C2" w:rsidRPr="007C4C41" w:rsidRDefault="00AF27C2" w:rsidP="00AF27C2">
      <w:r w:rsidRPr="00962705">
        <w:t>The increased polarization (possibly also within the EP) would reflect broader European trends where economic inequality and low trust levels deepen ideological divides (</w:t>
      </w:r>
      <w:proofErr w:type="spellStart"/>
      <w:r w:rsidRPr="00962705">
        <w:t>Grechyna</w:t>
      </w:r>
      <w:proofErr w:type="spellEnd"/>
      <w:r w:rsidRPr="00962705">
        <w:t xml:space="preserve">, 2016). The rise of populist elements within mainstream groups has further strained the traditional </w:t>
      </w:r>
      <w:r>
        <w:t>“</w:t>
      </w:r>
      <w:r w:rsidRPr="00962705">
        <w:t>cordon sanitaire</w:t>
      </w:r>
      <w:r>
        <w:t>”</w:t>
      </w:r>
      <w:r w:rsidRPr="00962705">
        <w:t xml:space="preserve"> approach used to contain extremist factions, complicating coalition-building and potentially impacting legislative cohesion. This development raises concerns about the EP</w:t>
      </w:r>
      <w:r w:rsidR="008C1693">
        <w:t>’</w:t>
      </w:r>
      <w:r w:rsidRPr="00962705">
        <w:t>s ability to effectively negotiate with other EU institutions amidst growing ideological fragmentation.</w:t>
      </w:r>
    </w:p>
    <w:p w14:paraId="5D240DBD" w14:textId="77777777" w:rsidR="00AF27C2" w:rsidRDefault="00AF27C2" w:rsidP="00AF27C2">
      <w:r>
        <w:t xml:space="preserve">Voting </w:t>
      </w:r>
      <w:r w:rsidRPr="007C4C41">
        <w:t>behavior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t>’</w:t>
      </w:r>
      <w:r w:rsidRPr="007C4C41">
        <w:t>s central role in shaping EU legislation amidst evolving challenges to unity and consensus.</w:t>
      </w:r>
      <w:r>
        <w:t xml:space="preserve"> </w:t>
      </w:r>
    </w:p>
    <w:p w14:paraId="4B2FF5C2" w14:textId="46B4C3C5" w:rsidR="00AF27C2" w:rsidRDefault="00AF27C2" w:rsidP="00AF27C2">
      <w:r w:rsidRPr="009B595D">
        <w:t xml:space="preserve">As political polarization is an increasingly striking reality in our societies, </w:t>
      </w:r>
      <w:r w:rsidR="00254BB6">
        <w:t xml:space="preserve">its </w:t>
      </w:r>
      <w:r w:rsidRPr="009B595D">
        <w:t xml:space="preserve">identification and measurement </w:t>
      </w:r>
      <w:r w:rsidR="00FF6BF2">
        <w:t>become</w:t>
      </w:r>
      <w:r w:rsidRPr="009B595D">
        <w:t xml:space="preserve"> increasingly important. The measurement of political polarization has generated a diverse body of research, reflecting its multidimensional nature.</w:t>
      </w:r>
      <w:r>
        <w:t xml:space="preserve"> </w:t>
      </w:r>
    </w:p>
    <w:p w14:paraId="09F3F51D" w14:textId="77777777" w:rsidR="00AF27C2" w:rsidRDefault="00AF27C2" w:rsidP="00AF27C2">
      <w:r>
        <w:t xml:space="preserve">One of the most established techniques is the analysis of roll-call votes, which measures polarization by assessing how consistently legislators vote along party lines, revealing ideological alignment, partisan cohesion, and inter-group divergence within legislative bodies. This method is particularly suitable for institutional settings such as parliaments, where formal votes are systematically recorded. Hix &amp; Noury (2009), for example, demonstrate how MEPs predominantly vote along partisan rather than national lines, offering evidence of party-based </w:t>
      </w:r>
      <w:r>
        <w:lastRenderedPageBreak/>
        <w:t>polarization in a transnational setting.  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United States Congress, attributing a significant share of polarization (65%) by 2018 to increasing leadership influence over legislative behavior.</w:t>
      </w:r>
    </w:p>
    <w:p w14:paraId="6F0F00A5" w14:textId="77777777" w:rsidR="00AF27C2" w:rsidRDefault="00AF27C2" w:rsidP="00AF27C2">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t>&amp;</w:t>
      </w:r>
      <w:r w:rsidRPr="00B37F09">
        <w:t xml:space="preserve"> </w:t>
      </w:r>
      <w:proofErr w:type="spellStart"/>
      <w:r w:rsidRPr="00B37F09">
        <w:t>Somer-Topcu</w:t>
      </w:r>
      <w:proofErr w:type="spellEnd"/>
      <w:r w:rsidRPr="00B37F09">
        <w:t xml:space="preserve"> (2010) use ideological clustering to identify fragmentation within legislative bodies, while Hohmann et al. (2023) refine network-based metrics by introducing generalized </w:t>
      </w:r>
      <w:r>
        <w:t xml:space="preserve">Euclidean </w:t>
      </w:r>
      <w:r w:rsidRPr="00B37F09">
        <w:t xml:space="preserve">distance measures that reveal ideological clustering and echo chambers. Furthermore, </w:t>
      </w:r>
      <w:proofErr w:type="spellStart"/>
      <w:r w:rsidRPr="00B37F09">
        <w:t>Cherepnalkoski</w:t>
      </w:r>
      <w:proofErr w:type="spellEnd"/>
      <w:r w:rsidRPr="00B37F09">
        <w:t xml:space="preserve"> et al. (2016) merge</w:t>
      </w:r>
      <w:r>
        <w:t>d</w:t>
      </w:r>
      <w:r w:rsidRPr="00B37F09">
        <w:t xml:space="preserve"> Twitter and roll-call data to identify informal alliances among MEPs, illustrating how online behavior complements formal legislative activity.</w:t>
      </w:r>
      <w:r>
        <w:t xml:space="preserve"> In addition,</w:t>
      </w:r>
      <w:r w:rsidRPr="00B37F09">
        <w:t xml:space="preserve"> Domagalski et al. (202</w:t>
      </w:r>
      <w:r>
        <w:t>1</w:t>
      </w:r>
      <w:r w:rsidRPr="00B37F09">
        <w:t>) enhance</w:t>
      </w:r>
      <w:r>
        <w:t>d</w:t>
      </w:r>
      <w:r w:rsidRPr="00B37F09">
        <w:t xml:space="preserve"> the interpretability of co-voting networks through </w:t>
      </w:r>
      <w:r>
        <w:t xml:space="preserve">their </w:t>
      </w:r>
      <w:r w:rsidRPr="00B37F09">
        <w:t>backbone extraction, reducing statistical noise and isolating significant ideological alignments.</w:t>
      </w:r>
    </w:p>
    <w:p w14:paraId="2D98B31A" w14:textId="0178D701" w:rsidR="00AF27C2" w:rsidRDefault="00AF27C2" w:rsidP="00AF27C2">
      <w:r>
        <w:t>Another methodological approach is</w:t>
      </w:r>
      <w:r w:rsidRPr="000065D3">
        <w:t xml:space="preserve"> probabilistic and Bayesian models, which estimate ideological distributions, </w:t>
      </w:r>
      <w:r>
        <w:t>model</w:t>
      </w:r>
      <w:r w:rsidRPr="000065D3">
        <w:t xml:space="preserve"> </w:t>
      </w:r>
      <w:r w:rsidR="0064371A" w:rsidRPr="000065D3">
        <w:t>attitudinal</w:t>
      </w:r>
      <w:r w:rsidRPr="000065D3">
        <w:t xml:space="preserve"> shifts over time, and </w:t>
      </w:r>
      <w:r>
        <w:t>identify</w:t>
      </w:r>
      <w:r w:rsidRPr="000065D3">
        <w:t xml:space="preserve"> key structural drivers influencing divergence across political parties.</w:t>
      </w:r>
      <w:r>
        <w:t xml:space="preserve"> Guevara et al. (2022) employ Markov Chain models to estimate the probability of populations reaching polarized states over time, providing a dynamic counterpart to traditional polarization indices. </w:t>
      </w:r>
      <w:proofErr w:type="spellStart"/>
      <w:r>
        <w:t>Grechyna</w:t>
      </w:r>
      <w:proofErr w:type="spellEnd"/>
      <w:r>
        <w:t xml:space="preserve"> (2016), using Bayesian Model Averaging, identifies socioeconomic determinants of polarization, such as trust and income inequality. Mehlhaff (2023) introduces the Cluster Polarization Coefficient, a group-based metric capturing both intra-group cohesion and inter-group divergence, which is particularly applicable in multiparty systems and multidimensional ideological landscapes.</w:t>
      </w:r>
    </w:p>
    <w:p w14:paraId="561BBB58" w14:textId="77777777" w:rsidR="00AF27C2" w:rsidRDefault="00AF27C2" w:rsidP="00AF27C2">
      <w:r>
        <w:t xml:space="preserve">A </w:t>
      </w:r>
      <w:r w:rsidRPr="000065D3">
        <w:t>more exploratory but increasingly influential approach involves simulation-based models, particularly agent-based models and techniques drawn from statistical mechanics, which measure polarization by simulating opinion dynamics, modeling group interactions</w:t>
      </w:r>
      <w:r>
        <w:t>,</w:t>
      </w:r>
      <w:r w:rsidRPr="000065D3">
        <w:t xml:space="preserve"> and analyzing environment responses to political shocks.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social and political pressures shift opinion distributions. Such models are especially useful for exploring counterfactuals and testing the effectiveness of potential depolarization strategies.</w:t>
      </w:r>
    </w:p>
    <w:p w14:paraId="00EF0314" w14:textId="77777777" w:rsidR="00AF27C2" w:rsidRDefault="00AF27C2" w:rsidP="00AF27C2">
      <w:r>
        <w:t xml:space="preserve">In parallel, advances in </w:t>
      </w:r>
      <w:r w:rsidRPr="005A74E8">
        <w:t xml:space="preserve">supervised machine learning and natural language processing have opened new opportunities for analyzing </w:t>
      </w:r>
      <w:proofErr w:type="gramStart"/>
      <w:r w:rsidRPr="005A74E8">
        <w:t>polarization at</w:t>
      </w:r>
      <w:proofErr w:type="gramEnd"/>
      <w:r w:rsidRPr="005A74E8">
        <w:t xml:space="preserve"> scale.</w:t>
      </w:r>
      <w:r>
        <w:t xml:space="preserve"> These methodologies measure polarization by classifying alignment from textual data, analyzing rhetorical patterns, and </w:t>
      </w:r>
      <w:r>
        <w:lastRenderedPageBreak/>
        <w:t xml:space="preserve">detecting partisan clusters or thematic divergence. Peterson &amp; </w:t>
      </w:r>
      <w:proofErr w:type="spellStart"/>
      <w:r>
        <w:t>Spirling</w:t>
      </w:r>
      <w:proofErr w:type="spellEnd"/>
      <w:r>
        <w:t xml:space="preserve"> (2018) show that high accuracy in classifying party affiliation based on parliamentary speeches signals increased ideological polarization. Similarly, </w:t>
      </w:r>
      <w:proofErr w:type="spellStart"/>
      <w:r>
        <w:t>Bor</w:t>
      </w:r>
      <w:proofErr w:type="spellEnd"/>
      <w:r>
        <w:t xml:space="preserve"> et al. (2023) leverage sentiment analysis on Twitter to map partisan divides in the United States Congress, revealing polarized discourses on issues such as gun control and immigration, alongside areas of cross-party convergence such as Taiwan independence, </w:t>
      </w:r>
      <w:r w:rsidRPr="007C4C41">
        <w:t>LGBTQ</w:t>
      </w:r>
      <w:r>
        <w:t xml:space="preserve"> rights, and views on the Chinese Communist Party. These techniques are particularly well-suited for analyzing large, unstructured datasets and tracking evolving patterns of political communication.</w:t>
      </w:r>
    </w:p>
    <w:p w14:paraId="6C55BD27" w14:textId="77777777" w:rsidR="00AF27C2" w:rsidRDefault="00AF27C2" w:rsidP="00AF27C2">
      <w:r>
        <w:t>Additionally</w:t>
      </w:r>
      <w:r w:rsidRPr="005A74E8">
        <w:t>, survey-based methods remain central to the study of affective and perceptual polarization.</w:t>
      </w:r>
      <w:r>
        <w:t xml:space="preserve"> These methodologies measure polarization by gauging attitudes and biases through questionnaires, tracking ideological distances, and assessing intergroup hostility, yielding insights into mass-level partisan divergences. Through these methodologies, researchers have captured the emotional and interpersonal dimensions of ideological division. Rogowski &amp;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4CFB30B1" w:rsidR="00CC7CAB" w:rsidRDefault="00AF27C2" w:rsidP="00AF27C2">
      <w:r>
        <w:t>Finally</w:t>
      </w:r>
      <w:r w:rsidRPr="005A74E8">
        <w:t>, comparative indices and socio-demographic analyses</w:t>
      </w:r>
      <w:r>
        <w:t xml:space="preserve"> measure polarization by capturing ideological and affective differences within geographical and demographic factors (such as urban-rural divides), which shape electoral outcomes and foster distinct partisan alignments. Van der Veen (2023) constructs a Comparative Political Polarization Index that captures ideological and affective dimensions across countries over 25 years, facilitating longitudinal and cross-national analyses. </w:t>
      </w:r>
      <w:proofErr w:type="spellStart"/>
      <w:r>
        <w:t>Huijsmans</w:t>
      </w:r>
      <w:proofErr w:type="spellEnd"/>
      <w:r>
        <w:t xml:space="preserve"> &amp; Rodden (2024), focusing on electoral geography, show that urban-rural divides are more pronounced in the</w:t>
      </w:r>
      <w:r>
        <w:tab/>
        <w:t>USA, UK, and Canada but are also emerging in European multiparty systems, where smaller parties increasingly draw support 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23" w:name="_Toc197792129"/>
      <w:r w:rsidRPr="007C4C41">
        <w:lastRenderedPageBreak/>
        <w:t xml:space="preserve">Data &amp; </w:t>
      </w:r>
      <w:r w:rsidR="008C386C" w:rsidRPr="007C4C41">
        <w:t>M</w:t>
      </w:r>
      <w:r w:rsidRPr="007C4C41">
        <w:t>ethods</w:t>
      </w:r>
      <w:bookmarkStart w:id="24" w:name="_Hlk190524323"/>
      <w:bookmarkEnd w:id="23"/>
    </w:p>
    <w:p w14:paraId="42633890" w14:textId="14B5CC60" w:rsidR="001B7608" w:rsidRDefault="00236B93" w:rsidP="00DF5125">
      <w:r>
        <w:t>We use roll-call data on MEPs</w:t>
      </w:r>
      <w:r w:rsidR="00110221">
        <w:t>’</w:t>
      </w:r>
      <w:r>
        <w:t xml:space="preserve"> votes in the 9</w:t>
      </w:r>
      <w:r w:rsidRPr="00236B93">
        <w:rPr>
          <w:vertAlign w:val="superscript"/>
        </w:rPr>
        <w:t>th</w:t>
      </w:r>
      <w:r>
        <w:t xml:space="preserve"> term (2019-2024) of the EP. Appendix A presents an explanation of the functioning and powers of the EP, </w:t>
      </w:r>
      <w:r w:rsidR="00011E9E">
        <w:t xml:space="preserve">as </w:t>
      </w:r>
      <w:r>
        <w:t>well as its composition during the 9</w:t>
      </w:r>
      <w:r w:rsidRPr="00236B93">
        <w:rPr>
          <w:vertAlign w:val="superscript"/>
        </w:rPr>
        <w:t>th</w:t>
      </w:r>
      <w:r>
        <w:t xml:space="preserve"> term. This </w:t>
      </w:r>
      <w:r w:rsidR="007C2FCD">
        <w:t xml:space="preserve">roll-call voting data </w:t>
      </w:r>
      <w:r w:rsidR="002536BC">
        <w:t xml:space="preserve">was </w:t>
      </w:r>
      <w:r w:rsidR="007C2FCD">
        <w:t>retrieved from the HowTheyVote.eu platform</w:t>
      </w:r>
      <w:r w:rsidR="005E12D8">
        <w:rPr>
          <w:rStyle w:val="FootnoteReference"/>
        </w:rPr>
        <w:footnoteReference w:id="2"/>
      </w:r>
      <w:r w:rsidR="007C2FCD">
        <w:t xml:space="preserve"> and supplement</w:t>
      </w:r>
      <w:r w:rsidR="00510ADB">
        <w:t>ed</w:t>
      </w:r>
      <w:r w:rsidR="007C2FCD">
        <w:t xml:space="preserve"> with legislative subject information from the </w:t>
      </w:r>
      <w:r w:rsidR="007C2FCD" w:rsidRPr="00991224">
        <w:rPr>
          <w:i/>
          <w:iCs/>
        </w:rPr>
        <w:t>Legislative Observatory of the E</w:t>
      </w:r>
      <w:r w:rsidR="001A5914" w:rsidRPr="00991224">
        <w:rPr>
          <w:i/>
          <w:iCs/>
        </w:rPr>
        <w:t>uropean Parliament</w:t>
      </w:r>
      <w:r w:rsidR="00AD26A0">
        <w:rPr>
          <w:rStyle w:val="FootnoteReference"/>
          <w:i/>
          <w:iCs/>
        </w:rPr>
        <w:footnoteReference w:id="3"/>
      </w:r>
      <w:r w:rsidR="007C2FCD" w:rsidRPr="007C4C41">
        <w:t>.</w:t>
      </w:r>
      <w:r w:rsidR="003C683E">
        <w:t xml:space="preserve"> </w:t>
      </w:r>
      <w:r w:rsidR="000F4024">
        <w:t>Appendix B presents these two data sources</w:t>
      </w:r>
      <w:r w:rsidR="007A14DC">
        <w:t>.</w:t>
      </w:r>
    </w:p>
    <w:p w14:paraId="052306AF" w14:textId="5B74180C" w:rsidR="00941167" w:rsidRDefault="007C2FCD" w:rsidP="002A31BC">
      <w:r>
        <w:t>A bill in the EP refers to a legislative proposal, motion, or report for debate and a formal roll-call vote. Each bill is assigned to one or more legislative subject</w:t>
      </w:r>
      <w:r w:rsidR="00B92C63">
        <w:t>s</w:t>
      </w:r>
      <w:r>
        <w:t xml:space="preserve">, following </w:t>
      </w:r>
      <w:r w:rsidR="00AC4FFE">
        <w:t xml:space="preserve">a three-level hierarchical classification from the </w:t>
      </w:r>
      <w:r w:rsidR="00AC4FFE">
        <w:rPr>
          <w:i/>
          <w:iCs/>
        </w:rPr>
        <w:t>Legislative Observatory of the European Parliament</w:t>
      </w:r>
      <w:r>
        <w:t>.</w:t>
      </w:r>
    </w:p>
    <w:p w14:paraId="7E882D52" w14:textId="7675F6CB" w:rsidR="00941167" w:rsidRPr="007C4C41" w:rsidRDefault="00AC7AFE" w:rsidP="00941167">
      <w:r>
        <w:t xml:space="preserve">The </w:t>
      </w:r>
      <w:r w:rsidR="00CA3284">
        <w:t>top level</w:t>
      </w:r>
      <w:r w:rsidR="00862350">
        <w:t xml:space="preserve">, referred to as </w:t>
      </w:r>
      <w:r>
        <w:t>primary subjects</w:t>
      </w:r>
      <w:r w:rsidR="00941167">
        <w:t>,</w:t>
      </w:r>
      <w:r>
        <w:t xml:space="preserve"> consists of</w:t>
      </w:r>
      <w:r w:rsidR="00941167">
        <w:t xml:space="preserve"> </w:t>
      </w:r>
      <w:r w:rsidR="00941167" w:rsidRPr="007C4C41">
        <w:t>eight broad policy areas</w:t>
      </w:r>
      <w:r>
        <w:t>.</w:t>
      </w:r>
    </w:p>
    <w:p w14:paraId="3429EA84" w14:textId="0D1C45B2" w:rsidR="006B78A6" w:rsidRPr="00C4735C" w:rsidRDefault="00941167" w:rsidP="009B68AE">
      <w:pPr>
        <w:pStyle w:val="ListParagraph"/>
        <w:numPr>
          <w:ilvl w:val="0"/>
          <w:numId w:val="47"/>
        </w:numPr>
        <w:spacing w:after="0" w:line="312" w:lineRule="auto"/>
        <w:ind w:left="1281" w:hanging="357"/>
      </w:pPr>
      <w:r w:rsidRPr="00C4735C">
        <w:t xml:space="preserve">European citizenship: </w:t>
      </w:r>
      <w:r w:rsidR="009B68AE">
        <w:t xml:space="preserve">Covers </w:t>
      </w:r>
      <w:r w:rsidRPr="00C4735C">
        <w:t>matters of citizenship, migration</w:t>
      </w:r>
      <w:r w:rsidR="00AA4FE6" w:rsidRPr="00C4735C">
        <w:t>,</w:t>
      </w:r>
      <w:r w:rsidRPr="00C4735C">
        <w:t xml:space="preserve"> and asylum.</w:t>
      </w:r>
    </w:p>
    <w:p w14:paraId="4B1D8E57" w14:textId="1E12EDD6" w:rsidR="006B78A6" w:rsidRDefault="00941167" w:rsidP="009B68AE">
      <w:pPr>
        <w:pStyle w:val="ListParagraph"/>
        <w:numPr>
          <w:ilvl w:val="0"/>
          <w:numId w:val="47"/>
        </w:numPr>
        <w:spacing w:after="0" w:line="312" w:lineRule="auto"/>
        <w:ind w:left="1281" w:hanging="357"/>
      </w:pPr>
      <w:r w:rsidRPr="00C4735C">
        <w:t xml:space="preserve">Internal market, single market: </w:t>
      </w:r>
      <w:r w:rsidR="008719B1">
        <w:t>I</w:t>
      </w:r>
      <w:r w:rsidRPr="00C4735C">
        <w:t>nternal market regulations, competition, and consumer rights. It also covers standards for products, public subsidies, and the mutual recognition of degrees and qualifications.</w:t>
      </w:r>
    </w:p>
    <w:p w14:paraId="77D3114C" w14:textId="081C476A" w:rsidR="006B78A6" w:rsidRPr="00C4735C" w:rsidRDefault="00941167" w:rsidP="009B68AE">
      <w:pPr>
        <w:pStyle w:val="ListParagraph"/>
        <w:numPr>
          <w:ilvl w:val="0"/>
          <w:numId w:val="47"/>
        </w:numPr>
        <w:spacing w:after="0" w:line="312" w:lineRule="auto"/>
        <w:ind w:left="1281" w:hanging="357"/>
      </w:pPr>
      <w:r w:rsidRPr="00C4735C">
        <w:t>Community policies: European political parties and the EP’s interaction with other institutions, on the European and national levels. It also covers the implementation of European treaties and all general issues regarding the EU institutions.</w:t>
      </w:r>
    </w:p>
    <w:p w14:paraId="40950E35" w14:textId="1B8C4471" w:rsidR="006B78A6" w:rsidRPr="00C4735C" w:rsidRDefault="00941167" w:rsidP="009B68AE">
      <w:pPr>
        <w:pStyle w:val="ListParagraph"/>
        <w:numPr>
          <w:ilvl w:val="0"/>
          <w:numId w:val="47"/>
        </w:numPr>
        <w:spacing w:after="0" w:line="312" w:lineRule="auto"/>
        <w:ind w:left="1281" w:hanging="357"/>
      </w:pPr>
      <w:r w:rsidRPr="00C4735C">
        <w:t>Economic, social and territorial cohesion</w:t>
      </w:r>
      <w:r w:rsidRPr="006B78A6">
        <w:rPr>
          <w:b/>
          <w:bCs/>
        </w:rPr>
        <w:t>:</w:t>
      </w:r>
      <w:r w:rsidRPr="00C4735C">
        <w:t xml:space="preserve"> </w:t>
      </w:r>
      <w:r w:rsidR="00C95CF1">
        <w:t>E</w:t>
      </w:r>
      <w:r w:rsidRPr="00C4735C">
        <w:t>mployment, social, and infrastructural policies, all of which aim to promote the EU’s economic, social, and territorial cohesion.</w:t>
      </w:r>
    </w:p>
    <w:p w14:paraId="773ECBC1" w14:textId="61EA192E" w:rsidR="006B78A6" w:rsidRPr="00C4735C" w:rsidRDefault="00941167" w:rsidP="009B68AE">
      <w:pPr>
        <w:pStyle w:val="ListParagraph"/>
        <w:numPr>
          <w:ilvl w:val="0"/>
          <w:numId w:val="47"/>
        </w:numPr>
        <w:spacing w:after="0" w:line="312" w:lineRule="auto"/>
        <w:ind w:left="1281" w:hanging="357"/>
      </w:pPr>
      <w:r w:rsidRPr="00C4735C">
        <w:t xml:space="preserve">Economic and monetary system: </w:t>
      </w:r>
      <w:r w:rsidR="00434AFA">
        <w:t xml:space="preserve">The </w:t>
      </w:r>
      <w:r w:rsidRPr="00C4735C">
        <w:t>economic and monetary system of the EU and regulations regarding the financial system, taxation, competition, and the free movement of capital and payments. It also comprises the relationship with the European Central Bank (which is accountable to the EP).</w:t>
      </w:r>
    </w:p>
    <w:p w14:paraId="7D346059" w14:textId="3BA4FB51" w:rsidR="006B78A6" w:rsidRPr="00C4735C" w:rsidRDefault="00941167" w:rsidP="009B68AE">
      <w:pPr>
        <w:pStyle w:val="ListParagraph"/>
        <w:numPr>
          <w:ilvl w:val="0"/>
          <w:numId w:val="47"/>
        </w:numPr>
        <w:spacing w:after="0" w:line="312" w:lineRule="auto"/>
        <w:ind w:left="1281" w:hanging="357"/>
      </w:pPr>
      <w:r w:rsidRPr="00C4735C">
        <w:t xml:space="preserve">External relations of the Union: </w:t>
      </w:r>
      <w:r w:rsidR="00110FF5">
        <w:t>R</w:t>
      </w:r>
      <w:r w:rsidRPr="00C4735C">
        <w:t xml:space="preserve">elationship of the EU with third countries. Decisions concerning the accession process to the EU, associations, and the European neighborhood policy fall in this category. Security, defense, development policy, and human rights matters are also </w:t>
      </w:r>
      <w:r w:rsidR="00C61051">
        <w:t>part of</w:t>
      </w:r>
      <w:r w:rsidRPr="00C4735C">
        <w:t xml:space="preserve"> this policy area.</w:t>
      </w:r>
    </w:p>
    <w:p w14:paraId="19A304C5" w14:textId="48EBCC58" w:rsidR="006B78A6" w:rsidRPr="00C4735C" w:rsidRDefault="00941167" w:rsidP="009B68AE">
      <w:pPr>
        <w:pStyle w:val="ListParagraph"/>
        <w:numPr>
          <w:ilvl w:val="0"/>
          <w:numId w:val="47"/>
        </w:numPr>
        <w:spacing w:after="0" w:line="312" w:lineRule="auto"/>
        <w:ind w:left="1281" w:hanging="357"/>
      </w:pPr>
      <w:r w:rsidRPr="00C4735C">
        <w:t xml:space="preserve">Area of freedom, security and justice: </w:t>
      </w:r>
      <w:r w:rsidR="004515E1">
        <w:t>H</w:t>
      </w:r>
      <w:r w:rsidRPr="00C4735C">
        <w:t xml:space="preserve">ome affairs and policies regarding justice and the freedom of movement within the EU. It also covers the harmonization of legal systems and cooperation at the level of police and justice between </w:t>
      </w:r>
      <w:r w:rsidRPr="00C4735C">
        <w:lastRenderedPageBreak/>
        <w:t>member states.</w:t>
      </w:r>
      <w:r w:rsidR="00736F5F">
        <w:t xml:space="preserve"> The</w:t>
      </w:r>
      <w:r w:rsidRPr="00C4735C">
        <w:t xml:space="preserve"> Schengen Area, the European Arrest Warrant, and Frontex patrols</w:t>
      </w:r>
      <w:r w:rsidR="003C1126">
        <w:t xml:space="preserve"> are well-known projects attributed to this policy area</w:t>
      </w:r>
      <w:r w:rsidRPr="00C4735C">
        <w:t>.</w:t>
      </w:r>
    </w:p>
    <w:p w14:paraId="0F14CAB8" w14:textId="07D86128" w:rsidR="001E40D5" w:rsidRDefault="00941167" w:rsidP="001E40D5">
      <w:pPr>
        <w:pStyle w:val="ListParagraph"/>
        <w:numPr>
          <w:ilvl w:val="0"/>
          <w:numId w:val="47"/>
        </w:numPr>
        <w:spacing w:after="0" w:line="312" w:lineRule="auto"/>
        <w:ind w:left="1281" w:hanging="357"/>
      </w:pPr>
      <w:r w:rsidRPr="00C4735C">
        <w:t>State and evolution of the Union: European integration process and concerns the power balance between the EU institutions on the one side and the member states on the other side.</w:t>
      </w:r>
    </w:p>
    <w:p w14:paraId="7C918ABE" w14:textId="77777777" w:rsidR="00033679" w:rsidRPr="00C4735C" w:rsidRDefault="00033679" w:rsidP="00033679">
      <w:pPr>
        <w:spacing w:after="0" w:line="312" w:lineRule="auto"/>
      </w:pPr>
    </w:p>
    <w:p w14:paraId="5AFE76AA" w14:textId="3CE482E9" w:rsidR="001050A1" w:rsidRDefault="001050A1" w:rsidP="00A204E7">
      <w:r>
        <w:t>Each primary subject groups a set of secondary subjects. For example, the secondary subject “4.10” under</w:t>
      </w:r>
      <w:r w:rsidR="00685DA6">
        <w:t xml:space="preserve"> the</w:t>
      </w:r>
      <w:r>
        <w:t xml:space="preserve"> primary subject “4” refers to “Social policy, social charter and protocol”. Similarly, “6.10” under the primary subject “6” represents “Common foreign and security policy (CFSP)”. In total, this intermediate level contains 47 secondary subjects. The lowest level of </w:t>
      </w:r>
      <w:proofErr w:type="gramStart"/>
      <w:r>
        <w:t>the classification</w:t>
      </w:r>
      <w:proofErr w:type="gramEnd"/>
      <w:r>
        <w:t xml:space="preserve"> concerns the tertiary subjects. These are the</w:t>
      </w:r>
      <w:r w:rsidR="006B60E5">
        <w:t xml:space="preserve"> most detailed levels of granularity, specifying the particular focus within the secondary subject. For example, “4.10.03” refers to “Child protection</w:t>
      </w:r>
      <w:r w:rsidR="00B901D4">
        <w:t>, children’s rights”, a subset of the secondary subject “4.10”</w:t>
      </w:r>
      <w:r w:rsidR="008030C5">
        <w:t>. Similarly, “6.10.09” refers to “Human rights situation in the world”, a specific area within the secondary subject “6.10”.</w:t>
      </w:r>
      <w:r w:rsidR="00E24958">
        <w:t xml:space="preserve"> </w:t>
      </w:r>
      <w:r w:rsidR="00194F00">
        <w:t>In total, 252 legislative dossiers are mapped into tertiary subjects. Appendix C includes a complete list of all primary, secondary</w:t>
      </w:r>
      <w:r w:rsidR="00651448">
        <w:t>,</w:t>
      </w:r>
      <w:r w:rsidR="00194F00">
        <w:t xml:space="preserve"> and tertiary subjects</w:t>
      </w:r>
      <w:r w:rsidR="00510A84">
        <w:t>.</w:t>
      </w:r>
      <w:r w:rsidR="008030C5">
        <w:t xml:space="preserve"> </w:t>
      </w:r>
      <w:r>
        <w:t xml:space="preserve"> </w:t>
      </w:r>
    </w:p>
    <w:p w14:paraId="43C5B5B9" w14:textId="04E3A299" w:rsidR="00A204E7" w:rsidRDefault="00051E13" w:rsidP="00A204E7">
      <w:r>
        <w:t xml:space="preserve">Figure </w:t>
      </w:r>
      <w:r w:rsidR="004378A2">
        <w:t>1</w:t>
      </w:r>
      <w:r w:rsidR="00E9785F" w:rsidRPr="007C4C41">
        <w:t xml:space="preserve"> illustrates the distribution of </w:t>
      </w:r>
      <w:r w:rsidR="00E17DFE">
        <w:t>bills by primary subject.</w:t>
      </w:r>
    </w:p>
    <w:p w14:paraId="559AB6BB" w14:textId="77777777" w:rsidR="002E57FB" w:rsidRDefault="00E9785F" w:rsidP="002E57FB">
      <w:pPr>
        <w:keepNext/>
        <w:jc w:val="center"/>
      </w:pPr>
      <w:r w:rsidRPr="00011298">
        <w:rPr>
          <w:noProof/>
        </w:rPr>
        <w:drawing>
          <wp:inline distT="0" distB="0" distL="0" distR="0" wp14:anchorId="486631DB" wp14:editId="74EF4A28">
            <wp:extent cx="4103370" cy="2286939"/>
            <wp:effectExtent l="0" t="0" r="0" b="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rotWithShape="1">
                    <a:blip r:embed="rId13"/>
                    <a:srcRect t="5170"/>
                    <a:stretch/>
                  </pic:blipFill>
                  <pic:spPr bwMode="auto">
                    <a:xfrm>
                      <a:off x="0" y="0"/>
                      <a:ext cx="4104000" cy="2287290"/>
                    </a:xfrm>
                    <a:prstGeom prst="rect">
                      <a:avLst/>
                    </a:prstGeom>
                    <a:ln>
                      <a:noFill/>
                    </a:ln>
                    <a:extLst>
                      <a:ext uri="{53640926-AAD7-44D8-BBD7-CCE9431645EC}">
                        <a14:shadowObscured xmlns:a14="http://schemas.microsoft.com/office/drawing/2010/main"/>
                      </a:ext>
                    </a:extLst>
                  </pic:spPr>
                </pic:pic>
              </a:graphicData>
            </a:graphic>
          </wp:inline>
        </w:drawing>
      </w:r>
    </w:p>
    <w:p w14:paraId="49359699" w14:textId="4D7539BA" w:rsidR="00CB6075" w:rsidRDefault="002E57FB" w:rsidP="002E57FB">
      <w:pPr>
        <w:pStyle w:val="Caption"/>
      </w:pPr>
      <w:bookmarkStart w:id="25" w:name="_Toc197792141"/>
      <w:r>
        <w:t xml:space="preserve">Figure </w:t>
      </w:r>
      <w:r>
        <w:fldChar w:fldCharType="begin"/>
      </w:r>
      <w:r>
        <w:instrText xml:space="preserve"> SEQ Figure \* ARABIC </w:instrText>
      </w:r>
      <w:r>
        <w:fldChar w:fldCharType="separate"/>
      </w:r>
      <w:r>
        <w:rPr>
          <w:noProof/>
        </w:rPr>
        <w:t>1</w:t>
      </w:r>
      <w:r>
        <w:fldChar w:fldCharType="end"/>
      </w:r>
      <w:r>
        <w:t xml:space="preserve"> – Dis</w:t>
      </w:r>
      <w:r w:rsidRPr="002E57FB">
        <w:t>tribution of bills by primary subjects</w:t>
      </w:r>
      <w:bookmarkEnd w:id="25"/>
    </w:p>
    <w:p w14:paraId="13C898B0" w14:textId="429DEA82" w:rsidR="007635DD" w:rsidRDefault="00AD6E6E" w:rsidP="00920DC8">
      <w:r w:rsidRPr="00846266">
        <w:t xml:space="preserve">The </w:t>
      </w:r>
      <w:r w:rsidR="00846266">
        <w:t>bills</w:t>
      </w:r>
      <w:r w:rsidRPr="00846266">
        <w:t xml:space="preserve"> are voted on by </w:t>
      </w:r>
      <w:r w:rsidR="00651448">
        <w:t xml:space="preserve">nationally elected MEPs from the </w:t>
      </w:r>
      <w:r w:rsidRPr="00846266">
        <w:t>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w:t>
      </w:r>
      <w:r w:rsidR="007635DD">
        <w:t>MEPs have three possible voting positions: “FOR”, “AGAINST”, or “ABSTAIN”. However, if an MEP was not serving during the vote or was not present in the voting session, their position is recorded as “DID_NOT_VOTE”.</w:t>
      </w:r>
    </w:p>
    <w:p w14:paraId="38EE5650" w14:textId="769B4839" w:rsidR="00AD6E6E" w:rsidRDefault="00AD6E6E" w:rsidP="00920DC8">
      <w:r w:rsidRPr="00846266">
        <w:t xml:space="preserve">MEPs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47414E">
        <w:t>seven</w:t>
      </w:r>
      <w:r w:rsidR="00A04368">
        <w:t xml:space="preserve"> </w:t>
      </w:r>
      <w:r w:rsidRPr="00846266">
        <w:t xml:space="preserve">recognized political groups: </w:t>
      </w:r>
      <w:r w:rsidRPr="0019346B">
        <w:rPr>
          <w:b/>
          <w:bCs/>
        </w:rPr>
        <w:t>EPP</w:t>
      </w:r>
      <w:r w:rsidRPr="00846266">
        <w:t xml:space="preserve">, </w:t>
      </w:r>
      <w:r w:rsidRPr="0019346B">
        <w:rPr>
          <w:b/>
          <w:bCs/>
        </w:rPr>
        <w:t>S&amp;D</w:t>
      </w:r>
      <w:r w:rsidRPr="00846266">
        <w:t>, Renew Europe (</w:t>
      </w:r>
      <w:r w:rsidRPr="0019346B">
        <w:rPr>
          <w:b/>
          <w:bCs/>
        </w:rPr>
        <w:t>Renew</w:t>
      </w:r>
      <w:r w:rsidRPr="00846266">
        <w:t xml:space="preserve">), </w:t>
      </w:r>
      <w:r w:rsidR="00CE67D8">
        <w:t xml:space="preserve">The </w:t>
      </w:r>
      <w:r w:rsidRPr="00846266">
        <w:t>Greens/European Free Alliance (</w:t>
      </w:r>
      <w:r w:rsidRPr="0019346B">
        <w:rPr>
          <w:b/>
          <w:bCs/>
        </w:rPr>
        <w:t>Greens/EFA</w:t>
      </w:r>
      <w:r w:rsidRPr="00846266">
        <w:t>), European Conservatives and Reformists</w:t>
      </w:r>
      <w:r w:rsidR="00CE67D8">
        <w:t xml:space="preserve"> Group</w:t>
      </w:r>
      <w:r w:rsidRPr="00846266">
        <w:t xml:space="preserve"> (</w:t>
      </w:r>
      <w:r w:rsidRPr="0019346B">
        <w:rPr>
          <w:b/>
          <w:bCs/>
        </w:rPr>
        <w:t>ECR</w:t>
      </w:r>
      <w:r w:rsidRPr="00846266">
        <w:t>), Identity and Democracy (</w:t>
      </w:r>
      <w:r w:rsidRPr="0019346B">
        <w:rPr>
          <w:b/>
          <w:bCs/>
        </w:rPr>
        <w:t>ID</w:t>
      </w:r>
      <w:r w:rsidRPr="00846266">
        <w:t>), and The Left in the European Parliament (</w:t>
      </w:r>
      <w:r w:rsidRPr="0019346B">
        <w:rPr>
          <w:b/>
          <w:bCs/>
        </w:rPr>
        <w:t>The Left</w:t>
      </w:r>
      <w:r w:rsidRPr="00846266">
        <w:t xml:space="preserve">). In addition, some MEPs remained </w:t>
      </w:r>
      <w:r w:rsidR="00DE66DF">
        <w:t>n</w:t>
      </w:r>
      <w:r w:rsidRPr="00846266">
        <w:t>on-</w:t>
      </w:r>
      <w:r w:rsidR="00DE66DF">
        <w:t>a</w:t>
      </w:r>
      <w:r w:rsidRPr="00846266">
        <w:t xml:space="preserve">ttached </w:t>
      </w:r>
      <w:r w:rsidRPr="00846266">
        <w:lastRenderedPageBreak/>
        <w:t>(</w:t>
      </w:r>
      <w:r w:rsidRPr="0019346B">
        <w:rPr>
          <w:b/>
          <w:bCs/>
        </w:rPr>
        <w:t>NI</w:t>
      </w:r>
      <w:r w:rsidRPr="00846266">
        <w:t>), meaning they did not affiliate with any political group. A description of the</w:t>
      </w:r>
      <w:r w:rsidR="005135D9">
        <w:t xml:space="preserve"> </w:t>
      </w:r>
      <w:r w:rsidR="00D217ED">
        <w:t>seven</w:t>
      </w:r>
      <w:r w:rsidRPr="00846266">
        <w:t xml:space="preserve"> political groups, the NI set of MEPs, their political positions, and their number of seats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018E3F51" w:rsidR="00BF1D1D" w:rsidRDefault="007E3683" w:rsidP="00920DC8">
      <w:pPr>
        <w:rPr>
          <w:lang w:eastAsia="pt-PT"/>
        </w:rPr>
      </w:pPr>
      <w:r>
        <w:rPr>
          <w:lang w:eastAsia="pt-PT"/>
        </w:rPr>
        <w:t xml:space="preserve">Several preprocessing steps are employed to reduce data noise before inferring the co-voting networks. Figure </w:t>
      </w:r>
      <w:r w:rsidR="00B77ED3">
        <w:rPr>
          <w:lang w:eastAsia="pt-PT"/>
        </w:rPr>
        <w:t>2</w:t>
      </w:r>
      <w:r>
        <w:rPr>
          <w:lang w:eastAsia="pt-PT"/>
        </w:rPr>
        <w:t xml:space="preserve"> summarizes the steps that will be described below. </w:t>
      </w:r>
    </w:p>
    <w:p w14:paraId="034C549E" w14:textId="77777777" w:rsidR="00626D19" w:rsidRDefault="000B4705" w:rsidP="00626D19">
      <w:pPr>
        <w:keepNext/>
        <w:jc w:val="center"/>
      </w:pPr>
      <w:r>
        <w:rPr>
          <w:noProof/>
        </w:rPr>
        <w:drawing>
          <wp:inline distT="0" distB="0" distL="0" distR="0" wp14:anchorId="4C8BF1D5" wp14:editId="77ED5C58">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4D160AF9" w:rsidR="000B4705" w:rsidRDefault="00626D19" w:rsidP="00626D19">
      <w:pPr>
        <w:pStyle w:val="Caption"/>
      </w:pPr>
      <w:bookmarkStart w:id="26" w:name="_Toc197792142"/>
      <w:r>
        <w:t xml:space="preserve">Figure </w:t>
      </w:r>
      <w:r w:rsidR="002E57FB">
        <w:fldChar w:fldCharType="begin"/>
      </w:r>
      <w:r w:rsidR="002E57FB">
        <w:instrText xml:space="preserve"> SEQ Figure \* ARABIC </w:instrText>
      </w:r>
      <w:r w:rsidR="002E57FB">
        <w:fldChar w:fldCharType="separate"/>
      </w:r>
      <w:r w:rsidR="002E57FB">
        <w:rPr>
          <w:noProof/>
        </w:rPr>
        <w:t>2</w:t>
      </w:r>
      <w:r w:rsidR="002E57FB">
        <w:fldChar w:fldCharType="end"/>
      </w:r>
      <w:r>
        <w:t xml:space="preserve"> – Data preprocessing steps</w:t>
      </w:r>
      <w:bookmarkEnd w:id="26"/>
    </w:p>
    <w:p w14:paraId="1DD64F51" w14:textId="478D0218" w:rsidR="006B1F17" w:rsidRDefault="005E2D7B" w:rsidP="00920DC8">
      <w:pPr>
        <w:rPr>
          <w:lang w:eastAsia="pt-PT"/>
        </w:rPr>
      </w:pPr>
      <w:r>
        <w:rPr>
          <w:lang w:eastAsia="pt-PT"/>
        </w:rPr>
        <w:t>Approximately</w:t>
      </w:r>
      <w:r w:rsidR="00920DC8">
        <w:rPr>
          <w:lang w:eastAsia="pt-PT"/>
        </w:rPr>
        <w:t xml:space="preserve"> 32.6% of MEPs did not serve the entire term, indicating a substantial portion with limited legislative activity.</w:t>
      </w:r>
      <w:r w:rsidR="0042247D">
        <w:rPr>
          <w:lang w:eastAsia="pt-PT"/>
        </w:rPr>
        <w:t xml:space="preserve"> Hence, to ensure our study is based on MEPs with significant voting activity and reduce distortions from MEPs who served for too little time, we follow the approach of Schoch &amp; Brandes (2020)</w:t>
      </w:r>
      <w:r w:rsidR="000235EA">
        <w:rPr>
          <w:lang w:eastAsia="pt-PT"/>
        </w:rPr>
        <w:t xml:space="preserve"> and exclude MEPs who participated in fewer than 50% of all roll-call votes.</w:t>
      </w:r>
      <w:r w:rsidR="00920DC8">
        <w:rPr>
          <w:lang w:eastAsia="pt-PT"/>
        </w:rPr>
        <w:t xml:space="preserve"> </w:t>
      </w:r>
    </w:p>
    <w:p w14:paraId="43BBF3A5" w14:textId="122AE413" w:rsidR="004D7BC2" w:rsidRDefault="00AF0825" w:rsidP="00DF5125">
      <w:pPr>
        <w:rPr>
          <w:lang w:eastAsia="pt-PT"/>
        </w:rPr>
      </w:pPr>
      <w:r>
        <w:rPr>
          <w:lang w:eastAsia="pt-PT"/>
        </w:rPr>
        <w:t xml:space="preserve">Figure </w:t>
      </w:r>
      <w:r w:rsidR="000E3BA9">
        <w:rPr>
          <w:lang w:eastAsia="pt-PT"/>
        </w:rPr>
        <w:t>3</w:t>
      </w:r>
      <w:r>
        <w:rPr>
          <w:lang w:eastAsia="pt-PT"/>
        </w:rPr>
        <w:t xml:space="preserve"> shows that the dataset exhibits a strong imbalance in voting positions, with “FOR” </w:t>
      </w:r>
      <w:r w:rsidR="00C4727C">
        <w:rPr>
          <w:lang w:eastAsia="pt-PT"/>
        </w:rPr>
        <w:t xml:space="preserve">comprising </w:t>
      </w:r>
      <w:r w:rsidR="004C339D">
        <w:rPr>
          <w:lang w:eastAsia="pt-PT"/>
        </w:rPr>
        <w:t>most of</w:t>
      </w:r>
      <w:r w:rsidR="00C4727C">
        <w:rPr>
          <w:lang w:eastAsia="pt-PT"/>
        </w:rPr>
        <w:t xml:space="preserve"> the votes (approximately 72%)</w:t>
      </w:r>
      <w:r w:rsidR="007B348B">
        <w:rPr>
          <w:lang w:eastAsia="pt-PT"/>
        </w:rPr>
        <w:t>.</w:t>
      </w:r>
      <w:r w:rsidR="00FC18ED">
        <w:rPr>
          <w:lang w:eastAsia="pt-PT"/>
        </w:rPr>
        <w:t xml:space="preserve"> Hence, </w:t>
      </w:r>
      <w:r w:rsidR="00FC18ED">
        <w:t>w</w:t>
      </w:r>
      <w:r w:rsidR="009F3942" w:rsidRPr="007C4C41">
        <w:t>e reclassified voting positions into a binary format</w:t>
      </w:r>
      <w:r w:rsidR="00B96578">
        <w:t xml:space="preserve"> by considering two classes</w:t>
      </w:r>
      <w:r w:rsidR="009F3942" w:rsidRPr="007C4C41">
        <w:t xml:space="preserve">: “supporting” </w:t>
      </w:r>
      <w:r w:rsidR="00435638">
        <w:t xml:space="preserve">that includes the </w:t>
      </w:r>
      <w:r w:rsidR="009F3942" w:rsidRPr="007C4C41">
        <w:t>“FOR” votes, and “</w:t>
      </w:r>
      <w:proofErr w:type="spellStart"/>
      <w:r w:rsidR="009F3942" w:rsidRPr="007C4C41">
        <w:t>not</w:t>
      </w:r>
      <w:r w:rsidR="009F3942">
        <w:t>_</w:t>
      </w:r>
      <w:r w:rsidR="009F3942" w:rsidRPr="007C4C41">
        <w:t>supporting</w:t>
      </w:r>
      <w:proofErr w:type="spellEnd"/>
      <w:r w:rsidR="009F3942" w:rsidRPr="007C4C41">
        <w:t xml:space="preserve">” </w:t>
      </w:r>
      <w:r w:rsidR="00721EE9">
        <w:t xml:space="preserve">that groups the votes </w:t>
      </w:r>
      <w:r w:rsidR="009F3942" w:rsidRPr="007C4C41">
        <w:t>“AGAINST”, “ABSENTION”, and “DID_NOT_VOTE”.</w:t>
      </w:r>
      <w:r w:rsidR="00967D1E">
        <w:t xml:space="preserve"> </w:t>
      </w:r>
      <w:r w:rsidR="009F3942">
        <w:t>Grouping the remaining three positions into “</w:t>
      </w:r>
      <w:proofErr w:type="spellStart"/>
      <w:r w:rsidR="009F3942">
        <w:t>not_supporting</w:t>
      </w:r>
      <w:proofErr w:type="spellEnd"/>
      <w:r w:rsidR="009F3942">
        <w:t xml:space="preserve">” </w:t>
      </w:r>
      <w:r w:rsidR="004C339D">
        <w:t xml:space="preserve">partially </w:t>
      </w:r>
      <w:r w:rsidR="009F3942">
        <w:t xml:space="preserve">mitigates this </w:t>
      </w:r>
      <w:r w:rsidR="00605143">
        <w:t xml:space="preserve">data </w:t>
      </w:r>
      <w:r w:rsidR="009F3942">
        <w:t>imbalance</w:t>
      </w:r>
      <w:r w:rsidR="001B22C2">
        <w:t xml:space="preserve"> but, more importantly,</w:t>
      </w:r>
      <w:r w:rsidR="00E33955">
        <w:t xml:space="preserve"> </w:t>
      </w:r>
      <w:r w:rsidR="009F3942">
        <w:t>ensures that</w:t>
      </w:r>
      <w:r w:rsidR="0008372D">
        <w:t xml:space="preserve"> the data</w:t>
      </w:r>
      <w:r w:rsidR="009F3942">
        <w:t xml:space="preserve"> is suitable for the </w:t>
      </w:r>
      <w:r w:rsidR="00FA1944">
        <w:t>co-voting</w:t>
      </w:r>
      <w:r w:rsidR="00E529E3">
        <w:t xml:space="preserve"> analysis in the next steps.</w:t>
      </w:r>
    </w:p>
    <w:p w14:paraId="5016F3C4" w14:textId="77777777" w:rsidR="00A63E51" w:rsidRDefault="000725D7" w:rsidP="00A63E51">
      <w:pPr>
        <w:keepNext/>
        <w:jc w:val="center"/>
      </w:pPr>
      <w:r w:rsidRPr="00CA5631">
        <w:rPr>
          <w:noProof/>
        </w:rPr>
        <w:drawing>
          <wp:inline distT="0" distB="0" distL="0" distR="0" wp14:anchorId="5B2640A3" wp14:editId="6ACC6F83">
            <wp:extent cx="4137660" cy="1842321"/>
            <wp:effectExtent l="0" t="0" r="0" b="5715"/>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rotWithShape="1">
                    <a:blip r:embed="rId15"/>
                    <a:srcRect t="5177"/>
                    <a:stretch/>
                  </pic:blipFill>
                  <pic:spPr bwMode="auto">
                    <a:xfrm>
                      <a:off x="0" y="0"/>
                      <a:ext cx="4140000" cy="1843363"/>
                    </a:xfrm>
                    <a:prstGeom prst="rect">
                      <a:avLst/>
                    </a:prstGeom>
                    <a:ln>
                      <a:noFill/>
                    </a:ln>
                    <a:extLst>
                      <a:ext uri="{53640926-AAD7-44D8-BBD7-CCE9431645EC}">
                        <a14:shadowObscured xmlns:a14="http://schemas.microsoft.com/office/drawing/2010/main"/>
                      </a:ext>
                    </a:extLst>
                  </pic:spPr>
                </pic:pic>
              </a:graphicData>
            </a:graphic>
          </wp:inline>
        </w:drawing>
      </w:r>
    </w:p>
    <w:p w14:paraId="0DB4AB76" w14:textId="2DEE7BE3" w:rsidR="008E6496" w:rsidRPr="007C4C41" w:rsidRDefault="00A63E51" w:rsidP="00A63E51">
      <w:pPr>
        <w:pStyle w:val="Caption"/>
      </w:pPr>
      <w:bookmarkStart w:id="27" w:name="_Toc197792143"/>
      <w:r>
        <w:t xml:space="preserve">Figure </w:t>
      </w:r>
      <w:r w:rsidR="002E57FB">
        <w:fldChar w:fldCharType="begin"/>
      </w:r>
      <w:r w:rsidR="002E57FB">
        <w:instrText xml:space="preserve"> SEQ Figure \* ARABIC </w:instrText>
      </w:r>
      <w:r w:rsidR="002E57FB">
        <w:fldChar w:fldCharType="separate"/>
      </w:r>
      <w:r w:rsidR="002E57FB">
        <w:rPr>
          <w:noProof/>
        </w:rPr>
        <w:t>3</w:t>
      </w:r>
      <w:r w:rsidR="002E57FB">
        <w:fldChar w:fldCharType="end"/>
      </w:r>
      <w:r>
        <w:t xml:space="preserve"> – Distribution of voting positions</w:t>
      </w:r>
      <w:bookmarkEnd w:id="27"/>
    </w:p>
    <w:p w14:paraId="6E09E34D" w14:textId="1C217F23" w:rsidR="000725D7" w:rsidRDefault="00EC0F4F" w:rsidP="008E6496">
      <w:r>
        <w:t>Next</w:t>
      </w:r>
      <w:r w:rsidRPr="007C4C41">
        <w:t xml:space="preserve">, following </w:t>
      </w:r>
      <w:r w:rsidR="00EB693D">
        <w:t xml:space="preserve">the steps from </w:t>
      </w:r>
      <w:r w:rsidRPr="007C4C41">
        <w:t>NOMINATE</w:t>
      </w:r>
      <w:r w:rsidR="00443B01">
        <w:t xml:space="preserve"> </w:t>
      </w:r>
      <w:r w:rsidR="00806725">
        <w:t>(</w:t>
      </w:r>
      <w:r w:rsidR="007A0477" w:rsidRPr="003862BE">
        <w:rPr>
          <w:rFonts w:asciiTheme="minorHAnsi" w:eastAsia="Times New Roman" w:hAnsiTheme="minorHAnsi" w:cstheme="minorHAnsi"/>
        </w:rPr>
        <w:t>Poole</w:t>
      </w:r>
      <w:r w:rsidR="00E75F52">
        <w:rPr>
          <w:rFonts w:asciiTheme="minorHAnsi" w:eastAsia="Times New Roman" w:hAnsiTheme="minorHAnsi" w:cstheme="minorHAnsi"/>
        </w:rPr>
        <w:t xml:space="preserve"> </w:t>
      </w:r>
      <w:r w:rsidR="007A0477" w:rsidRPr="003862BE">
        <w:rPr>
          <w:rFonts w:asciiTheme="minorHAnsi" w:eastAsia="Times New Roman" w:hAnsiTheme="minorHAnsi" w:cstheme="minorHAnsi"/>
        </w:rPr>
        <w:t>&amp; Rosenthal</w:t>
      </w:r>
      <w:r w:rsidR="00806725">
        <w:rPr>
          <w:rFonts w:asciiTheme="minorHAnsi" w:eastAsia="Times New Roman" w:hAnsiTheme="minorHAnsi" w:cstheme="minorHAnsi"/>
        </w:rPr>
        <w:t xml:space="preserve">, </w:t>
      </w:r>
      <w:r w:rsidR="007A0477" w:rsidRPr="003862BE">
        <w:rPr>
          <w:rFonts w:asciiTheme="minorHAnsi" w:eastAsia="Times New Roman" w:hAnsiTheme="minorHAnsi" w:cstheme="minorHAnsi"/>
        </w:rPr>
        <w:t>1985)</w:t>
      </w:r>
      <w:r w:rsidRPr="007C4C41">
        <w:t xml:space="preserve">, we removed high-consensus bills. We excluded any bill where fewer than 2.5% of MEPs opposed the majority position. For example, if 98% of MEPs voted in support of a bill and only 2% did not, we would consider the bill too consensual. This step ensures that our study focuses only on bills with minimum </w:t>
      </w:r>
      <w:r w:rsidR="00831B2F">
        <w:t xml:space="preserve">group </w:t>
      </w:r>
      <w:r w:rsidRPr="007C4C41">
        <w:t>divisiveness, reducing the noise introduced by too-consensual bills.</w:t>
      </w:r>
    </w:p>
    <w:p w14:paraId="5B55943F" w14:textId="65B2514E" w:rsidR="000477D0" w:rsidRDefault="0062014F" w:rsidP="002D2F71">
      <w:r>
        <w:lastRenderedPageBreak/>
        <w:t xml:space="preserve">Furthermore, as </w:t>
      </w:r>
      <w:r w:rsidR="00593ABA">
        <w:t>illustrated</w:t>
      </w:r>
      <w:r>
        <w:t xml:space="preserve"> in Figure </w:t>
      </w:r>
      <w:r w:rsidR="00197B4A">
        <w:t>4</w:t>
      </w:r>
      <w:r>
        <w:t xml:space="preserve">, some MEPs appear in multiple groups or as NI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w:t>
      </w:r>
      <w:proofErr w:type="gramStart"/>
      <w:r>
        <w:t>held</w:t>
      </w:r>
      <w:proofErr w:type="gramEnd"/>
      <w:r>
        <w:t xml:space="preserve"> </w:t>
      </w:r>
      <w:r w:rsidR="00DB0F6A">
        <w:t xml:space="preserve">and </w:t>
      </w:r>
      <w:r>
        <w:t xml:space="preserve">the time spent in each. Whichever affiliation </w:t>
      </w:r>
      <w:proofErr w:type="gramStart"/>
      <w:r>
        <w:t>occupied</w:t>
      </w:r>
      <w:proofErr w:type="gramEnd"/>
      <w:r>
        <w:t xml:space="preserve">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41B85E90">
            <wp:extent cx="3957991" cy="2319020"/>
            <wp:effectExtent l="0" t="0" r="4445" b="508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rotWithShape="1">
                    <a:blip r:embed="rId16"/>
                    <a:srcRect t="3806"/>
                    <a:stretch/>
                  </pic:blipFill>
                  <pic:spPr bwMode="auto">
                    <a:xfrm>
                      <a:off x="0" y="0"/>
                      <a:ext cx="3960000" cy="2320197"/>
                    </a:xfrm>
                    <a:prstGeom prst="rect">
                      <a:avLst/>
                    </a:prstGeom>
                    <a:ln>
                      <a:noFill/>
                    </a:ln>
                    <a:extLst>
                      <a:ext uri="{53640926-AAD7-44D8-BBD7-CCE9431645EC}">
                        <a14:shadowObscured xmlns:a14="http://schemas.microsoft.com/office/drawing/2010/main"/>
                      </a:ext>
                    </a:extLst>
                  </pic:spPr>
                </pic:pic>
              </a:graphicData>
            </a:graphic>
          </wp:inline>
        </w:drawing>
      </w:r>
    </w:p>
    <w:p w14:paraId="3040FE0D" w14:textId="36961EB7" w:rsidR="00DF5125" w:rsidRDefault="00506979" w:rsidP="00506979">
      <w:pPr>
        <w:pStyle w:val="Caption"/>
      </w:pPr>
      <w:bookmarkStart w:id="28" w:name="_Toc197792144"/>
      <w:r>
        <w:t xml:space="preserve">Figure </w:t>
      </w:r>
      <w:r w:rsidR="002E57FB">
        <w:fldChar w:fldCharType="begin"/>
      </w:r>
      <w:r w:rsidR="002E57FB">
        <w:instrText xml:space="preserve"> SEQ Figure \* ARABIC </w:instrText>
      </w:r>
      <w:r w:rsidR="002E57FB">
        <w:fldChar w:fldCharType="separate"/>
      </w:r>
      <w:r w:rsidR="002E57FB">
        <w:rPr>
          <w:noProof/>
        </w:rPr>
        <w:t>4</w:t>
      </w:r>
      <w:r w:rsidR="002E57FB">
        <w:fldChar w:fldCharType="end"/>
      </w:r>
      <w:r>
        <w:t xml:space="preserve"> – MEP affiliation change</w:t>
      </w:r>
      <w:bookmarkEnd w:id="28"/>
    </w:p>
    <w:p w14:paraId="6468AA2A" w14:textId="06964BEC" w:rsidR="00A1088D" w:rsidRDefault="004D3C8E" w:rsidP="000B4705">
      <w:r>
        <w:t>Finally</w:t>
      </w:r>
      <w:r w:rsidR="00CE3F9A" w:rsidRPr="007C4C41">
        <w:t>, we excluded all MEPs who spent more time as</w:t>
      </w:r>
      <w:r w:rsidR="00454D4E">
        <w:t xml:space="preserve"> </w:t>
      </w:r>
      <w:r w:rsidR="00C2759F">
        <w:t>NI</w:t>
      </w:r>
      <w:r w:rsidR="00CE3F9A" w:rsidRPr="007C4C41">
        <w:t xml:space="preserve"> than</w:t>
      </w:r>
      <w:r w:rsidR="008774E6">
        <w:t xml:space="preserve"> as</w:t>
      </w:r>
      <w:r w:rsidR="00CE3F9A" w:rsidRPr="007C4C41">
        <w:t xml:space="preserve"> affiliated with any group. Since those MEPs lack significant group affiliation, their voting behavior does not contribute meaningfully to our study.</w:t>
      </w:r>
    </w:p>
    <w:p w14:paraId="6ED350D9" w14:textId="162FB778" w:rsidR="00A56DEE" w:rsidRDefault="00911494" w:rsidP="00D00EE8">
      <w:r>
        <w:t xml:space="preserve">Table </w:t>
      </w:r>
      <w:r w:rsidR="00E566F4">
        <w:t>1</w:t>
      </w:r>
      <w:r w:rsidR="00937E85">
        <w:t xml:space="preserve"> summarizes the data before and after the preprocessing steps.</w:t>
      </w:r>
    </w:p>
    <w:p w14:paraId="4E091057" w14:textId="12E575FA" w:rsidR="00D00EE8" w:rsidRDefault="00D00EE8" w:rsidP="00D00EE8">
      <w:pPr>
        <w:pStyle w:val="Caption"/>
        <w:keepNext/>
      </w:pPr>
      <w:bookmarkStart w:id="29" w:name="_Toc197792150"/>
      <w:r>
        <w:t xml:space="preserve">Table </w:t>
      </w:r>
      <w:r>
        <w:fldChar w:fldCharType="begin"/>
      </w:r>
      <w:r>
        <w:instrText xml:space="preserve"> SEQ Table \* ARABIC </w:instrText>
      </w:r>
      <w:r>
        <w:fldChar w:fldCharType="separate"/>
      </w:r>
      <w:r w:rsidR="004F3C71">
        <w:rPr>
          <w:noProof/>
        </w:rPr>
        <w:t>1</w:t>
      </w:r>
      <w:r>
        <w:fldChar w:fldCharType="end"/>
      </w:r>
      <w:r>
        <w:t xml:space="preserve"> – Data </w:t>
      </w:r>
      <w:r w:rsidRPr="00D00EE8">
        <w:t>before and after the preprocessing steps</w:t>
      </w:r>
      <w:bookmarkEnd w:id="29"/>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tbl>
    <w:bookmarkEnd w:id="24"/>
    <w:p w14:paraId="03938F41" w14:textId="02DA0E07" w:rsidR="00042056" w:rsidRPr="007C4C41" w:rsidRDefault="00042056" w:rsidP="00042056">
      <w:pPr>
        <w:pStyle w:val="Heading2"/>
      </w:pPr>
      <w:r>
        <w:lastRenderedPageBreak/>
        <w:t xml:space="preserve"> </w:t>
      </w:r>
      <w:bookmarkStart w:id="30" w:name="_Toc197792130"/>
      <w:r w:rsidR="00931EDD">
        <w:t>Co-voting network inference</w:t>
      </w:r>
      <w:bookmarkEnd w:id="30"/>
    </w:p>
    <w:p w14:paraId="3A4A908B" w14:textId="017E2A39" w:rsidR="00654094" w:rsidRPr="007C4C41" w:rsidRDefault="00D767C7" w:rsidP="00565C37">
      <w:r>
        <w:t>The next step involves the inference of the co-voting networks. In</w:t>
      </w:r>
      <w:r w:rsidR="00370DDA">
        <w:t xml:space="preserve"> </w:t>
      </w:r>
      <w:r>
        <w:t>such networks, nodes represent MEPs and edges connect pairs</w:t>
      </w:r>
      <w:r w:rsidR="00DB29E3">
        <w:t xml:space="preserve"> of MEPs who exhibit statistically </w:t>
      </w:r>
      <w:r w:rsidR="005C4198">
        <w:t xml:space="preserve">significant </w:t>
      </w:r>
      <w:r w:rsidR="00DB29E3">
        <w:t>co-voting behavior</w:t>
      </w:r>
      <w:r>
        <w:t>.</w:t>
      </w:r>
      <w:r w:rsidR="002B7DBB">
        <w:t xml:space="preserve"> To that end, following the steps from</w:t>
      </w:r>
      <w:r w:rsidR="00E848FD">
        <w:t xml:space="preserve"> </w:t>
      </w:r>
      <w:r w:rsidR="00BD0B92" w:rsidRPr="00BD0B92">
        <w:t xml:space="preserve">Domagalski et al. </w:t>
      </w:r>
      <w:r w:rsidR="001F372F">
        <w:t>(</w:t>
      </w:r>
      <w:r w:rsidR="00BD0B92" w:rsidRPr="00BD0B92">
        <w:t>2021)</w:t>
      </w:r>
      <w:r w:rsidR="00DB29E3">
        <w:t xml:space="preserve"> and </w:t>
      </w:r>
      <w:r w:rsidR="00D20E47">
        <w:t>Saracco et al. (2015)</w:t>
      </w:r>
      <w:r w:rsidR="002B7DBB">
        <w:t xml:space="preserve">, we used the </w:t>
      </w:r>
      <w:r w:rsidR="007C6C73">
        <w:rPr>
          <w:i/>
          <w:iCs/>
        </w:rPr>
        <w:t>Bipartite Configuration Model</w:t>
      </w:r>
      <w:r w:rsidR="004A5486">
        <w:t xml:space="preserve"> (</w:t>
      </w:r>
      <w:proofErr w:type="spellStart"/>
      <w:r w:rsidR="007C6C73">
        <w:rPr>
          <w:b/>
          <w:bCs/>
        </w:rPr>
        <w:t>BiC</w:t>
      </w:r>
      <w:r w:rsidR="00000D19" w:rsidRPr="008C342B">
        <w:rPr>
          <w:b/>
          <w:bCs/>
        </w:rPr>
        <w:t>M</w:t>
      </w:r>
      <w:proofErr w:type="spellEnd"/>
      <w:r w:rsidR="004A5486">
        <w:t>)</w:t>
      </w:r>
      <w:r w:rsidR="00B76836" w:rsidRPr="007C4C41">
        <w:t xml:space="preserve"> </w:t>
      </w:r>
      <w:r w:rsidR="008E310B">
        <w:t xml:space="preserve">to extract </w:t>
      </w:r>
      <w:r w:rsidR="00BE25E1">
        <w:t>statistically</w:t>
      </w:r>
      <w:r w:rsidR="006A6791">
        <w:t xml:space="preserve"> validated</w:t>
      </w:r>
      <w:r w:rsidR="008B0F4D">
        <w:t xml:space="preserve"> </w:t>
      </w:r>
      <w:r w:rsidR="00000D19" w:rsidRPr="007C4C41">
        <w:t>backbone</w:t>
      </w:r>
      <w:r w:rsidR="00660165" w:rsidRPr="007C4C41">
        <w:t xml:space="preserve"> network</w:t>
      </w:r>
      <w:r w:rsidR="00385820">
        <w:t>s</w:t>
      </w:r>
      <w:r w:rsidR="008B0F4D">
        <w:t xml:space="preserve"> from co-voting data</w:t>
      </w:r>
      <w:r w:rsidR="00660165" w:rsidRPr="007C4C41">
        <w:t>.</w:t>
      </w:r>
      <w:r w:rsidR="007929B2">
        <w:t xml:space="preserve"> </w:t>
      </w:r>
      <w:r w:rsidR="00F816F7">
        <w:t xml:space="preserve">We begin by encoding the roll-call data as a biadjacency matrix </w:t>
      </w:r>
      <m:oMath>
        <m:r>
          <w:rPr>
            <w:rFonts w:ascii="Cambria Math" w:hAnsi="Cambria Math"/>
          </w:rPr>
          <m:t>B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m×b</m:t>
            </m:r>
          </m:sup>
        </m:sSup>
      </m:oMath>
      <w:r w:rsidR="007E7B4E">
        <w:t xml:space="preserve">, where </w:t>
      </w:r>
      <m:oMath>
        <m:r>
          <w:rPr>
            <w:rFonts w:ascii="Cambria Math" w:hAnsi="Cambria Math"/>
          </w:rPr>
          <m:t>m</m:t>
        </m:r>
      </m:oMath>
      <w:r w:rsidR="007E7B4E">
        <w:t xml:space="preserve"> is the number of MEPs and </w:t>
      </w:r>
      <m:oMath>
        <m:r>
          <w:rPr>
            <w:rFonts w:ascii="Cambria Math" w:hAnsi="Cambria Math"/>
          </w:rPr>
          <m:t>b</m:t>
        </m:r>
      </m:oMath>
      <w:r w:rsidR="007E7B4E">
        <w:t xml:space="preserve"> is the number of bills. Each element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7E7B4E">
        <w:t xml:space="preserve"> if MEP </w:t>
      </w:r>
      <m:oMath>
        <m:r>
          <w:rPr>
            <w:rFonts w:ascii="Cambria Math" w:hAnsi="Cambria Math"/>
          </w:rPr>
          <m:t>i</m:t>
        </m:r>
      </m:oMath>
      <w:r w:rsidR="007E7B4E">
        <w:t xml:space="preserve"> supported bill </w:t>
      </w:r>
      <m:oMath>
        <m:r>
          <w:rPr>
            <w:rFonts w:ascii="Cambria Math" w:hAnsi="Cambria Math"/>
          </w:rPr>
          <m:t>k</m:t>
        </m:r>
      </m:oMath>
      <w:r w:rsidR="00FF3392">
        <w:t xml:space="preserve">; otherwise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=0</m:t>
        </m:r>
      </m:oMath>
      <w:r w:rsidR="007E7B4E">
        <w:t xml:space="preserve">. </w:t>
      </w:r>
      <w:r w:rsidR="006D58EB" w:rsidRPr="007C4C41">
        <w:t>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=1</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=0</m:t>
        </m:r>
      </m:oMath>
      <w:r w:rsidR="00ED58B8" w:rsidRPr="007C4C41">
        <w:t>.</w:t>
      </w:r>
      <w:r w:rsidR="004917CF" w:rsidRPr="007C4C41">
        <w:t xml:space="preserve"> </w:t>
      </w:r>
      <w:r w:rsidR="00381202">
        <w:t>This defines a bipartite network between MEPs and bills, capturing which MEPs supported which bills. From this, we compute the weighted unipartite projection</w:t>
      </w:r>
      <w:r w:rsidR="00747471" w:rsidRPr="005C56B9">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oMath>
      <w:r w:rsidR="00381202">
        <w:t xml:space="preserve">, where each entry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381202">
        <w:t xml:space="preserve"> reflects the number of bills co-supported by MEPs </w:t>
      </w:r>
      <m:oMath>
        <m:r>
          <w:rPr>
            <w:rFonts w:ascii="Cambria Math" w:hAnsi="Cambria Math"/>
          </w:rPr>
          <m:t>i</m:t>
        </m:r>
      </m:oMath>
      <w:r w:rsidR="00381202">
        <w:t xml:space="preserve"> and </w:t>
      </w:r>
      <m:oMath>
        <m:r>
          <w:rPr>
            <w:rFonts w:ascii="Cambria Math" w:hAnsi="Cambria Math"/>
          </w:rPr>
          <m:t>j</m:t>
        </m:r>
      </m:oMath>
      <w:r w:rsidR="00131E28">
        <w:t xml:space="preserve">, while the diagonal </w:t>
      </w:r>
      <m:oMath>
        <m:sSub>
          <m:sSubPr>
            <m:ctrlPr>
              <w:rPr>
                <w:rFonts w:ascii="Cambria Math" w:hAnsi="Cambria Math"/>
                <w:i/>
              </w:rPr>
            </m:ctrlPr>
          </m:sSubPr>
          <m:e>
            <m:r>
              <w:rPr>
                <w:rFonts w:ascii="Cambria Math" w:hAnsi="Cambria Math"/>
              </w:rPr>
              <m:t>P</m:t>
            </m:r>
          </m:e>
          <m:sub>
            <m:r>
              <w:rPr>
                <w:rFonts w:ascii="Cambria Math" w:hAnsi="Cambria Math"/>
              </w:rPr>
              <m:t>ii</m:t>
            </m:r>
          </m:sub>
        </m:sSub>
      </m:oMath>
      <w:r w:rsidR="00131E28">
        <w:t xml:space="preserve"> gives the </w:t>
      </w:r>
      <w:r w:rsidR="007E5B4A">
        <w:t xml:space="preserve">total </w:t>
      </w:r>
      <w:r w:rsidR="00131E28">
        <w:t xml:space="preserve">number of bills supported by MEP </w:t>
      </w:r>
      <m:oMath>
        <m:r>
          <w:rPr>
            <w:rFonts w:ascii="Cambria Math" w:hAnsi="Cambria Math"/>
          </w:rPr>
          <m:t>i</m:t>
        </m:r>
      </m:oMath>
      <w:r w:rsidR="00131E28">
        <w:t>.</w:t>
      </w:r>
      <w:r w:rsidR="00C4227F" w:rsidRPr="005C56B9">
        <w:t xml:space="preserve"> </w:t>
      </w:r>
    </w:p>
    <w:p w14:paraId="0C0F6EB0" w14:textId="32AC9A5D" w:rsidR="003D5DE4" w:rsidRDefault="00171E3C" w:rsidP="00ED0703">
      <w:r>
        <w:t xml:space="preserve">To extract only the statistically meaningful co-supporting ties, we compare the observed values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with the expectations under a null model that preserves the observed support frequencies of each MEP (row sums of </w:t>
      </w:r>
      <m:oMath>
        <m:r>
          <w:rPr>
            <w:rFonts w:ascii="Cambria Math" w:hAnsi="Cambria Math"/>
          </w:rPr>
          <m:t>B</m:t>
        </m:r>
      </m:oMath>
      <w:r>
        <w:t xml:space="preserve">) </w:t>
      </w:r>
      <w:r w:rsidR="000C3E61">
        <w:t xml:space="preserve">and </w:t>
      </w:r>
      <w:r w:rsidR="005816DC">
        <w:t xml:space="preserve">the </w:t>
      </w:r>
      <w:r w:rsidR="000C3E61">
        <w:t xml:space="preserve">popularity of each bill (column sums of </w:t>
      </w:r>
      <m:oMath>
        <m:r>
          <w:rPr>
            <w:rFonts w:ascii="Cambria Math" w:hAnsi="Cambria Math"/>
          </w:rPr>
          <m:t>B</m:t>
        </m:r>
      </m:oMath>
      <w:r w:rsidR="000C3E61">
        <w:t>).</w:t>
      </w:r>
      <w:r w:rsidR="007D2ED6">
        <w:t xml:space="preserve"> The </w:t>
      </w:r>
      <w:proofErr w:type="spellStart"/>
      <w:r w:rsidR="007D2ED6">
        <w:t>BiCM</w:t>
      </w:r>
      <w:proofErr w:type="spellEnd"/>
      <w:r w:rsidR="007D2ED6">
        <w:t xml:space="preserve"> formalizes this null model using the principle of maximum entropy: it generates an ensemble </w:t>
      </w:r>
      <m:oMath>
        <m:r>
          <w:rPr>
            <w:rFonts w:ascii="Cambria Math" w:hAnsi="Cambria Math"/>
          </w:rPr>
          <m:t>ε={</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w:r w:rsidR="002B424D">
        <w:t xml:space="preserve"> of random bipartite matrices, where the probability of an edge between MEP </w:t>
      </w:r>
      <m:oMath>
        <m:r>
          <w:rPr>
            <w:rFonts w:ascii="Cambria Math" w:hAnsi="Cambria Math"/>
          </w:rPr>
          <m:t>i</m:t>
        </m:r>
      </m:oMath>
      <w:r w:rsidR="002B424D">
        <w:t xml:space="preserve"> and</w:t>
      </w:r>
      <w:r w:rsidR="002A533A">
        <w:t xml:space="preserve"> bill </w:t>
      </w:r>
      <m:oMath>
        <m:r>
          <w:rPr>
            <w:rFonts w:ascii="Cambria Math" w:hAnsi="Cambria Math"/>
          </w:rPr>
          <m:t>k</m:t>
        </m:r>
      </m:oMath>
      <w:r w:rsidR="002A533A">
        <w:t xml:space="preserve"> is:</w:t>
      </w:r>
    </w:p>
    <w:p w14:paraId="2E1B7325" w14:textId="782B6911" w:rsidR="00EC7244" w:rsidRPr="007C4C41" w:rsidRDefault="00ED0703" w:rsidP="00ED0703">
      <w:r w:rsidRPr="007C4C41">
        <w:t xml:space="preserve">                                                 </w:t>
      </w:r>
      <w:r w:rsidR="001A7835" w:rsidRPr="007C4C41">
        <w:t xml:space="preserve">    </w:t>
      </w:r>
      <w:r w:rsidRPr="007C4C41">
        <w:t xml:space="preserve"> </w:t>
      </w:r>
      <w:r w:rsidR="002A39DF">
        <w:t xml:space="preserve">                 </w:t>
      </w:r>
      <m:oMath>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1+ 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oMath>
      <w:r w:rsidRPr="007C4C41">
        <w:t xml:space="preserve">                                                                     (1)</w:t>
      </w:r>
    </w:p>
    <w:p w14:paraId="1FD31598" w14:textId="77777777" w:rsidR="00273227" w:rsidRDefault="00B704FD" w:rsidP="00EC7244">
      <w:r>
        <w:t xml:space="preserve">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816DC">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73227">
        <w:t xml:space="preserve"> are positive real-valued parameters associated with MEP </w:t>
      </w:r>
      <m:oMath>
        <m:r>
          <w:rPr>
            <w:rFonts w:ascii="Cambria Math" w:hAnsi="Cambria Math"/>
          </w:rPr>
          <m:t>i</m:t>
        </m:r>
      </m:oMath>
      <w:r w:rsidR="00273227">
        <w:t xml:space="preserve"> and bill </w:t>
      </w:r>
      <m:oMath>
        <m:r>
          <w:rPr>
            <w:rFonts w:ascii="Cambria Math" w:hAnsi="Cambria Math"/>
          </w:rPr>
          <m:t>k</m:t>
        </m:r>
      </m:oMath>
      <w:r w:rsidR="00273227">
        <w:t>, respectively. These parameters are not directly observed but fitted numerically to ensure that the expected degrees</w:t>
      </w:r>
      <w:r w:rsidR="005816DC">
        <w:t xml:space="preserve"> </w:t>
      </w:r>
      <w:r w:rsidR="00273227">
        <w:t>in the model match the observed ones:</w:t>
      </w:r>
    </w:p>
    <w:p w14:paraId="1362BD05" w14:textId="7431AEA6" w:rsidR="00BB701F" w:rsidRDefault="000F3118" w:rsidP="00EC7244">
      <w:r>
        <w:t xml:space="preserve">                                                           </w:t>
      </w: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and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 xml:space="preserve"> </m:t>
            </m:r>
          </m:e>
        </m:nary>
      </m:oMath>
      <w:r>
        <w:t xml:space="preserve">                                           </w:t>
      </w:r>
      <w:r w:rsidR="009C358A">
        <w:t xml:space="preserve">    </w:t>
      </w:r>
      <w:r w:rsidR="00994342">
        <w:t xml:space="preserve"> </w:t>
      </w:r>
      <w:r w:rsidR="000D08C8">
        <w:t xml:space="preserve"> </w:t>
      </w:r>
      <w:r w:rsidR="009C358A">
        <w:t>(2)</w:t>
      </w:r>
      <w:r>
        <w:t xml:space="preserve">      </w:t>
      </w:r>
    </w:p>
    <w:p w14:paraId="65F3CA0D" w14:textId="43778554" w:rsidR="003560A8" w:rsidRDefault="00D9392B" w:rsidP="00EC7244">
      <w:r>
        <w:t>w</w:t>
      </w:r>
      <w:r w:rsidR="00356093">
        <w:t xml:space="preserve">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is the total number of bills supported by MEP </w:t>
      </w:r>
      <m:oMath>
        <m:r>
          <w:rPr>
            <w:rFonts w:ascii="Cambria Math" w:hAnsi="Cambria Math"/>
          </w:rPr>
          <m:t>i</m:t>
        </m:r>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is the number of MEPs who supported bill </w:t>
      </w:r>
      <m:oMath>
        <m:r>
          <w:rPr>
            <w:rFonts w:ascii="Cambria Math" w:hAnsi="Cambria Math"/>
          </w:rPr>
          <m:t>k</m:t>
        </m:r>
      </m:oMath>
      <w:r w:rsidR="00356093">
        <w:t xml:space="preserve">. Thus, while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are empirical quantities derived from the observed data (i.e., row and column sums of </w:t>
      </w:r>
      <m:oMath>
        <m:r>
          <w:rPr>
            <w:rFonts w:ascii="Cambria Math" w:hAnsi="Cambria Math"/>
          </w:rPr>
          <m:t>B</m:t>
        </m:r>
      </m:oMath>
      <w:r w:rsidR="00356093">
        <w:t>)</w:t>
      </w:r>
      <w:r w:rsidR="002D48C4">
        <w:t xml:space="preserve">, the fitted parameters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D48C4">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D48C4">
        <w:t xml:space="preserve"> are latent factors that encode </w:t>
      </w:r>
      <w:r w:rsidR="001E76EB">
        <w:t>each MEP’s support tendency and the overall popularity of each bill</w:t>
      </w:r>
      <w:r w:rsidR="002D48C4">
        <w:t>.</w:t>
      </w:r>
      <w:r w:rsidR="003560A8">
        <w:t xml:space="preserve"> For example, suppose the data shows that MEP 12 supported 42 bills, so </w:t>
      </w: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=42</m:t>
        </m:r>
      </m:oMath>
      <w:r w:rsidR="003560A8">
        <w:t xml:space="preserve">. The model must then assign a value of </w:t>
      </w:r>
      <m:oMath>
        <m:sSub>
          <m:sSubPr>
            <m:ctrlPr>
              <w:rPr>
                <w:rFonts w:ascii="Cambria Math" w:hAnsi="Cambria Math"/>
                <w:i/>
              </w:rPr>
            </m:ctrlPr>
          </m:sSubPr>
          <m:e>
            <m:r>
              <w:rPr>
                <w:rFonts w:ascii="Cambria Math" w:hAnsi="Cambria Math"/>
              </w:rPr>
              <m:t>x</m:t>
            </m:r>
          </m:e>
          <m:sub>
            <m:r>
              <w:rPr>
                <w:rFonts w:ascii="Cambria Math" w:hAnsi="Cambria Math"/>
              </w:rPr>
              <m:t>12</m:t>
            </m:r>
          </m:sub>
        </m:sSub>
      </m:oMath>
      <w:r w:rsidR="003560A8">
        <w:t xml:space="preserve"> such that, when combined with the fitted popularity values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3560A8">
        <w:t xml:space="preserve"> of all bills, the expected number of edges from MEP 12 equals 42:</w:t>
      </w:r>
    </w:p>
    <w:p w14:paraId="5D901BD0" w14:textId="6E27909A" w:rsidR="00FB488E" w:rsidRPr="007C4C41" w:rsidRDefault="003560A8" w:rsidP="00EC7244">
      <w:r>
        <w:t xml:space="preserve"> </w:t>
      </w:r>
      <w:r w:rsidR="003B74F5" w:rsidRPr="007C4C41">
        <w:t xml:space="preserve">                                                     </w:t>
      </w:r>
      <w:r w:rsidR="00B27F05" w:rsidRPr="007C4C41">
        <w:t xml:space="preserve"> </w:t>
      </w:r>
      <w:r w:rsidR="007947E0">
        <w:t xml:space="preserve">         </w:t>
      </w:r>
      <w:r w:rsidR="00DB25F9">
        <w:t xml:space="preserve">    </w:t>
      </w:r>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=42</m:t>
            </m:r>
          </m:e>
        </m:nary>
      </m:oMath>
      <w:r w:rsidR="003B74F5" w:rsidRPr="007C4C41">
        <w:t xml:space="preserve">                                               </w:t>
      </w:r>
      <w:r w:rsidR="007947E0">
        <w:t xml:space="preserve">                 </w:t>
      </w:r>
      <w:r w:rsidR="00972FB4">
        <w:t xml:space="preserve"> </w:t>
      </w:r>
      <w:r w:rsidR="003B74F5" w:rsidRPr="007C4C41">
        <w:t>(</w:t>
      </w:r>
      <w:r w:rsidR="001E0B54">
        <w:t>3</w:t>
      </w:r>
      <w:r w:rsidR="003B74F5" w:rsidRPr="007C4C41">
        <w:t xml:space="preserve">)            </w:t>
      </w:r>
    </w:p>
    <w:p w14:paraId="75834C31" w14:textId="3FCB9BD4" w:rsidR="004862B9" w:rsidRDefault="00293410" w:rsidP="00CC712E">
      <w:r>
        <w:t xml:space="preserve">Similarly, if bill 49 was supported by 100 MEPs, i.e., </w:t>
      </w:r>
      <m:oMath>
        <m:sSub>
          <m:sSubPr>
            <m:ctrlPr>
              <w:rPr>
                <w:rFonts w:ascii="Cambria Math" w:hAnsi="Cambria Math"/>
                <w:i/>
              </w:rPr>
            </m:ctrlPr>
          </m:sSubPr>
          <m:e>
            <m:r>
              <w:rPr>
                <w:rFonts w:ascii="Cambria Math" w:hAnsi="Cambria Math"/>
              </w:rPr>
              <m:t>C</m:t>
            </m:r>
          </m:e>
          <m:sub>
            <m:r>
              <w:rPr>
                <w:rFonts w:ascii="Cambria Math" w:hAnsi="Cambria Math"/>
              </w:rPr>
              <m:t>49</m:t>
            </m:r>
          </m:sub>
        </m:sSub>
        <m:r>
          <w:rPr>
            <w:rFonts w:ascii="Cambria Math" w:hAnsi="Cambria Math"/>
          </w:rPr>
          <m:t>=100</m:t>
        </m:r>
      </m:oMath>
      <w:r>
        <w:t xml:space="preserve">, the model must determine a value for </w:t>
      </w:r>
      <m:oMath>
        <m:sSub>
          <m:sSubPr>
            <m:ctrlPr>
              <w:rPr>
                <w:rFonts w:ascii="Cambria Math" w:hAnsi="Cambria Math"/>
                <w:i/>
              </w:rPr>
            </m:ctrlPr>
          </m:sSubPr>
          <m:e>
            <m:r>
              <w:rPr>
                <w:rFonts w:ascii="Cambria Math" w:hAnsi="Cambria Math"/>
              </w:rPr>
              <m:t>y</m:t>
            </m:r>
          </m:e>
          <m:sub>
            <m:r>
              <w:rPr>
                <w:rFonts w:ascii="Cambria Math" w:hAnsi="Cambria Math"/>
              </w:rPr>
              <m:t>49</m:t>
            </m:r>
          </m:sub>
        </m:sSub>
      </m:oMath>
      <w:r>
        <w:t xml:space="preserve"> such that, when combined with all fitted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values of the MEPs, the expected number of edges connecting to bill 49 equals 100:</w:t>
      </w:r>
    </w:p>
    <w:p w14:paraId="7C493DCA" w14:textId="233667CF" w:rsidR="0072661D" w:rsidRDefault="00A250FF" w:rsidP="00CC712E">
      <w:r>
        <w:lastRenderedPageBreak/>
        <w:t xml:space="preserve">                                                                    </w:t>
      </w:r>
      <m:oMath>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den>
            </m:f>
            <m:r>
              <w:rPr>
                <w:rFonts w:ascii="Cambria Math" w:hAnsi="Cambria Math"/>
              </w:rPr>
              <m:t>=100</m:t>
            </m:r>
          </m:e>
        </m:nary>
      </m:oMath>
      <w:r w:rsidR="008D15D3">
        <w:t xml:space="preserve">                                                       </w:t>
      </w:r>
      <w:r w:rsidR="001A7353">
        <w:t xml:space="preserve"> </w:t>
      </w:r>
      <w:r>
        <w:t xml:space="preserve">          </w:t>
      </w:r>
      <w:r w:rsidR="001A7353">
        <w:t>(4)</w:t>
      </w:r>
    </w:p>
    <w:p w14:paraId="195778F4" w14:textId="77777777" w:rsidR="006D5B1A" w:rsidRDefault="00F53B6E" w:rsidP="00CC712E">
      <w:r>
        <w:t>In both cases, these parameters are fitted iteratively to satisfy the expected degrees.</w:t>
      </w:r>
      <w:r w:rsidR="00DA6524">
        <w:t xml:space="preserve"> The resulting </w:t>
      </w:r>
      <w:r w:rsidR="00920670">
        <w:t xml:space="preserve">values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A5BCF">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0A5BCF">
        <w:t xml:space="preserve"> do not directly equal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A5BCF">
        <w:t xml:space="preserve"> or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0A5BCF">
        <w:t>, but instead serve as internal weights that produce probabilities reproducing the empirical support behavior.</w:t>
      </w:r>
    </w:p>
    <w:p w14:paraId="44AA8631" w14:textId="0D3A3414" w:rsidR="001F1996" w:rsidRDefault="006D5B1A" w:rsidP="00CC712E">
      <w:r>
        <w:t xml:space="preserve">Each synthetic matrix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ε</m:t>
        </m:r>
      </m:oMath>
      <w:r>
        <w:t xml:space="preserve"> is a realization of</w:t>
      </w:r>
      <w:r w:rsidR="00387F57">
        <w:t xml:space="preserve"> the null model, where the entries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9F5F59">
        <w:t xml:space="preserve"> </w:t>
      </w:r>
      <w:r w:rsidR="00F16F35">
        <w:t>ar</w:t>
      </w:r>
      <w:r w:rsidR="009F5F59">
        <w:t xml:space="preserve">e independent. We then project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9F5F59">
        <w:t xml:space="preserve"> onto the MEP space via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xml:space="preserve"> </m:t>
            </m:r>
          </m:sup>
        </m:sSup>
      </m:oMath>
      <w:r w:rsidR="00FA7538">
        <w:t xml:space="preserve">, analogous to the observed projection </w:t>
      </w:r>
      <m:oMath>
        <m:r>
          <w:rPr>
            <w:rFonts w:ascii="Cambria Math" w:hAnsi="Cambria Math"/>
          </w:rPr>
          <m:t>P</m:t>
        </m:r>
      </m:oMath>
      <w:r w:rsidR="001C11B7">
        <w:t xml:space="preserve">. </w:t>
      </w:r>
      <w:r w:rsidR="00EB7F4D">
        <w:t>For each MEP</w:t>
      </w:r>
      <w:r w:rsidR="00777CB3">
        <w:t xml:space="preserve"> pair</w:t>
      </w:r>
      <w:r w:rsidR="00EB7F4D">
        <w:t xml:space="preserve"> </w:t>
      </w:r>
      <m:oMath>
        <m:r>
          <w:rPr>
            <w:rFonts w:ascii="Cambria Math" w:hAnsi="Cambria Math"/>
          </w:rPr>
          <m:t>(i,j)</m:t>
        </m:r>
      </m:oMath>
      <w:r w:rsidR="00C23994">
        <w:t xml:space="preserve">, the entry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b</m:t>
            </m:r>
          </m:sup>
          <m:e>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e>
        </m:nary>
      </m:oMath>
      <w:r w:rsidR="000E2DF2">
        <w:t xml:space="preserve"> counts the number of bills that </w:t>
      </w:r>
      <m:oMath>
        <m:r>
          <w:rPr>
            <w:rFonts w:ascii="Cambria Math" w:hAnsi="Cambria Math"/>
          </w:rPr>
          <m:t>i</m:t>
        </m:r>
      </m:oMath>
      <w:r w:rsidR="000E2DF2">
        <w:t xml:space="preserve"> and </w:t>
      </w:r>
      <m:oMath>
        <m:r>
          <w:rPr>
            <w:rFonts w:ascii="Cambria Math" w:hAnsi="Cambria Math"/>
          </w:rPr>
          <m:t>j</m:t>
        </m:r>
      </m:oMath>
      <w:r w:rsidR="000E2DF2">
        <w:t xml:space="preserve"> support jointly in a single draw from the null model. Because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F254AA">
        <w:t xml:space="preserve"> and the pairs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m:t>
        </m:r>
      </m:oMath>
      <w:r w:rsidR="00C937F8">
        <w:t xml:space="preserve"> are independent across </w:t>
      </w:r>
      <m:oMath>
        <m:r>
          <w:rPr>
            <w:rFonts w:ascii="Cambria Math" w:hAnsi="Cambria Math"/>
          </w:rPr>
          <m:t>k</m:t>
        </m:r>
      </m:oMath>
      <w:r w:rsidR="00C937F8">
        <w:t xml:space="preserve">, the product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9200BC">
        <w:t>. Therefore</w:t>
      </w:r>
      <w:r w:rsidR="00CA7396">
        <w:t>:</w:t>
      </w:r>
    </w:p>
    <w:p w14:paraId="4FBB7AD4" w14:textId="5C69CF3A" w:rsidR="009200BC" w:rsidRDefault="0017222C" w:rsidP="00CC712E">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 xml:space="preserve"> ~ Poisson Binomial(</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e>
            </m:d>
          </m:e>
          <m:sub>
            <m:r>
              <w:rPr>
                <w:rFonts w:ascii="Cambria Math" w:hAnsi="Cambria Math"/>
              </w:rPr>
              <m:t>k=1</m:t>
            </m:r>
          </m:sub>
          <m:sup>
            <m:r>
              <w:rPr>
                <w:rFonts w:ascii="Cambria Math" w:hAnsi="Cambria Math"/>
              </w:rPr>
              <m:t>b</m:t>
            </m:r>
          </m:sup>
        </m:sSubSup>
        <m:r>
          <w:rPr>
            <w:rFonts w:ascii="Cambria Math" w:hAnsi="Cambria Math"/>
          </w:rPr>
          <m:t xml:space="preserve">) </m:t>
        </m:r>
      </m:oMath>
      <w:r>
        <w:t xml:space="preserve">                                            (5)</w:t>
      </w:r>
    </w:p>
    <w:p w14:paraId="72E2BFF9" w14:textId="76148922" w:rsidR="003863D9" w:rsidRDefault="00E63542" w:rsidP="00CC712E">
      <w:r>
        <w:t xml:space="preserve">i.e.,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t xml:space="preserve"> follows a Poisson Binomial distribution with parameters</w:t>
      </w:r>
      <w:r w:rsidR="00FB23D1">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715AAA">
        <w:t xml:space="preserve">, which models the sum of </w:t>
      </w:r>
      <m:oMath>
        <m:r>
          <w:rPr>
            <w:rFonts w:ascii="Cambria Math" w:hAnsi="Cambria Math"/>
          </w:rPr>
          <m:t>b</m:t>
        </m:r>
      </m:oMath>
      <w:r w:rsidR="00715AAA">
        <w:t xml:space="preserve"> independent (but not identically distributed) Bernoulli trials.</w:t>
      </w:r>
    </w:p>
    <w:p w14:paraId="3666E3E3" w14:textId="383BB7D4" w:rsidR="003863D9" w:rsidRDefault="003C104C" w:rsidP="00CC712E">
      <w:r>
        <w:t xml:space="preserve">We then perform a right-tailed hypothesis test for each MEP pair </w:t>
      </w:r>
      <m:oMath>
        <m:r>
          <w:rPr>
            <w:rFonts w:ascii="Cambria Math" w:hAnsi="Cambria Math"/>
          </w:rPr>
          <m:t>(i,j)</m:t>
        </m:r>
      </m:oMath>
      <w:r>
        <w:t xml:space="preserve"> to determine whether their observed co-support count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significantly higher than expected </w:t>
      </w:r>
      <w:r w:rsidR="00BB7EC0">
        <w:t>under the</w:t>
      </w:r>
      <w:r>
        <w:t xml:space="preserve"> null model. Formally, we compute the p-value:</w:t>
      </w:r>
    </w:p>
    <w:p w14:paraId="703D54C0" w14:textId="5099583F" w:rsidR="00040909" w:rsidRDefault="00BB7EC0" w:rsidP="00CC712E">
      <w:r>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ε</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t xml:space="preserve">                                                                      (6)</w:t>
      </w:r>
    </w:p>
    <w:p w14:paraId="741B2361" w14:textId="45B597E0" w:rsidR="00040909" w:rsidRDefault="00C5335E" w:rsidP="00CC712E">
      <w:r>
        <w:t>which measures the probability that two MEPs would co-support at least</w:t>
      </w:r>
      <w:r w:rsidR="008A0CE8">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8A0CE8">
        <w:t xml:space="preserve"> bills purely by chance. The null hypothesis posits that the co-support between MEPs </w:t>
      </w:r>
      <m:oMath>
        <m:r>
          <w:rPr>
            <w:rFonts w:ascii="Cambria Math" w:hAnsi="Cambria Math"/>
          </w:rPr>
          <m:t>i</m:t>
        </m:r>
      </m:oMath>
      <w:r w:rsidR="008A0CE8">
        <w:t xml:space="preserve"> and </w:t>
      </w:r>
      <m:oMath>
        <m:r>
          <w:rPr>
            <w:rFonts w:ascii="Cambria Math" w:hAnsi="Cambria Math"/>
          </w:rPr>
          <m:t>j</m:t>
        </m:r>
      </m:oMath>
      <w:r w:rsidR="008A0CE8">
        <w:t xml:space="preserve"> </w:t>
      </w:r>
      <w:r w:rsidR="006D0BAA">
        <w:t xml:space="preserve">arises entirely from random alignment, given their marginal support levels and the overall popularity of each bill. That is, </w:t>
      </w:r>
      <m:oMath>
        <m:r>
          <w:rPr>
            <w:rFonts w:ascii="Cambria Math" w:hAnsi="Cambria Math"/>
          </w:rPr>
          <m:t>i</m:t>
        </m:r>
      </m:oMath>
      <w:r w:rsidR="006D0BAA">
        <w:t xml:space="preserve"> and </w:t>
      </w:r>
      <m:oMath>
        <m:r>
          <w:rPr>
            <w:rFonts w:ascii="Cambria Math" w:hAnsi="Cambria Math"/>
          </w:rPr>
          <m:t>j</m:t>
        </m:r>
      </m:oMath>
      <w:r w:rsidR="006D0BAA">
        <w:t xml:space="preserve"> appear to vote similarly only because they each support many bills and not because of any ideological proximity.</w:t>
      </w:r>
      <w:r w:rsidR="00E756E3">
        <w:t xml:space="preserve"> Rejecting the null hypothesis implies that the observed co-support between MEPs </w:t>
      </w:r>
      <m:oMath>
        <m:r>
          <w:rPr>
            <w:rFonts w:ascii="Cambria Math" w:hAnsi="Cambria Math"/>
          </w:rPr>
          <m:t>i</m:t>
        </m:r>
      </m:oMath>
      <w:r w:rsidR="00E756E3">
        <w:t xml:space="preserve"> and </w:t>
      </w:r>
      <m:oMath>
        <m:r>
          <w:rPr>
            <w:rFonts w:ascii="Cambria Math" w:hAnsi="Cambria Math"/>
          </w:rPr>
          <m:t>j</m:t>
        </m:r>
      </m:oMath>
      <w:r w:rsidR="00E756E3">
        <w:t xml:space="preserve"> is too frequent to be explained solely by these marginal effects.</w:t>
      </w:r>
      <w:r w:rsidR="00476D60">
        <w:t xml:space="preserve"> </w:t>
      </w:r>
    </w:p>
    <w:p w14:paraId="24FAFBB3" w14:textId="4B6CC5EE" w:rsidR="00A121C4" w:rsidRDefault="00476D60" w:rsidP="00CC712E">
      <w:r>
        <w:t xml:space="preserve">We retain an edge in the backbone network </w:t>
      </w:r>
      <m:oMath>
        <m:r>
          <w:rPr>
            <w:rFonts w:ascii="Cambria Math" w:hAnsi="Cambria Math"/>
          </w:rPr>
          <m:t>P'</m:t>
        </m:r>
      </m:oMath>
      <w:r w:rsidR="001A0D29">
        <w:t xml:space="preserve"> if</w:t>
      </w:r>
      <w:r w:rsidR="0011424A">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&lt;α</m:t>
        </m:r>
      </m:oMath>
      <w:r w:rsidR="0011424A">
        <w:t>.</w:t>
      </w:r>
      <w:r w:rsidR="001A0D29">
        <w:t xml:space="preserve"> </w:t>
      </w:r>
      <w:r w:rsidR="00140666">
        <w:t xml:space="preserve">We set the significance level </w:t>
      </w:r>
      <m:oMath>
        <m:r>
          <w:rPr>
            <w:rFonts w:ascii="Cambria Math" w:hAnsi="Cambria Math"/>
          </w:rPr>
          <m:t>α</m:t>
        </m:r>
      </m:oMath>
      <w:r w:rsidR="00140666">
        <w:t xml:space="preserve"> to 0.01</w:t>
      </w:r>
      <w:r w:rsidR="0012035C">
        <w:t xml:space="preserve"> </w:t>
      </w:r>
      <w:r w:rsidR="005B7040">
        <w:t>t</w:t>
      </w:r>
      <w:r w:rsidR="002E0827">
        <w:t>o curb false-positives without letting the backbone become overly sparse.</w:t>
      </w:r>
      <w:r w:rsidR="000D3E6F">
        <w:t xml:space="preserve"> This results in an unweighted backbone network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000D3E6F">
        <w:t>, which includes only co-support relationships that are statistically stronger than expected under the BiCM null model.</w:t>
      </w:r>
    </w:p>
    <w:p w14:paraId="645AEBB6" w14:textId="42968133" w:rsidR="00786DF1" w:rsidRDefault="00C109BE" w:rsidP="00CC712E">
      <w:r>
        <w:t xml:space="preserve">All computations concerning the </w:t>
      </w:r>
      <w:proofErr w:type="spellStart"/>
      <w:r w:rsidR="007D423B">
        <w:t>BiCM</w:t>
      </w:r>
      <w:proofErr w:type="spellEnd"/>
      <w:r>
        <w:t xml:space="preserve"> were done using the R package </w:t>
      </w:r>
      <w:r w:rsidRPr="001B33AB">
        <w:rPr>
          <w:i/>
          <w:iCs/>
        </w:rPr>
        <w:t>backbone</w:t>
      </w:r>
      <w:r w:rsidR="00AF31CE">
        <w:t xml:space="preserve"> </w:t>
      </w:r>
      <w:r w:rsidR="00E6090B">
        <w:t>(</w:t>
      </w:r>
      <w:r w:rsidR="00E6090B" w:rsidRPr="00E6090B">
        <w:t>Neal</w:t>
      </w:r>
      <w:r w:rsidR="00E6090B">
        <w:t>,</w:t>
      </w:r>
      <w:r w:rsidR="00E6090B" w:rsidRPr="00E6090B">
        <w:t xml:space="preserve"> 2022</w:t>
      </w:r>
      <w:r w:rsidR="00E6090B">
        <w:t>)</w:t>
      </w:r>
      <w:r w:rsidR="00D93242" w:rsidRPr="007C4C41">
        <w:t>.</w:t>
      </w:r>
    </w:p>
    <w:p w14:paraId="76EB2EAB" w14:textId="6C215525" w:rsidR="00EF543F" w:rsidRDefault="007D58D5" w:rsidP="00CC712E">
      <w:r w:rsidRPr="007D58D5">
        <w:t xml:space="preserve">We began by applying </w:t>
      </w:r>
      <w:r>
        <w:t>the</w:t>
      </w:r>
      <w:r w:rsidRPr="007D58D5">
        <w:t xml:space="preserve"> co-voting network construction method to </w:t>
      </w:r>
      <w:r w:rsidR="00D03047">
        <w:t>all subjects</w:t>
      </w:r>
      <w:r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w:t>
      </w:r>
      <w:r w:rsidR="00944BA5">
        <w:t>’s</w:t>
      </w:r>
      <w:r w:rsidR="00C20EE5">
        <w:t xml:space="preserve">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lastRenderedPageBreak/>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417472E7" w:rsidR="00F30A9D" w:rsidRPr="007C4C41" w:rsidRDefault="005957B8" w:rsidP="00F30A9D">
      <w:r>
        <w:t xml:space="preserve">Figure </w:t>
      </w:r>
      <w:r w:rsidR="002F08C7">
        <w:t>5</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46DD85F6">
            <wp:extent cx="4992673" cy="2846141"/>
            <wp:effectExtent l="0" t="0" r="0" b="0"/>
            <wp:docPr id="6307215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673" cy="2846141"/>
                    </a:xfrm>
                    <a:prstGeom prst="rect">
                      <a:avLst/>
                    </a:prstGeom>
                  </pic:spPr>
                </pic:pic>
              </a:graphicData>
            </a:graphic>
          </wp:inline>
        </w:drawing>
      </w:r>
    </w:p>
    <w:p w14:paraId="07A91D33" w14:textId="457E80A7" w:rsidR="002B7301" w:rsidRDefault="005B4D1F" w:rsidP="00745F49">
      <w:pPr>
        <w:pStyle w:val="Caption"/>
      </w:pPr>
      <w:bookmarkStart w:id="31" w:name="_Toc197792145"/>
      <w:r>
        <w:t xml:space="preserve">Figure </w:t>
      </w:r>
      <w:r w:rsidR="002E57FB">
        <w:fldChar w:fldCharType="begin"/>
      </w:r>
      <w:r w:rsidR="002E57FB">
        <w:instrText xml:space="preserve"> SEQ Figure \* ARABIC </w:instrText>
      </w:r>
      <w:r w:rsidR="002E57FB">
        <w:fldChar w:fldCharType="separate"/>
      </w:r>
      <w:r w:rsidR="002E57FB">
        <w:rPr>
          <w:noProof/>
        </w:rPr>
        <w:t>5</w:t>
      </w:r>
      <w:r w:rsidR="002E57FB">
        <w:fldChar w:fldCharType="end"/>
      </w:r>
      <w:r>
        <w:t xml:space="preserve"> – Methodology to obtain the relevant voting communities</w:t>
      </w:r>
      <w:bookmarkEnd w:id="31"/>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59C0B6D4" w14:textId="2C6740C2" w:rsidR="00CB768D" w:rsidRDefault="00AA40E2" w:rsidP="00BF177D">
      <w:r w:rsidRPr="007C4C41">
        <w:t xml:space="preserve">During this process, we observed that the primary subject </w:t>
      </w:r>
      <w:r w:rsidR="007B1D3C">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r w:rsidR="00717975">
        <w:t xml:space="preserve"> </w:t>
      </w:r>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 xml:space="preserve">optimal modularity, group modularity, nationality modularity, group </w:t>
      </w:r>
      <w:proofErr w:type="spellStart"/>
      <w:r w:rsidR="009E280D" w:rsidRPr="009E280D">
        <w:t>assortativity</w:t>
      </w:r>
      <w:proofErr w:type="spellEnd"/>
      <w:r w:rsidR="009E280D" w:rsidRPr="009E280D">
        <w:t xml:space="preserve">, </w:t>
      </w:r>
      <w:r w:rsidR="009E280D" w:rsidRPr="009E280D">
        <w:lastRenderedPageBreak/>
        <w:t xml:space="preserve">nationality </w:t>
      </w:r>
      <w:proofErr w:type="spellStart"/>
      <w:r w:rsidR="009E280D" w:rsidRPr="009E280D">
        <w:t>assortativity</w:t>
      </w:r>
      <w:proofErr w:type="spellEnd"/>
      <w:r w:rsidR="009E280D" w:rsidRPr="009E280D">
        <w:t>, average clustering coefficient, network density, percentage of remaining nodes, total detected communities</w:t>
      </w:r>
      <w:r w:rsidR="002F6892">
        <w:t>,</w:t>
      </w:r>
      <w:r w:rsidR="009E280D" w:rsidRPr="009E280D">
        <w:t xml:space="preserve"> and total relevant communities.</w:t>
      </w:r>
    </w:p>
    <w:p w14:paraId="3BC5803F" w14:textId="3215D5A0" w:rsidR="00825334" w:rsidRDefault="00845AF4" w:rsidP="00BF177D">
      <w:r>
        <w:t>The optimal, group</w:t>
      </w:r>
      <w:r w:rsidR="00FC1C8A">
        <w:t>,</w:t>
      </w:r>
      <w:r>
        <w:t xml:space="preserve"> and nationality </w:t>
      </w:r>
      <w:proofErr w:type="spellStart"/>
      <w:r>
        <w:t>modularit</w:t>
      </w:r>
      <w:r w:rsidR="002B3520">
        <w:t>ies</w:t>
      </w:r>
      <w:proofErr w:type="spellEnd"/>
      <w:r>
        <w:t xml:space="preserve"> were computed </w:t>
      </w:r>
      <w:r w:rsidR="009D3F64">
        <w:t xml:space="preserve">using </w:t>
      </w:r>
      <w:r>
        <w:t>formula (</w:t>
      </w:r>
      <w:r w:rsidR="00244A51">
        <w:t>7</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1EEEBEF0" w:rsidR="00F3650F" w:rsidRDefault="00F3650F" w:rsidP="00BF177D">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w:t>
      </w:r>
      <w:r w:rsidR="002D3CE1">
        <w:t>7</w:t>
      </w:r>
      <w:r>
        <w:t>)</w:t>
      </w:r>
    </w:p>
    <w:p w14:paraId="5FC015EE" w14:textId="3075E2B0" w:rsidR="00C3405E" w:rsidRDefault="004C7FE8" w:rsidP="00BF177D">
      <w:r>
        <w:t xml:space="preserve">The group and nationality </w:t>
      </w:r>
      <w:proofErr w:type="spellStart"/>
      <w:r>
        <w:t>assortativities</w:t>
      </w:r>
      <w:proofErr w:type="spellEnd"/>
      <w:r>
        <w:t xml:space="preserve"> were computed using formula (</w:t>
      </w:r>
      <w:r w:rsidR="00440AA7">
        <w:t>8</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063BC21E"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w:t>
      </w:r>
      <w:r w:rsidR="002D3CE1">
        <w:t>8</w:t>
      </w:r>
      <w:r>
        <w:t>)</w:t>
      </w:r>
    </w:p>
    <w:p w14:paraId="4F68C1ED" w14:textId="40019550" w:rsidR="00BC4CE5" w:rsidRDefault="00BC4CE5" w:rsidP="00BF177D">
      <w:r>
        <w:t>The average clustering coefficient was computed according to formula (</w:t>
      </w:r>
      <w:r w:rsidR="0010666A">
        <w:t>9</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E42182D"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w:t>
      </w:r>
      <w:r w:rsidR="002D3CE1">
        <w:t>9</w:t>
      </w:r>
      <w:r>
        <w:t>)</w:t>
      </w:r>
    </w:p>
    <w:p w14:paraId="609667B6" w14:textId="4D026198" w:rsidR="00F37813" w:rsidRDefault="00527A7F" w:rsidP="00BF177D">
      <w:r>
        <w:t xml:space="preserve">The network density </w:t>
      </w:r>
      <w:r w:rsidRPr="006139D0">
        <w:t>measures the proportion of possible connections (co-voting relationships) that exist in the network</w:t>
      </w:r>
      <w:r w:rsidR="00522015">
        <w:t>, according to formula (</w:t>
      </w:r>
      <w:r w:rsidR="00D57504">
        <w:t>10</w:t>
      </w:r>
      <w:r w:rsidR="00522015">
        <w:t>)</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1D5C064E"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w:t>
      </w:r>
      <w:r w:rsidR="00F97EC7">
        <w:t xml:space="preserve">   </w:t>
      </w:r>
      <w:r>
        <w:t xml:space="preserve"> (</w:t>
      </w:r>
      <w:r w:rsidR="002D3CE1">
        <w:t>10</w:t>
      </w:r>
      <w:r>
        <w:t>)</w:t>
      </w:r>
    </w:p>
    <w:p w14:paraId="7718B7B5" w14:textId="0435311B"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xml:space="preserve">, according to formula </w:t>
      </w:r>
      <w:r w:rsidR="00167EC9">
        <w:t>(11</w:t>
      </w:r>
      <w:r w:rsidR="00712690">
        <w:t>).</w:t>
      </w:r>
    </w:p>
    <w:p w14:paraId="372491E6" w14:textId="6D8D16F7"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w:t>
      </w:r>
      <w:r w:rsidR="00F97EC7">
        <w:t xml:space="preserve">    </w:t>
      </w:r>
      <w:r>
        <w:t>(</w:t>
      </w:r>
      <w:r w:rsidR="002D3CE1">
        <w:t>11</w:t>
      </w:r>
      <w:r>
        <w:t>)</w:t>
      </w:r>
    </w:p>
    <w:p w14:paraId="06EC3F87" w14:textId="3B442584" w:rsidR="00384A06" w:rsidRDefault="00384A06" w:rsidP="00BF177D">
      <w:r>
        <w:lastRenderedPageBreak/>
        <w:t xml:space="preserve">The total detected communities </w:t>
      </w:r>
      <w:proofErr w:type="gramStart"/>
      <w:r>
        <w:t>measures</w:t>
      </w:r>
      <w:proofErr w:type="gramEnd"/>
      <w:r>
        <w:t xml:space="preserve">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 xml:space="preserve">The total relevant communities </w:t>
      </w:r>
      <w:proofErr w:type="gramStart"/>
      <w:r>
        <w:t>represents</w:t>
      </w:r>
      <w:proofErr w:type="gramEnd"/>
      <w:r>
        <w:t xml:space="preserve"> the network</w:t>
      </w:r>
      <w:r w:rsidR="00E6600F">
        <w:t>’</w:t>
      </w:r>
      <w:r>
        <w:t>s total number of relevant communities following the methodology.</w:t>
      </w:r>
    </w:p>
    <w:p w14:paraId="5485D284" w14:textId="5F4774B2" w:rsidR="00056E89" w:rsidRPr="007C4C41" w:rsidRDefault="00D9034D" w:rsidP="00056E89">
      <w:pPr>
        <w:pStyle w:val="Heading1"/>
      </w:pPr>
      <w:bookmarkStart w:id="32" w:name="_Toc197792131"/>
      <w:bookmarkStart w:id="33" w:name="_Toc195238892"/>
      <w:bookmarkStart w:id="34" w:name="_Toc410990274"/>
      <w:bookmarkStart w:id="35" w:name="_Toc410990286"/>
      <w:bookmarkStart w:id="36" w:name="_Toc412186399"/>
      <w:bookmarkStart w:id="37" w:name="_Toc412186504"/>
      <w:bookmarkStart w:id="38" w:name="_Toc412186529"/>
      <w:bookmarkStart w:id="39" w:name="_Toc412186600"/>
      <w:bookmarkStart w:id="40" w:name="_Toc412186630"/>
      <w:bookmarkStart w:id="41" w:name="_Toc115296808"/>
      <w:bookmarkStart w:id="42" w:name="_Toc144288766"/>
      <w:bookmarkStart w:id="43" w:name="_Toc144289844"/>
      <w:bookmarkStart w:id="44" w:name="_Toc146516593"/>
      <w:bookmarkStart w:id="45" w:name="_Toc146547690"/>
      <w:r>
        <w:lastRenderedPageBreak/>
        <w:t>R</w:t>
      </w:r>
      <w:r w:rsidR="00056E89">
        <w:t>esults and discussion</w:t>
      </w:r>
      <w:bookmarkEnd w:id="32"/>
    </w:p>
    <w:bookmarkEnd w:id="33"/>
    <w:bookmarkEnd w:id="34"/>
    <w:bookmarkEnd w:id="35"/>
    <w:bookmarkEnd w:id="36"/>
    <w:bookmarkEnd w:id="37"/>
    <w:bookmarkEnd w:id="38"/>
    <w:bookmarkEnd w:id="39"/>
    <w:bookmarkEnd w:id="40"/>
    <w:bookmarkEnd w:id="41"/>
    <w:bookmarkEnd w:id="42"/>
    <w:bookmarkEnd w:id="43"/>
    <w:bookmarkEnd w:id="44"/>
    <w:bookmarkEnd w:id="45"/>
    <w:p w14:paraId="20247ADC" w14:textId="132DF135" w:rsidR="00522D74" w:rsidRPr="007C4C41" w:rsidRDefault="00522D74" w:rsidP="00522D74">
      <w:pPr>
        <w:pStyle w:val="Heading2"/>
      </w:pPr>
      <w:r>
        <w:t xml:space="preserve"> </w:t>
      </w:r>
      <w:bookmarkStart w:id="46" w:name="_Toc197792132"/>
      <w:r>
        <w:t>Results</w:t>
      </w:r>
      <w:bookmarkEnd w:id="46"/>
    </w:p>
    <w:p w14:paraId="10662FA8" w14:textId="1F7C2783" w:rsidR="0002370A" w:rsidRPr="0002370A" w:rsidRDefault="0002370A" w:rsidP="00535A24">
      <w:r w:rsidRPr="0002370A">
        <w:t>We begin th</w:t>
      </w:r>
      <w:r w:rsidR="000020BD">
        <w:t>is chapter</w:t>
      </w:r>
      <w:r w:rsidRPr="0002370A">
        <w:t xml:space="preserve"> by </w:t>
      </w:r>
      <w:r w:rsidR="00550062">
        <w:t>presenting</w:t>
      </w:r>
      <w:r w:rsidRPr="0002370A">
        <w:t xml:space="preserve"> the </w:t>
      </w:r>
      <w:r w:rsidR="000279D5">
        <w:t xml:space="preserve">obtained </w:t>
      </w:r>
      <w:r w:rsidRPr="0002370A">
        <w:t xml:space="preserve">voting communities, which can be seen in Figure </w:t>
      </w:r>
      <w:r w:rsidR="00737DE5">
        <w:t>6</w:t>
      </w:r>
      <w:r w:rsidR="00FE6FA3">
        <w:t xml:space="preserve"> (matri</w:t>
      </w:r>
      <w:r w:rsidR="0063007B">
        <w:t>ces</w:t>
      </w:r>
      <w:r w:rsidR="00FE6FA3">
        <w:t xml:space="preserve">) and Figure </w:t>
      </w:r>
      <w:r w:rsidR="00737DE5">
        <w:t>7</w:t>
      </w:r>
      <w:r w:rsidR="00FE6FA3">
        <w:t xml:space="preserve"> (co-voting networks)</w:t>
      </w:r>
      <w:r w:rsidRPr="0002370A">
        <w:t>.</w:t>
      </w:r>
    </w:p>
    <w:p w14:paraId="0DBDEC60" w14:textId="3F4021C6" w:rsidR="00C2042D" w:rsidRDefault="00C26E07" w:rsidP="0002370A">
      <w:pPr>
        <w:jc w:val="center"/>
      </w:pPr>
      <w:r>
        <w:rPr>
          <w:noProof/>
        </w:rPr>
        <w:drawing>
          <wp:inline distT="0" distB="0" distL="0" distR="0" wp14:anchorId="1A5C79A1" wp14:editId="0A4E1D2F">
            <wp:extent cx="5302684" cy="7176565"/>
            <wp:effectExtent l="0" t="0" r="6350" b="0"/>
            <wp:docPr id="5573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4223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02684" cy="7176565"/>
                    </a:xfrm>
                    <a:prstGeom prst="rect">
                      <a:avLst/>
                    </a:prstGeom>
                  </pic:spPr>
                </pic:pic>
              </a:graphicData>
            </a:graphic>
          </wp:inline>
        </w:drawing>
      </w:r>
    </w:p>
    <w:p w14:paraId="71A77602" w14:textId="08EF33C4" w:rsidR="0002370A" w:rsidRPr="000B6B22" w:rsidRDefault="0002370A" w:rsidP="0002370A">
      <w:pPr>
        <w:pStyle w:val="Caption"/>
      </w:pPr>
      <w:bookmarkStart w:id="47" w:name="_Toc197792146"/>
      <w:r>
        <w:t xml:space="preserve">Figure </w:t>
      </w:r>
      <w:r w:rsidR="002E57FB">
        <w:fldChar w:fldCharType="begin"/>
      </w:r>
      <w:r w:rsidR="002E57FB">
        <w:instrText xml:space="preserve"> SEQ Figure \* ARABIC </w:instrText>
      </w:r>
      <w:r w:rsidR="002E57FB">
        <w:fldChar w:fldCharType="separate"/>
      </w:r>
      <w:r w:rsidR="002E57FB">
        <w:rPr>
          <w:noProof/>
        </w:rPr>
        <w:t>6</w:t>
      </w:r>
      <w:r w:rsidR="002E57FB">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47"/>
    </w:p>
    <w:p w14:paraId="00567341" w14:textId="6FF9F8A3" w:rsidR="00331489" w:rsidRDefault="00331489" w:rsidP="00E261FA">
      <w:pPr>
        <w:jc w:val="center"/>
        <w:rPr>
          <w:b/>
          <w:bCs/>
        </w:rPr>
      </w:pPr>
      <w:r w:rsidRPr="00331489">
        <w:rPr>
          <w:noProof/>
        </w:rPr>
        <w:lastRenderedPageBreak/>
        <w:drawing>
          <wp:inline distT="0" distB="0" distL="0" distR="0" wp14:anchorId="44664A47" wp14:editId="3B573CB6">
            <wp:extent cx="3474720" cy="124891"/>
            <wp:effectExtent l="0" t="0" r="0" b="8890"/>
            <wp:docPr id="654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3814235" cy="137094"/>
                    </a:xfrm>
                    <a:prstGeom prst="rect">
                      <a:avLst/>
                    </a:prstGeom>
                  </pic:spPr>
                </pic:pic>
              </a:graphicData>
            </a:graphic>
          </wp:inline>
        </w:drawing>
      </w:r>
      <w:r w:rsidR="00FE6FA3" w:rsidRPr="00C6043C">
        <w:rPr>
          <w:noProof/>
        </w:rPr>
        <w:drawing>
          <wp:inline distT="0" distB="0" distL="0" distR="0" wp14:anchorId="7E1DF5DF" wp14:editId="55A6B7FE">
            <wp:extent cx="3675272" cy="7195616"/>
            <wp:effectExtent l="0" t="0" r="0" b="571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1637"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75272" cy="7195616"/>
                    </a:xfrm>
                    <a:prstGeom prst="rect">
                      <a:avLst/>
                    </a:prstGeom>
                    <a:noFill/>
                    <a:ln>
                      <a:noFill/>
                    </a:ln>
                  </pic:spPr>
                </pic:pic>
              </a:graphicData>
            </a:graphic>
          </wp:inline>
        </w:drawing>
      </w:r>
    </w:p>
    <w:p w14:paraId="365054BE" w14:textId="00160925" w:rsidR="00FE6FA3" w:rsidRDefault="00FE6FA3" w:rsidP="00FE6FA3">
      <w:pPr>
        <w:pStyle w:val="Caption"/>
        <w:rPr>
          <w:rFonts w:eastAsia="Calibri"/>
          <w:lang w:eastAsia="en-US"/>
        </w:rPr>
      </w:pPr>
      <w:bookmarkStart w:id="48" w:name="_Toc197792147"/>
      <w:r>
        <w:t xml:space="preserve">Figure </w:t>
      </w:r>
      <w:r w:rsidR="002E57FB">
        <w:fldChar w:fldCharType="begin"/>
      </w:r>
      <w:r w:rsidR="002E57FB">
        <w:instrText xml:space="preserve"> SEQ Figure \* ARABIC </w:instrText>
      </w:r>
      <w:r w:rsidR="002E57FB">
        <w:fldChar w:fldCharType="separate"/>
      </w:r>
      <w:r w:rsidR="002E57FB">
        <w:rPr>
          <w:noProof/>
        </w:rPr>
        <w:t>7</w:t>
      </w:r>
      <w:r w:rsidR="002E57FB">
        <w:fldChar w:fldCharType="end"/>
      </w:r>
      <w:r>
        <w:t xml:space="preserve"> – Co-voting networks for </w:t>
      </w:r>
      <w:r w:rsidR="009A7F56">
        <w:t>all subjects a</w:t>
      </w:r>
      <w:r w:rsidR="00087E45">
        <w:t>nd</w:t>
      </w:r>
      <w:r>
        <w:t xml:space="preserve"> primary subjects</w:t>
      </w:r>
      <w:bookmarkEnd w:id="48"/>
    </w:p>
    <w:p w14:paraId="5F80CA57" w14:textId="04B75EF2" w:rsidR="00FE6FA3" w:rsidRDefault="00FE6FA3" w:rsidP="00AA29ED">
      <w:pPr>
        <w:pStyle w:val="Listanumerada1"/>
        <w:numPr>
          <w:ilvl w:val="0"/>
          <w:numId w:val="0"/>
        </w:numPr>
        <w:spacing w:after="200" w:line="276" w:lineRule="auto"/>
        <w:contextualSpacing w:val="0"/>
      </w:pPr>
      <w:r>
        <w:t>The g</w:t>
      </w:r>
      <w:r w:rsidRPr="006139D0">
        <w:t xml:space="preserve">roup </w:t>
      </w:r>
      <w:proofErr w:type="spellStart"/>
      <w:r w:rsidRPr="006139D0">
        <w:t>assortativity</w:t>
      </w:r>
      <w:proofErr w:type="spellEnd"/>
      <w:r w:rsidRPr="006139D0">
        <w:t xml:space="preserve">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proofErr w:type="spellStart"/>
      <w:r>
        <w:lastRenderedPageBreak/>
        <w:t>assortativity</w:t>
      </w:r>
      <w:proofErr w:type="spellEnd"/>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w:t>
      </w:r>
      <w:proofErr w:type="gramStart"/>
      <w:r>
        <w:t>are</w:t>
      </w:r>
      <w:proofErr w:type="gramEnd"/>
      <w:r>
        <w:t xml:space="preserve"> included in the network, which, in turn, ensures a broader representation and more robust results. On the other hand, </w:t>
      </w:r>
      <w:proofErr w:type="gramStart"/>
      <w:r>
        <w:t>a small</w:t>
      </w:r>
      <w:proofErr w:type="gramEnd"/>
      <w:r>
        <w:t xml:space="preserve">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96339F2" w14:textId="1D13434B" w:rsidR="00FE6FA3" w:rsidRDefault="00FE6FA3" w:rsidP="0057373E">
      <w:r>
        <w:t xml:space="preserve">The results </w:t>
      </w:r>
      <w:r w:rsidR="009E4C84">
        <w:t xml:space="preserve">of </w:t>
      </w:r>
      <w:r w:rsidR="006518CA">
        <w:t>these</w:t>
      </w:r>
      <w:r w:rsidR="009E4C84">
        <w:t xml:space="preserve"> statistics</w:t>
      </w:r>
      <w:r w:rsidR="003F4999">
        <w:t xml:space="preserve"> for the primary subjects</w:t>
      </w:r>
      <w:r w:rsidR="009E4C84">
        <w:t xml:space="preserve"> </w:t>
      </w:r>
      <w:r>
        <w:t xml:space="preserve">are presented in Tables </w:t>
      </w:r>
      <w:r w:rsidR="00681388">
        <w:t>2</w:t>
      </w:r>
      <w:r>
        <w:t xml:space="preserve"> and</w:t>
      </w:r>
      <w:r w:rsidR="001502E2">
        <w:t xml:space="preserve"> </w:t>
      </w:r>
      <w:r w:rsidR="006C2A98">
        <w:t>3</w:t>
      </w:r>
      <w:r>
        <w:t>.</w:t>
      </w:r>
    </w:p>
    <w:p w14:paraId="33FF755E" w14:textId="5D4AD478" w:rsidR="0057373E" w:rsidRDefault="0057373E" w:rsidP="0057373E">
      <w:pPr>
        <w:pStyle w:val="Caption"/>
        <w:keepNext/>
      </w:pPr>
      <w:bookmarkStart w:id="49" w:name="_Toc197792151"/>
      <w:r>
        <w:t xml:space="preserve">Table </w:t>
      </w:r>
      <w:r>
        <w:fldChar w:fldCharType="begin"/>
      </w:r>
      <w:r>
        <w:instrText xml:space="preserve"> SEQ Table \* ARABIC </w:instrText>
      </w:r>
      <w:r>
        <w:fldChar w:fldCharType="separate"/>
      </w:r>
      <w:r w:rsidR="004F3C71">
        <w:rPr>
          <w:noProof/>
        </w:rPr>
        <w:t>2</w:t>
      </w:r>
      <w:r>
        <w:fldChar w:fldCharType="end"/>
      </w:r>
      <w:r>
        <w:t xml:space="preserve"> – </w:t>
      </w:r>
      <w:proofErr w:type="spellStart"/>
      <w:r>
        <w:t>Mo</w:t>
      </w:r>
      <w:r w:rsidRPr="0057373E">
        <w:t>dularities</w:t>
      </w:r>
      <w:proofErr w:type="spellEnd"/>
      <w:r w:rsidRPr="0057373E">
        <w:t xml:space="preserve"> and </w:t>
      </w:r>
      <w:proofErr w:type="spellStart"/>
      <w:r w:rsidRPr="0057373E">
        <w:t>assortativities</w:t>
      </w:r>
      <w:proofErr w:type="spellEnd"/>
      <w:r w:rsidRPr="0057373E">
        <w:t xml:space="preserve"> for the primary subjects</w:t>
      </w:r>
      <w:bookmarkEnd w:id="49"/>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proofErr w:type="spellStart"/>
            <w:r w:rsidRPr="00793A97">
              <w:rPr>
                <w:rFonts w:eastAsia="Times New Roman" w:cs="Calibri"/>
                <w:color w:val="000000"/>
                <w:sz w:val="18"/>
                <w:szCs w:val="18"/>
                <w:lang w:val="pt-PT" w:eastAsia="pt-PT"/>
              </w:rPr>
              <w:t>All</w:t>
            </w:r>
            <w:proofErr w:type="spellEnd"/>
            <w:r w:rsidRPr="00793A97">
              <w:rPr>
                <w:rFonts w:eastAsia="Times New Roman" w:cs="Calibri"/>
                <w:color w:val="000000"/>
                <w:sz w:val="18"/>
                <w:szCs w:val="18"/>
                <w:lang w:val="pt-PT" w:eastAsia="pt-PT"/>
              </w:rPr>
              <w:t xml:space="preserve"> </w:t>
            </w:r>
            <w:proofErr w:type="spellStart"/>
            <w:r w:rsidRPr="00793A97">
              <w:rPr>
                <w:rFonts w:eastAsia="Times New Roman" w:cs="Calibri"/>
                <w:color w:val="000000"/>
                <w:sz w:val="18"/>
                <w:szCs w:val="18"/>
                <w:lang w:val="pt-PT" w:eastAsia="pt-PT"/>
              </w:rPr>
              <w:t>subjects</w:t>
            </w:r>
            <w:proofErr w:type="spellEnd"/>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proofErr w:type="spellEnd"/>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5470A48F" w14:textId="77777777" w:rsidR="003F4999" w:rsidRDefault="003F4999" w:rsidP="00FE6FA3"/>
    <w:p w14:paraId="267B04ED" w14:textId="20BBC079" w:rsidR="00E261FA" w:rsidRDefault="00E261FA" w:rsidP="00EF574C">
      <w:pPr>
        <w:pStyle w:val="Caption"/>
        <w:keepNext/>
        <w:jc w:val="both"/>
      </w:pPr>
    </w:p>
    <w:p w14:paraId="50FADD22" w14:textId="77777777" w:rsidR="00EF574C" w:rsidRPr="00EF574C" w:rsidRDefault="00EF574C" w:rsidP="00EF574C">
      <w:pPr>
        <w:rPr>
          <w:lang w:eastAsia="pt-PT"/>
        </w:rPr>
      </w:pPr>
    </w:p>
    <w:p w14:paraId="0B09F0F1" w14:textId="786AAB8F" w:rsidR="00E24429" w:rsidRDefault="00E24429" w:rsidP="00E24429">
      <w:pPr>
        <w:pStyle w:val="Caption"/>
        <w:keepNext/>
      </w:pPr>
      <w:bookmarkStart w:id="50" w:name="_Toc197792152"/>
      <w:r>
        <w:lastRenderedPageBreak/>
        <w:t xml:space="preserve">Table </w:t>
      </w:r>
      <w:r>
        <w:fldChar w:fldCharType="begin"/>
      </w:r>
      <w:r>
        <w:instrText xml:space="preserve"> SEQ Table \* ARABIC </w:instrText>
      </w:r>
      <w:r>
        <w:fldChar w:fldCharType="separate"/>
      </w:r>
      <w:r w:rsidR="004F3C71">
        <w:rPr>
          <w:noProof/>
        </w:rPr>
        <w:t>3</w:t>
      </w:r>
      <w:r>
        <w:fldChar w:fldCharType="end"/>
      </w:r>
      <w:r>
        <w:t xml:space="preserve"> – Structural statistics for the primary subjec</w:t>
      </w:r>
      <w:r w:rsidR="00D3710C">
        <w:t>ts</w:t>
      </w:r>
      <w:bookmarkEnd w:id="50"/>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All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subjects</w:t>
            </w:r>
            <w:proofErr w:type="spellEnd"/>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Community</w:t>
            </w:r>
            <w:proofErr w:type="spellEnd"/>
            <w:r w:rsidRPr="00AB5C75">
              <w:rPr>
                <w:rFonts w:eastAsia="Times New Roman" w:cs="Calibri"/>
                <w:color w:val="000000"/>
                <w:sz w:val="18"/>
                <w:szCs w:val="18"/>
                <w:lang w:val="pt-PT" w:eastAsia="pt-PT"/>
              </w:rPr>
              <w:t xml:space="preserve">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39FBBEAF" w14:textId="77777777" w:rsidR="006F5CF7" w:rsidRDefault="006F5CF7" w:rsidP="00B52A1D"/>
    <w:p w14:paraId="2AAD9F04" w14:textId="5DE41BF7" w:rsidR="00B52A1D" w:rsidRDefault="001E351F" w:rsidP="00BC5C88">
      <w:r>
        <w:t xml:space="preserve">In Table </w:t>
      </w:r>
      <w:r w:rsidR="00EF574C">
        <w:t>4</w:t>
      </w:r>
      <w:r w:rsidR="00B52A1D">
        <w:t xml:space="preserve"> we</w:t>
      </w:r>
      <w:r w:rsidR="00B52A1D" w:rsidRPr="00B52A1D">
        <w:t xml:space="preserve"> compare the differences between all subjects and each primary subject.</w:t>
      </w:r>
    </w:p>
    <w:p w14:paraId="47A2AC44" w14:textId="4D527E26" w:rsidR="00BC5C88" w:rsidRDefault="00BC5C88" w:rsidP="00BC5C88">
      <w:pPr>
        <w:pStyle w:val="Caption"/>
        <w:keepNext/>
      </w:pPr>
      <w:bookmarkStart w:id="51" w:name="_Toc197792153"/>
      <w:r>
        <w:t xml:space="preserve">Table </w:t>
      </w:r>
      <w:r>
        <w:fldChar w:fldCharType="begin"/>
      </w:r>
      <w:r>
        <w:instrText xml:space="preserve"> SEQ Table \* ARABIC </w:instrText>
      </w:r>
      <w:r>
        <w:fldChar w:fldCharType="separate"/>
      </w:r>
      <w:r w:rsidR="004F3C71">
        <w:rPr>
          <w:noProof/>
        </w:rPr>
        <w:t>4</w:t>
      </w:r>
      <w:r>
        <w:fldChar w:fldCharType="end"/>
      </w:r>
      <w:r>
        <w:t xml:space="preserve"> – </w:t>
      </w:r>
      <w:proofErr w:type="spellStart"/>
      <w:r>
        <w:t>Mo</w:t>
      </w:r>
      <w:r w:rsidRPr="00BC5C88">
        <w:t>dularities</w:t>
      </w:r>
      <w:proofErr w:type="spellEnd"/>
      <w:r w:rsidRPr="00BC5C88">
        <w:t xml:space="preserve"> and </w:t>
      </w:r>
      <w:proofErr w:type="spellStart"/>
      <w:r w:rsidRPr="00BC5C88">
        <w:t>assortativities</w:t>
      </w:r>
      <w:proofErr w:type="spellEnd"/>
      <w:r w:rsidRPr="00BC5C88">
        <w:t xml:space="preserve"> differences between all subjects and each primary subject</w:t>
      </w:r>
      <w:bookmarkEnd w:id="51"/>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proofErr w:type="spellEnd"/>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6E9544D2" w14:textId="61D612D1" w:rsidR="00B52A1D" w:rsidRDefault="00B52A1D" w:rsidP="00B52A1D">
      <w:r>
        <w:t xml:space="preserve">The relevant voting communities for </w:t>
      </w:r>
      <w:r w:rsidR="00802206">
        <w:t xml:space="preserve">the selected </w:t>
      </w:r>
      <w:r>
        <w:t xml:space="preserve">secondary subjects can be seen in Figure </w:t>
      </w:r>
      <w:r w:rsidR="003B1CAC">
        <w:t>8</w:t>
      </w:r>
      <w:r w:rsidR="001868D4">
        <w:t xml:space="preserve"> (matrices)</w:t>
      </w:r>
      <w:r w:rsidR="00AD2A1A">
        <w:t xml:space="preserve"> and Figure </w:t>
      </w:r>
      <w:r w:rsidR="003B1CAC">
        <w:t>9</w:t>
      </w:r>
      <w:r w:rsidR="001868D4">
        <w:t xml:space="preserve"> (</w:t>
      </w:r>
      <w:r w:rsidR="006D5DDC">
        <w:t>co-voting networks)</w:t>
      </w:r>
      <w:r>
        <w:t>.</w:t>
      </w:r>
    </w:p>
    <w:p w14:paraId="3C5A3193" w14:textId="5140DAC3" w:rsidR="00B52A1D" w:rsidRDefault="00C26E07" w:rsidP="00B52A1D">
      <w:pPr>
        <w:pStyle w:val="Listanumerada1"/>
        <w:numPr>
          <w:ilvl w:val="0"/>
          <w:numId w:val="0"/>
        </w:numPr>
        <w:spacing w:after="200" w:line="276" w:lineRule="auto"/>
        <w:contextualSpacing w:val="0"/>
        <w:jc w:val="center"/>
        <w:rPr>
          <w:highlight w:val="yellow"/>
        </w:rPr>
      </w:pPr>
      <w:r>
        <w:rPr>
          <w:noProof/>
        </w:rPr>
        <w:lastRenderedPageBreak/>
        <w:drawing>
          <wp:inline distT="0" distB="0" distL="0" distR="0" wp14:anchorId="4015584F" wp14:editId="0A3F7229">
            <wp:extent cx="5712957" cy="7692588"/>
            <wp:effectExtent l="0" t="0" r="2540" b="3810"/>
            <wp:docPr id="29800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0853"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12957" cy="7692588"/>
                    </a:xfrm>
                    <a:prstGeom prst="rect">
                      <a:avLst/>
                    </a:prstGeom>
                  </pic:spPr>
                </pic:pic>
              </a:graphicData>
            </a:graphic>
          </wp:inline>
        </w:drawing>
      </w:r>
    </w:p>
    <w:p w14:paraId="6AB4CF6D" w14:textId="2EF7D14B" w:rsidR="001545A9" w:rsidRDefault="00B52A1D" w:rsidP="00B31ADA">
      <w:pPr>
        <w:pStyle w:val="Caption"/>
      </w:pPr>
      <w:bookmarkStart w:id="52" w:name="_Toc197792148"/>
      <w:r>
        <w:t xml:space="preserve">Figure </w:t>
      </w:r>
      <w:r w:rsidR="002E57FB">
        <w:fldChar w:fldCharType="begin"/>
      </w:r>
      <w:r w:rsidR="002E57FB">
        <w:instrText xml:space="preserve"> SEQ Figure \* ARABIC </w:instrText>
      </w:r>
      <w:r w:rsidR="002E57FB">
        <w:fldChar w:fldCharType="separate"/>
      </w:r>
      <w:r w:rsidR="002E57FB">
        <w:rPr>
          <w:noProof/>
        </w:rPr>
        <w:t>8</w:t>
      </w:r>
      <w:r w:rsidR="002E57FB">
        <w:fldChar w:fldCharType="end"/>
      </w:r>
      <w:r>
        <w:t xml:space="preserve"> – </w:t>
      </w:r>
      <w:r w:rsidR="00E56BDA">
        <w:t>R</w:t>
      </w:r>
      <w:r>
        <w:t>elevant</w:t>
      </w:r>
      <w:r w:rsidR="0096600E">
        <w:t xml:space="preserve"> voting</w:t>
      </w:r>
      <w:r>
        <w:t xml:space="preserve"> communities for </w:t>
      </w:r>
      <w:r w:rsidR="00203FC9">
        <w:t xml:space="preserve">the selected </w:t>
      </w:r>
      <w:r>
        <w:t>secondary subjects</w:t>
      </w:r>
      <w:bookmarkEnd w:id="52"/>
    </w:p>
    <w:p w14:paraId="11C573CC" w14:textId="79F0EA20" w:rsidR="001B702A" w:rsidRDefault="00331489" w:rsidP="001B702A">
      <w:pPr>
        <w:keepNext/>
        <w:jc w:val="center"/>
      </w:pPr>
      <w:r w:rsidRPr="00331489">
        <w:rPr>
          <w:noProof/>
        </w:rPr>
        <w:lastRenderedPageBreak/>
        <w:drawing>
          <wp:inline distT="0" distB="0" distL="0" distR="0" wp14:anchorId="2A52D1E0" wp14:editId="49D6253E">
            <wp:extent cx="3778568" cy="124457"/>
            <wp:effectExtent l="0" t="0" r="0" b="9525"/>
            <wp:docPr id="192083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4645693" cy="153018"/>
                    </a:xfrm>
                    <a:prstGeom prst="rect">
                      <a:avLst/>
                    </a:prstGeom>
                  </pic:spPr>
                </pic:pic>
              </a:graphicData>
            </a:graphic>
          </wp:inline>
        </w:drawing>
      </w:r>
      <w:r w:rsidR="00F63722">
        <w:rPr>
          <w:noProof/>
          <w:lang w:eastAsia="pt-PT"/>
        </w:rPr>
        <w:drawing>
          <wp:inline distT="0" distB="0" distL="0" distR="0" wp14:anchorId="4875784A" wp14:editId="64858666">
            <wp:extent cx="4097655" cy="7822795"/>
            <wp:effectExtent l="0" t="0" r="4445" b="635"/>
            <wp:docPr id="101363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398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7655" cy="7822795"/>
                    </a:xfrm>
                    <a:prstGeom prst="rect">
                      <a:avLst/>
                    </a:prstGeom>
                  </pic:spPr>
                </pic:pic>
              </a:graphicData>
            </a:graphic>
          </wp:inline>
        </w:drawing>
      </w:r>
    </w:p>
    <w:p w14:paraId="0332A98E" w14:textId="0DD7B9D7" w:rsidR="001545A9" w:rsidRPr="001545A9" w:rsidRDefault="001B702A" w:rsidP="001B702A">
      <w:pPr>
        <w:pStyle w:val="Caption"/>
      </w:pPr>
      <w:bookmarkStart w:id="53" w:name="_Toc197792149"/>
      <w:r>
        <w:t xml:space="preserve">Figure </w:t>
      </w:r>
      <w:r w:rsidR="002E57FB">
        <w:fldChar w:fldCharType="begin"/>
      </w:r>
      <w:r w:rsidR="002E57FB">
        <w:instrText xml:space="preserve"> SEQ Figure \* ARABIC </w:instrText>
      </w:r>
      <w:r w:rsidR="002E57FB">
        <w:fldChar w:fldCharType="separate"/>
      </w:r>
      <w:r w:rsidR="002E57FB">
        <w:rPr>
          <w:noProof/>
        </w:rPr>
        <w:t>9</w:t>
      </w:r>
      <w:r w:rsidR="002E57FB">
        <w:fldChar w:fldCharType="end"/>
      </w:r>
      <w:r>
        <w:t xml:space="preserve"> – Co-voting networks for the selected secondary subjects</w:t>
      </w:r>
      <w:bookmarkEnd w:id="53"/>
    </w:p>
    <w:p w14:paraId="1D703AA7" w14:textId="233806F6" w:rsidR="00B3081C" w:rsidRPr="00046021" w:rsidRDefault="00C34DE7" w:rsidP="00046021">
      <w:pPr>
        <w:pStyle w:val="Listanumerada1"/>
        <w:numPr>
          <w:ilvl w:val="0"/>
          <w:numId w:val="0"/>
        </w:numPr>
        <w:spacing w:after="200" w:line="276" w:lineRule="auto"/>
        <w:contextualSpacing w:val="0"/>
        <w:rPr>
          <w:rFonts w:eastAsia="Calibri"/>
          <w:lang w:eastAsia="en-US"/>
        </w:rPr>
      </w:pPr>
      <w:r w:rsidRPr="00AC7B52">
        <w:lastRenderedPageBreak/>
        <w:t>Then, we applied the same statistics to</w:t>
      </w:r>
      <w:r w:rsidR="006B519B">
        <w:t xml:space="preserve"> the</w:t>
      </w:r>
      <w:r w:rsidRPr="00AC7B52">
        <w:t xml:space="preserve"> secondary subjects, starting with </w:t>
      </w:r>
      <w:r w:rsidR="00C2042D" w:rsidRPr="00AC7B52">
        <w:t xml:space="preserve">computing modularity and </w:t>
      </w:r>
      <w:proofErr w:type="spellStart"/>
      <w:r w:rsidR="00C2042D" w:rsidRPr="00AC7B52">
        <w:t>assortativity</w:t>
      </w:r>
      <w:proofErr w:type="spellEnd"/>
      <w:r w:rsidR="00C2042D" w:rsidRPr="00AC7B52">
        <w:t xml:space="preserve"> statistics (Table</w:t>
      </w:r>
      <w:r w:rsidR="00046021">
        <w:t xml:space="preserve"> 5</w:t>
      </w:r>
      <w:r w:rsidR="00C2042D" w:rsidRPr="00AC7B52">
        <w:t xml:space="preserve">) to evaluate the degree of group and national alignment within each secondary subject. Additionally, structural statistics (Table </w:t>
      </w:r>
      <w:r w:rsidR="00046021">
        <w:t>6</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37CB42FF" w14:textId="2A3C820E" w:rsidR="00046021" w:rsidRDefault="00046021" w:rsidP="00046021">
      <w:pPr>
        <w:pStyle w:val="Caption"/>
        <w:keepNext/>
      </w:pPr>
      <w:bookmarkStart w:id="54" w:name="_Toc197792154"/>
      <w:r>
        <w:t xml:space="preserve">Table </w:t>
      </w:r>
      <w:r>
        <w:fldChar w:fldCharType="begin"/>
      </w:r>
      <w:r>
        <w:instrText xml:space="preserve"> SEQ Table \* ARABIC </w:instrText>
      </w:r>
      <w:r>
        <w:fldChar w:fldCharType="separate"/>
      </w:r>
      <w:r w:rsidR="004F3C71">
        <w:rPr>
          <w:noProof/>
        </w:rPr>
        <w:t>5</w:t>
      </w:r>
      <w:r>
        <w:fldChar w:fldCharType="end"/>
      </w:r>
      <w:r>
        <w:t xml:space="preserve"> – </w:t>
      </w:r>
      <w:proofErr w:type="spellStart"/>
      <w:r>
        <w:t>Mo</w:t>
      </w:r>
      <w:r w:rsidRPr="00046021">
        <w:t>dularities</w:t>
      </w:r>
      <w:proofErr w:type="spellEnd"/>
      <w:r w:rsidRPr="00046021">
        <w:t xml:space="preserve"> and </w:t>
      </w:r>
      <w:proofErr w:type="spellStart"/>
      <w:r w:rsidRPr="00046021">
        <w:t>assortativities</w:t>
      </w:r>
      <w:proofErr w:type="spellEnd"/>
      <w:r w:rsidRPr="00046021">
        <w:t xml:space="preserve"> for the secondary subjects</w:t>
      </w:r>
      <w:bookmarkEnd w:id="5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625B928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sidR="00667A5C">
              <w:rPr>
                <w:sz w:val="18"/>
                <w:szCs w:val="18"/>
              </w:rPr>
              <w:t xml:space="preserve"> </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0134B6B1" w14:textId="4C65EBE6" w:rsidR="00D242E1" w:rsidRDefault="00D242E1" w:rsidP="007A384C">
      <w:pPr>
        <w:pStyle w:val="Caption"/>
        <w:keepNext/>
        <w:jc w:val="both"/>
      </w:pPr>
    </w:p>
    <w:p w14:paraId="3669DF98" w14:textId="0700EE5F" w:rsidR="007A384C" w:rsidRDefault="007A384C" w:rsidP="007A384C">
      <w:pPr>
        <w:pStyle w:val="Caption"/>
        <w:keepNext/>
      </w:pPr>
      <w:bookmarkStart w:id="55" w:name="_Toc197792155"/>
      <w:r>
        <w:t xml:space="preserve">Table </w:t>
      </w:r>
      <w:r>
        <w:fldChar w:fldCharType="begin"/>
      </w:r>
      <w:r>
        <w:instrText xml:space="preserve"> SEQ Table \* ARABIC </w:instrText>
      </w:r>
      <w:r>
        <w:fldChar w:fldCharType="separate"/>
      </w:r>
      <w:r w:rsidR="004F3C71">
        <w:rPr>
          <w:noProof/>
        </w:rPr>
        <w:t>6</w:t>
      </w:r>
      <w:r>
        <w:fldChar w:fldCharType="end"/>
      </w:r>
      <w:r>
        <w:t xml:space="preserve"> – Struc</w:t>
      </w:r>
      <w:r w:rsidRPr="007A384C">
        <w:t>tural statistics for the secondary subjects</w:t>
      </w:r>
      <w:bookmarkEnd w:id="55"/>
    </w:p>
    <w:tbl>
      <w:tblPr>
        <w:tblStyle w:val="GridTable1Light-Accent3"/>
        <w:tblW w:w="9594" w:type="dxa"/>
        <w:jc w:val="center"/>
        <w:tblLook w:val="04A0" w:firstRow="1" w:lastRow="0" w:firstColumn="1" w:lastColumn="0" w:noHBand="0" w:noVBand="1"/>
      </w:tblPr>
      <w:tblGrid>
        <w:gridCol w:w="3114"/>
        <w:gridCol w:w="1006"/>
        <w:gridCol w:w="964"/>
        <w:gridCol w:w="1057"/>
        <w:gridCol w:w="1188"/>
        <w:gridCol w:w="1436"/>
        <w:gridCol w:w="829"/>
      </w:tblGrid>
      <w:tr w:rsidR="00B135D1" w:rsidRPr="00AB5C75" w14:paraId="289D5E74" w14:textId="77777777" w:rsidTr="007A384C">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06"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436"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829"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2B7BD5" w:rsidRPr="00AB5C75" w14:paraId="3B11CCE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1006"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06"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29D633" w14:textId="24937609"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06"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06"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06"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06"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06"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06"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7A384C">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06"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055C085C" w14:textId="77777777" w:rsidR="00E3706C" w:rsidRDefault="00E3706C" w:rsidP="00D77FC2"/>
    <w:p w14:paraId="162C590D" w14:textId="30CBA3FF" w:rsidR="005B7BD5" w:rsidRDefault="006677A0" w:rsidP="004F3C71">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 xml:space="preserve">Table </w:t>
      </w:r>
      <w:r w:rsidR="00581380">
        <w:t>7</w:t>
      </w:r>
      <w:r w:rsidR="00B03628">
        <w:t>.</w:t>
      </w:r>
    </w:p>
    <w:p w14:paraId="6CC2B1B7" w14:textId="07750EF6" w:rsidR="004F3C71" w:rsidRDefault="004F3C71" w:rsidP="004F3C71">
      <w:pPr>
        <w:pStyle w:val="Caption"/>
        <w:keepNext/>
      </w:pPr>
      <w:bookmarkStart w:id="56" w:name="_Toc197792156"/>
      <w:r>
        <w:lastRenderedPageBreak/>
        <w:t xml:space="preserve">Table </w:t>
      </w:r>
      <w:r>
        <w:fldChar w:fldCharType="begin"/>
      </w:r>
      <w:r>
        <w:instrText xml:space="preserve"> SEQ Table \* ARABIC </w:instrText>
      </w:r>
      <w:r>
        <w:fldChar w:fldCharType="separate"/>
      </w:r>
      <w:r>
        <w:rPr>
          <w:noProof/>
        </w:rPr>
        <w:t>7</w:t>
      </w:r>
      <w:r>
        <w:fldChar w:fldCharType="end"/>
      </w:r>
      <w:r>
        <w:t xml:space="preserve"> – </w:t>
      </w:r>
      <w:proofErr w:type="spellStart"/>
      <w:r>
        <w:t>Mo</w:t>
      </w:r>
      <w:r w:rsidRPr="004F3C71">
        <w:t>dularities</w:t>
      </w:r>
      <w:proofErr w:type="spellEnd"/>
      <w:r w:rsidRPr="004F3C71">
        <w:t xml:space="preserve"> and </w:t>
      </w:r>
      <w:proofErr w:type="spellStart"/>
      <w:r w:rsidRPr="004F3C71">
        <w:t>assortativities</w:t>
      </w:r>
      <w:proofErr w:type="spellEnd"/>
      <w:r w:rsidRPr="004F3C71">
        <w:t xml:space="preserve"> differences between all subjects and the secondary subjects</w:t>
      </w:r>
      <w:bookmarkEnd w:id="56"/>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Optimal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4609C40A"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4BB7353B"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77373">
              <w:rPr>
                <w:sz w:val="18"/>
                <w:szCs w:val="18"/>
              </w:rPr>
              <w:t>0</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006E809F"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sidR="006D3AB5">
              <w:rPr>
                <w:sz w:val="18"/>
                <w:szCs w:val="18"/>
              </w:rPr>
              <w:t>0</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68ED17B3"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74693E">
              <w:rPr>
                <w:sz w:val="18"/>
                <w:szCs w:val="18"/>
              </w:rPr>
              <w:t>0</w:t>
            </w:r>
          </w:p>
        </w:tc>
        <w:tc>
          <w:tcPr>
            <w:tcW w:w="1042" w:type="dxa"/>
            <w:noWrap/>
            <w:vAlign w:val="center"/>
            <w:hideMark/>
          </w:tcPr>
          <w:p w14:paraId="7F6858D3" w14:textId="3EBA1598"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048D1">
              <w:rPr>
                <w:sz w:val="18"/>
                <w:szCs w:val="18"/>
              </w:rPr>
              <w:t>0</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488566ED"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sidR="007A4243">
              <w:rPr>
                <w:sz w:val="18"/>
                <w:szCs w:val="18"/>
              </w:rPr>
              <w:t>0</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4591815A" w14:textId="28D6D978" w:rsidR="00C17FF8" w:rsidRPr="007C4C41" w:rsidRDefault="00C17FF8" w:rsidP="00C17FF8">
      <w:pPr>
        <w:pStyle w:val="Heading2"/>
      </w:pPr>
      <w:r>
        <w:t xml:space="preserve"> </w:t>
      </w:r>
      <w:bookmarkStart w:id="57" w:name="_Toc197792133"/>
      <w:r>
        <w:t>Discussion</w:t>
      </w:r>
      <w:bookmarkEnd w:id="57"/>
      <w:r>
        <w:t xml:space="preserve"> </w:t>
      </w:r>
    </w:p>
    <w:p w14:paraId="503B4112" w14:textId="1F1D099F" w:rsidR="00D429BF" w:rsidRPr="00D429BF" w:rsidRDefault="00D429BF" w:rsidP="00D429BF">
      <w:pPr>
        <w:tabs>
          <w:tab w:val="left" w:pos="6613"/>
        </w:tabs>
      </w:pPr>
      <w:r>
        <w:t>The analysis of co-voting behavior in the 9</w:t>
      </w:r>
      <w:r w:rsidRPr="00D429BF">
        <w:rPr>
          <w:vertAlign w:val="superscript"/>
        </w:rPr>
        <w:t>th</w:t>
      </w:r>
      <w:r>
        <w:t xml:space="preserve"> term of the EP reveals a legislative landscape marked not by binary ideological bifurcation, but by multi-polarization. </w:t>
      </w:r>
      <w:r w:rsidRPr="00D429BF">
        <w:t xml:space="preserve">This </w:t>
      </w:r>
      <w:r w:rsidR="009154C8">
        <w:t>reality</w:t>
      </w:r>
      <w:r w:rsidR="006C5030">
        <w:t xml:space="preserve"> </w:t>
      </w:r>
      <w:r w:rsidRPr="00D429BF">
        <w:t xml:space="preserve">emerges across the entire legislative agenda and more sharply within specific </w:t>
      </w:r>
      <w:r w:rsidR="0037254B">
        <w:t>legislative subjects</w:t>
      </w:r>
      <w:r w:rsidRPr="00D429BF">
        <w:t xml:space="preserve">. These findings challenge prevailing assumptions derived from two-party systems, such as those of the </w:t>
      </w:r>
      <w:r w:rsidR="0013256A">
        <w:t xml:space="preserve">USA </w:t>
      </w:r>
      <w:r w:rsidRPr="00D429BF">
        <w:t xml:space="preserve">or the </w:t>
      </w:r>
      <w:r w:rsidR="0013256A">
        <w:t>UK</w:t>
      </w:r>
      <w:r w:rsidRPr="00D429BF">
        <w:t>, where polarization is predominantly conceptualized along a single left-right axis.</w:t>
      </w:r>
    </w:p>
    <w:p w14:paraId="0C3C2A35" w14:textId="4BA6045B" w:rsidR="00D429BF" w:rsidRPr="00D429BF" w:rsidRDefault="00271648" w:rsidP="00D429BF">
      <w:pPr>
        <w:tabs>
          <w:tab w:val="left" w:pos="6613"/>
        </w:tabs>
      </w:pPr>
      <w:r w:rsidRPr="00271648">
        <w:t xml:space="preserve">When considering all subjects together, the optimal modularity of 0.520 and group modularity of 0.406 suggest that MEPs generally form cohesive voting </w:t>
      </w:r>
      <w:proofErr w:type="gramStart"/>
      <w:r w:rsidRPr="00271648">
        <w:t>blocs</w:t>
      </w:r>
      <w:proofErr w:type="gramEnd"/>
      <w:r w:rsidRPr="00271648">
        <w:t xml:space="preserve"> along ideological lines, though not rigidly. The small gap between optimal and group modularity indicates that group affiliation is the main</w:t>
      </w:r>
      <w:r w:rsidR="00F04A2E">
        <w:t xml:space="preserve">, </w:t>
      </w:r>
      <w:r w:rsidRPr="00271648">
        <w:t>but not exclusive</w:t>
      </w:r>
      <w:r w:rsidR="00F04A2E">
        <w:t xml:space="preserve">, </w:t>
      </w:r>
      <w:r w:rsidRPr="00271648">
        <w:t xml:space="preserve">driver of voting behavior. Cross-group coalitions and issue-specific preferences introduce meaningful variation, as reflected in the moderate group </w:t>
      </w:r>
      <w:proofErr w:type="spellStart"/>
      <w:r w:rsidRPr="00271648">
        <w:t>assortativity</w:t>
      </w:r>
      <w:proofErr w:type="spellEnd"/>
      <w:r w:rsidRPr="00271648">
        <w:t xml:space="preserve"> of 0.512. In contrast, national affiliations play a marginal role: the low nationality modularity (0.041) and </w:t>
      </w:r>
      <w:proofErr w:type="spellStart"/>
      <w:r w:rsidRPr="00271648">
        <w:t>assortativity</w:t>
      </w:r>
      <w:proofErr w:type="spellEnd"/>
      <w:r w:rsidRPr="00271648">
        <w:t xml:space="preserve"> (0.044) confirm that MEPs rarely vote in nationally cohesive blocs, underscoring the EP’s transnational </w:t>
      </w:r>
      <w:r w:rsidR="001C1B21">
        <w:t>nature</w:t>
      </w:r>
      <w:r w:rsidRPr="00271648">
        <w:t>.</w:t>
      </w:r>
    </w:p>
    <w:p w14:paraId="7B2BDE7C" w14:textId="0CF5FA03" w:rsidR="00D429BF" w:rsidRPr="00D429BF" w:rsidRDefault="00250D0D" w:rsidP="00D429BF">
      <w:pPr>
        <w:tabs>
          <w:tab w:val="left" w:pos="6613"/>
        </w:tabs>
      </w:pPr>
      <w:r w:rsidRPr="00250D0D">
        <w:t xml:space="preserve">Structural </w:t>
      </w:r>
      <w:r w:rsidR="00EE6E57">
        <w:t>network statistics</w:t>
      </w:r>
      <w:r w:rsidRPr="00250D0D">
        <w:t xml:space="preserve"> confirm a cohesive yet multi-polar EP. A high clustering coefficient (0.654) shows strong within-group ties, while low density (0.190) indicates sparse links across groups. Four sizeable communities emerge, not just two, and the backbone still contains </w:t>
      </w:r>
      <w:r w:rsidR="00C501AA">
        <w:t xml:space="preserve">approximately </w:t>
      </w:r>
      <w:r w:rsidRPr="00250D0D">
        <w:t xml:space="preserve">95 % of MEPs across 1,890 </w:t>
      </w:r>
      <w:r w:rsidR="008E7859">
        <w:t>bills</w:t>
      </w:r>
      <w:r w:rsidR="00AB5D4E">
        <w:t>,</w:t>
      </w:r>
      <w:r w:rsidR="00BF2C64">
        <w:t xml:space="preserve"> evidence</w:t>
      </w:r>
      <w:r w:rsidRPr="00250D0D">
        <w:t xml:space="preserve"> that these patterns are both clear and robust.</w:t>
      </w:r>
    </w:p>
    <w:p w14:paraId="5D0333D4" w14:textId="68E2F648" w:rsidR="00D429BF" w:rsidRPr="00D429BF" w:rsidRDefault="00D429BF" w:rsidP="00D429BF">
      <w:pPr>
        <w:tabs>
          <w:tab w:val="left" w:pos="6613"/>
        </w:tabs>
      </w:pPr>
      <w:r w:rsidRPr="00D429BF">
        <w:t xml:space="preserve">The </w:t>
      </w:r>
      <w:r w:rsidR="00AB5D4E">
        <w:t>voting</w:t>
      </w:r>
      <w:r w:rsidRPr="00D429BF">
        <w:t xml:space="preserve"> communities </w:t>
      </w:r>
      <w:r w:rsidR="00277718">
        <w:t>reflect</w:t>
      </w:r>
      <w:r w:rsidRPr="00D429BF">
        <w:t xml:space="preserve"> identifiable patterns. The EPP and S&amp;D remain consistently separated, confirming a</w:t>
      </w:r>
      <w:r w:rsidR="00885072">
        <w:t xml:space="preserve">n </w:t>
      </w:r>
      <w:r w:rsidRPr="00D429BF">
        <w:t xml:space="preserve">ideological divide between center-right and center-left forces. </w:t>
      </w:r>
      <w:r w:rsidRPr="00D429BF">
        <w:lastRenderedPageBreak/>
        <w:t>Renew demonstrates a bifurcated alignment pattern, affiliating at times with S&amp;D and at other times with EPP, mirroring its centrist position and ideological flexibility. The Eurosceptic and far-right groups</w:t>
      </w:r>
      <w:r w:rsidR="00681140">
        <w:t xml:space="preserve">, </w:t>
      </w:r>
      <w:r w:rsidRPr="00D429BF">
        <w:t>ECR and ID</w:t>
      </w:r>
      <w:r w:rsidR="00681140">
        <w:t>,</w:t>
      </w:r>
      <w:r w:rsidRPr="00D429BF">
        <w:t xml:space="preserve"> form an isolated voting bloc</w:t>
      </w:r>
      <w:r w:rsidR="004C7324">
        <w:t xml:space="preserve">. </w:t>
      </w:r>
      <w:r w:rsidRPr="00D429BF">
        <w:t>On the opposite pole, Greens/EFA and The Left coalesce</w:t>
      </w:r>
      <w:r w:rsidR="00774D6A">
        <w:t>.</w:t>
      </w:r>
    </w:p>
    <w:p w14:paraId="5EE844B9" w14:textId="1FE2EB8E" w:rsidR="00D429BF" w:rsidRPr="00D429BF" w:rsidRDefault="00D429BF" w:rsidP="00D429BF">
      <w:pPr>
        <w:tabs>
          <w:tab w:val="left" w:pos="6613"/>
        </w:tabs>
      </w:pPr>
      <w:r w:rsidRPr="00D429BF">
        <w:t>These dynamics are accentuated when legislative activity is disaggregated by primary subject. In nearly every primary subject</w:t>
      </w:r>
      <w:r w:rsidR="00476DFF">
        <w:t>,</w:t>
      </w:r>
      <w:r w:rsidR="00261B3A">
        <w:t xml:space="preserve"> </w:t>
      </w:r>
      <w:r w:rsidRPr="00D429BF">
        <w:t xml:space="preserve">the optimal modularity surpasses the value for all subjects, indicating that multi-polarization tends to deepen when policy specificity increases. For instance, “Internal market, single market” and “External relations of the Union” show optimal </w:t>
      </w:r>
      <w:proofErr w:type="spellStart"/>
      <w:r w:rsidRPr="00D429BF">
        <w:t>modularities</w:t>
      </w:r>
      <w:proofErr w:type="spellEnd"/>
      <w:r w:rsidRPr="00D429BF">
        <w:t xml:space="preserve"> of 0.718 and 0.715, respectively, revealing the emergence of sharply defined voting blocs within those </w:t>
      </w:r>
      <w:r w:rsidR="00EE4F9A">
        <w:t>subjects</w:t>
      </w:r>
      <w:r w:rsidRPr="00D429BF">
        <w:t xml:space="preserve">. This trend is mirrored by increases in group modularity and </w:t>
      </w:r>
      <w:proofErr w:type="spellStart"/>
      <w:r w:rsidRPr="00D429BF">
        <w:t>assortativity</w:t>
      </w:r>
      <w:proofErr w:type="spellEnd"/>
      <w:r w:rsidRPr="00D429BF">
        <w:t xml:space="preserve"> across most primary subjects, suggesting that group affiliations become more determinative when MEPs are engaged in focused policy deliberation.</w:t>
      </w:r>
    </w:p>
    <w:p w14:paraId="6C9D74B5" w14:textId="0FB43A63" w:rsidR="0087323C" w:rsidRDefault="0087323C" w:rsidP="00D429BF">
      <w:pPr>
        <w:tabs>
          <w:tab w:val="left" w:pos="6613"/>
        </w:tabs>
      </w:pPr>
      <w:r w:rsidRPr="0087323C">
        <w:t>A</w:t>
      </w:r>
      <w:r w:rsidR="00277718">
        <w:t xml:space="preserve">n </w:t>
      </w:r>
      <w:r w:rsidRPr="0087323C">
        <w:t>exception is the primary subject “State and Evolution of the Union”</w:t>
      </w:r>
      <w:r w:rsidR="000A2204">
        <w:t>,</w:t>
      </w:r>
      <w:r w:rsidRPr="0087323C">
        <w:t xml:space="preserve"> where group modularity and </w:t>
      </w:r>
      <w:proofErr w:type="spellStart"/>
      <w:r w:rsidRPr="0087323C">
        <w:t>assortativity</w:t>
      </w:r>
      <w:proofErr w:type="spellEnd"/>
      <w:r w:rsidRPr="0087323C">
        <w:t xml:space="preserve"> drop significantly. This suggests that traditional ideological cleavages lose explanatory power, giving way to a new axis of conflict: </w:t>
      </w:r>
      <w:r w:rsidRPr="007163BD">
        <w:t xml:space="preserve">Eurosceptics versus </w:t>
      </w:r>
      <w:proofErr w:type="spellStart"/>
      <w:r w:rsidRPr="007163BD">
        <w:t>Euroenthusiasts</w:t>
      </w:r>
      <w:proofErr w:type="spellEnd"/>
      <w:r w:rsidRPr="007163BD">
        <w:t>. Voting communities reflect this shift, with</w:t>
      </w:r>
      <w:r w:rsidRPr="0087323C">
        <w:t xml:space="preserve"> </w:t>
      </w:r>
      <w:r w:rsidRPr="007163BD">
        <w:t xml:space="preserve">ECR, ID, and </w:t>
      </w:r>
      <w:r w:rsidR="006D56C9">
        <w:t xml:space="preserve">a </w:t>
      </w:r>
      <w:r w:rsidR="007163BD">
        <w:t>few</w:t>
      </w:r>
      <w:r w:rsidRPr="007163BD">
        <w:t xml:space="preserve"> EPP</w:t>
      </w:r>
      <w:r w:rsidRPr="0087323C">
        <w:t xml:space="preserve"> dissenters forming distinct Eurosceptic </w:t>
      </w:r>
      <w:proofErr w:type="gramStart"/>
      <w:r w:rsidRPr="0087323C">
        <w:t>blocs</w:t>
      </w:r>
      <w:proofErr w:type="gramEnd"/>
      <w:r w:rsidRPr="0087323C">
        <w:t xml:space="preserve">, while Euroenthusiastic groups </w:t>
      </w:r>
      <w:r w:rsidRPr="00C1462C">
        <w:t>(EPP, S&amp;D, and Renew)</w:t>
      </w:r>
      <w:r w:rsidRPr="0087323C">
        <w:t xml:space="preserve"> cluster separately. However, the fact that these pro-integration groups form distinct communities reveals underlying </w:t>
      </w:r>
      <w:r w:rsidRPr="006D56C9">
        <w:t>factionalism</w:t>
      </w:r>
      <w:r w:rsidRPr="0087323C">
        <w:t xml:space="preserve">. These patterns </w:t>
      </w:r>
      <w:r w:rsidR="007D17A3">
        <w:t>reinforce</w:t>
      </w:r>
      <w:r w:rsidRPr="0087323C">
        <w:t xml:space="preserve"> the view that</w:t>
      </w:r>
      <w:r w:rsidRPr="006D56C9">
        <w:t xml:space="preserve"> attitudes toward European integration now constitute a second </w:t>
      </w:r>
      <w:r w:rsidR="008E06DF">
        <w:t>dimension</w:t>
      </w:r>
      <w:r w:rsidRPr="006D56C9">
        <w:t xml:space="preserve"> of conflict in the EP</w:t>
      </w:r>
    </w:p>
    <w:p w14:paraId="3CC45FC7" w14:textId="09AA7D81" w:rsidR="00D429BF" w:rsidRPr="00D429BF" w:rsidRDefault="00D429BF" w:rsidP="00D429BF">
      <w:pPr>
        <w:tabs>
          <w:tab w:val="left" w:pos="6613"/>
        </w:tabs>
      </w:pPr>
      <w:r w:rsidRPr="00D429BF">
        <w:t xml:space="preserve">The role of nationality, though limited overall, gains slightly more salience within primary subjects. In every primary subject, </w:t>
      </w:r>
      <w:proofErr w:type="gramStart"/>
      <w:r w:rsidRPr="00D429BF">
        <w:t>nationality</w:t>
      </w:r>
      <w:proofErr w:type="gramEnd"/>
      <w:r w:rsidRPr="00D429BF">
        <w:t xml:space="preserve"> modularity and </w:t>
      </w:r>
      <w:proofErr w:type="spellStart"/>
      <w:r w:rsidRPr="00D429BF">
        <w:t>assortativity</w:t>
      </w:r>
      <w:proofErr w:type="spellEnd"/>
      <w:r w:rsidRPr="00D429BF">
        <w:t xml:space="preserve"> exceed the baseline observed across all subjects. This suggests that while nationality is not a primary driver of voting behavior, it gain</w:t>
      </w:r>
      <w:r w:rsidR="0072236A">
        <w:t>s a higher</w:t>
      </w:r>
      <w:r w:rsidRPr="00D429BF">
        <w:t xml:space="preserve"> relevance in context-specific legislative matters, particularly where domestic political considerations may become more acute.</w:t>
      </w:r>
    </w:p>
    <w:p w14:paraId="549B246B" w14:textId="799713B9" w:rsidR="00D429BF" w:rsidRPr="00D429BF" w:rsidRDefault="00D429BF" w:rsidP="00D429BF">
      <w:pPr>
        <w:tabs>
          <w:tab w:val="left" w:pos="6613"/>
        </w:tabs>
      </w:pPr>
      <w:r w:rsidRPr="00D429BF">
        <w:t>This pattern continues within secondary subjects. Here too, voting communities diverge from those found in the all-subjects network, though many of the primary subject alliances persist. However, some coalitions disappear entirely at the secondary level</w:t>
      </w:r>
      <w:r w:rsidR="00CE7426">
        <w:t>, m</w:t>
      </w:r>
      <w:r w:rsidRPr="00D429BF">
        <w:t xml:space="preserve">ost notably, the triple synergy between The Left, Greens/EFA, and S&amp;D; the alliance between S&amp;D and Greens/EFA; and the EPP–S&amp;D–Renew </w:t>
      </w:r>
      <w:r w:rsidR="00E61DE9">
        <w:t>synergy</w:t>
      </w:r>
      <w:r w:rsidRPr="00D429BF">
        <w:t>.</w:t>
      </w:r>
      <w:r w:rsidR="00A60645">
        <w:t xml:space="preserve"> </w:t>
      </w:r>
    </w:p>
    <w:p w14:paraId="5ED0EF84" w14:textId="3B2974F2" w:rsidR="00D429BF" w:rsidRPr="00D429BF" w:rsidRDefault="00D429BF" w:rsidP="00D429BF">
      <w:pPr>
        <w:tabs>
          <w:tab w:val="left" w:pos="6613"/>
        </w:tabs>
      </w:pPr>
      <w:r w:rsidRPr="00D429BF">
        <w:t xml:space="preserve">On nationality, every secondary subject surpasses the baseline values from the all-subjects network. </w:t>
      </w:r>
      <w:r w:rsidR="00A1175C">
        <w:t>This</w:t>
      </w:r>
      <w:r w:rsidRPr="00D429BF">
        <w:t xml:space="preserve"> impl</w:t>
      </w:r>
      <w:r w:rsidR="00A1175C">
        <w:t>ies again</w:t>
      </w:r>
      <w:r w:rsidRPr="00D429BF">
        <w:t xml:space="preserve"> that nationality becomes a slightly more relevant factor in shaping voting communities within certain issue-specific contexts</w:t>
      </w:r>
      <w:r w:rsidR="0085630D">
        <w:t>.</w:t>
      </w:r>
    </w:p>
    <w:p w14:paraId="00CB23F5" w14:textId="0347EAE9" w:rsidR="00E3706C" w:rsidRDefault="00020793" w:rsidP="006B11A8">
      <w:pPr>
        <w:tabs>
          <w:tab w:val="left" w:pos="6613"/>
        </w:tabs>
      </w:pPr>
      <w:r>
        <w:t>T</w:t>
      </w:r>
      <w:r w:rsidR="00D429BF" w:rsidRPr="00D429BF">
        <w:t xml:space="preserve">hese findings reinforce the </w:t>
      </w:r>
      <w:r w:rsidR="00877878">
        <w:t>idea</w:t>
      </w:r>
      <w:r w:rsidR="00D429BF" w:rsidRPr="00D429BF">
        <w:t xml:space="preserve"> that the EP’s polarization is not merely a function of increasing ideological distance between stable partisan camps but a reflection of complex, policy-contingent multipolarity. Legislative consensus in the EP thus depends not on fixed grand coalitions but on navigating a fluid, multi</w:t>
      </w:r>
      <w:r w:rsidR="00757834">
        <w:t xml:space="preserve">polar </w:t>
      </w:r>
      <w:r w:rsidR="00D429BF" w:rsidRPr="00D429BF">
        <w:t>alliance space</w:t>
      </w:r>
      <w:r w:rsidR="00757834">
        <w:t>.</w:t>
      </w:r>
    </w:p>
    <w:p w14:paraId="54E12B61" w14:textId="7E45E543" w:rsidR="00906560" w:rsidRPr="007C4C41" w:rsidRDefault="00906560" w:rsidP="00232FD9">
      <w:pPr>
        <w:pStyle w:val="Heading1"/>
      </w:pPr>
      <w:bookmarkStart w:id="58" w:name="_Toc410990275"/>
      <w:bookmarkStart w:id="59" w:name="_Toc410990287"/>
      <w:bookmarkStart w:id="60" w:name="_Toc412186400"/>
      <w:bookmarkStart w:id="61" w:name="_Toc412186505"/>
      <w:bookmarkStart w:id="62" w:name="_Toc412186530"/>
      <w:bookmarkStart w:id="63" w:name="_Toc412186601"/>
      <w:bookmarkStart w:id="64" w:name="_Toc412186631"/>
      <w:bookmarkStart w:id="65" w:name="_Toc115296809"/>
      <w:bookmarkStart w:id="66" w:name="_Toc144288767"/>
      <w:bookmarkStart w:id="67" w:name="_Toc144289845"/>
      <w:bookmarkStart w:id="68" w:name="_Toc146516594"/>
      <w:bookmarkStart w:id="69" w:name="_Toc146547691"/>
      <w:bookmarkStart w:id="70" w:name="_Toc197792134"/>
      <w:r w:rsidRPr="007C4C41">
        <w:lastRenderedPageBreak/>
        <w:t>Conclusions</w:t>
      </w:r>
      <w:bookmarkEnd w:id="58"/>
      <w:bookmarkEnd w:id="59"/>
      <w:bookmarkEnd w:id="60"/>
      <w:bookmarkEnd w:id="61"/>
      <w:bookmarkEnd w:id="62"/>
      <w:bookmarkEnd w:id="63"/>
      <w:bookmarkEnd w:id="64"/>
      <w:r w:rsidRPr="007C4C41">
        <w:t xml:space="preserve"> and </w:t>
      </w:r>
      <w:r w:rsidR="004D7637" w:rsidRPr="007C4C41">
        <w:t>F</w:t>
      </w:r>
      <w:r w:rsidRPr="007C4C41">
        <w:t xml:space="preserve">uture </w:t>
      </w:r>
      <w:bookmarkEnd w:id="65"/>
      <w:bookmarkEnd w:id="66"/>
      <w:bookmarkEnd w:id="67"/>
      <w:bookmarkEnd w:id="68"/>
      <w:bookmarkEnd w:id="69"/>
      <w:r w:rsidR="004D7637" w:rsidRPr="007C4C41">
        <w:t>R</w:t>
      </w:r>
      <w:r w:rsidR="005D7FD2" w:rsidRPr="007C4C41">
        <w:t>esearch</w:t>
      </w:r>
      <w:bookmarkEnd w:id="70"/>
    </w:p>
    <w:p w14:paraId="3CFF6030" w14:textId="355B0B6C" w:rsidR="00A77898" w:rsidRDefault="00F87111" w:rsidP="00F87111">
      <w:r w:rsidRPr="003C7346">
        <w:t xml:space="preserve">This </w:t>
      </w:r>
      <w:r w:rsidR="00A77898">
        <w:t xml:space="preserve">thesis </w:t>
      </w:r>
      <w:proofErr w:type="gramStart"/>
      <w:r w:rsidR="00A77898">
        <w:t>set</w:t>
      </w:r>
      <w:proofErr w:type="gramEnd"/>
      <w:r w:rsidR="00A77898">
        <w:t xml:space="preserve"> out to investigate the structure of political multi</w:t>
      </w:r>
      <w:r w:rsidR="005A7954">
        <w:t>-</w:t>
      </w:r>
      <w:r w:rsidR="00A77898">
        <w:t>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w:t>
      </w:r>
      <w:proofErr w:type="spellStart"/>
      <w:r w:rsidR="00647387">
        <w:t>BiCM</w:t>
      </w:r>
      <w:proofErr w:type="spellEnd"/>
      <w:r w:rsidR="00A77898">
        <w:t>,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Euroscepticism versus Euroenthusiasm</w:t>
      </w:r>
      <w:r w:rsidR="003A19A7">
        <w:t xml:space="preserve"> – </w:t>
      </w:r>
      <w:proofErr w:type="gramStart"/>
      <w:r w:rsidRPr="000F3531">
        <w:t>that cuts</w:t>
      </w:r>
      <w:proofErr w:type="gramEnd"/>
      <w:r w:rsidRPr="000F3531">
        <w:t xml:space="preserve">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w:t>
      </w:r>
      <w:proofErr w:type="spellStart"/>
      <w:r>
        <w:t>modularities</w:t>
      </w:r>
      <w:proofErr w:type="spellEnd"/>
      <w:r>
        <w:t xml:space="preserve">,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702A37E7"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term. HowTheyVote.eu continues to collect roll-call voting data, thereby enabling a longitudinal perspective on how multi</w:t>
      </w:r>
      <w:r w:rsidR="000D649E">
        <w:t>-</w:t>
      </w:r>
      <w:r w:rsidRPr="00B57E08">
        <w:t>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inclusive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71" w:name="_Toc410990277"/>
      <w:bookmarkStart w:id="72" w:name="_Toc410990289"/>
      <w:bookmarkStart w:id="73" w:name="_Toc412186402"/>
      <w:bookmarkStart w:id="74" w:name="_Toc412186507"/>
      <w:bookmarkStart w:id="75" w:name="_Toc412186532"/>
      <w:bookmarkStart w:id="76" w:name="_Toc412186603"/>
      <w:bookmarkStart w:id="77" w:name="_Toc412186633"/>
      <w:bookmarkStart w:id="78" w:name="_Toc115296810"/>
      <w:bookmarkStart w:id="79" w:name="_Toc144288768"/>
      <w:bookmarkStart w:id="80" w:name="_Toc144289846"/>
      <w:bookmarkStart w:id="81" w:name="_Toc146516595"/>
      <w:bookmarkStart w:id="82" w:name="_Toc146547692"/>
      <w:bookmarkStart w:id="83" w:name="_Toc197792135"/>
      <w:r w:rsidRPr="00825F37">
        <w:rPr>
          <w:lang w:val="pt-PT"/>
        </w:rPr>
        <w:lastRenderedPageBreak/>
        <w:t>Bibliograph</w:t>
      </w:r>
      <w:bookmarkEnd w:id="71"/>
      <w:bookmarkEnd w:id="72"/>
      <w:bookmarkEnd w:id="73"/>
      <w:bookmarkEnd w:id="74"/>
      <w:bookmarkEnd w:id="75"/>
      <w:bookmarkEnd w:id="76"/>
      <w:bookmarkEnd w:id="77"/>
      <w:r w:rsidRPr="00825F37">
        <w:rPr>
          <w:lang w:val="pt-PT"/>
        </w:rPr>
        <w:t>ical R</w:t>
      </w:r>
      <w:r w:rsidR="005D01A7" w:rsidRPr="00825F37">
        <w:rPr>
          <w:lang w:val="pt-PT"/>
        </w:rPr>
        <w:t>eferences</w:t>
      </w:r>
      <w:bookmarkEnd w:id="78"/>
      <w:bookmarkEnd w:id="79"/>
      <w:bookmarkEnd w:id="80"/>
      <w:bookmarkEnd w:id="81"/>
      <w:bookmarkEnd w:id="82"/>
      <w:bookmarkEnd w:id="83"/>
    </w:p>
    <w:p w14:paraId="5E2C45F1" w14:textId="22F172CA" w:rsidR="002336C7" w:rsidRPr="00145702" w:rsidRDefault="002336C7" w:rsidP="00296846">
      <w:pPr>
        <w:rPr>
          <w:rFonts w:asciiTheme="minorHAnsi" w:eastAsia="Times New Roman" w:hAnsiTheme="minorHAnsi" w:cstheme="minorHAnsi"/>
        </w:rPr>
      </w:pPr>
      <w:proofErr w:type="spellStart"/>
      <w:r w:rsidRPr="00386770">
        <w:rPr>
          <w:rFonts w:asciiTheme="minorHAnsi" w:eastAsia="Times New Roman" w:hAnsiTheme="minorHAnsi" w:cstheme="minorHAnsi"/>
          <w:lang w:val="pt-PT"/>
        </w:rPr>
        <w:t>Apergis</w:t>
      </w:r>
      <w:proofErr w:type="spellEnd"/>
      <w:r w:rsidRPr="00386770">
        <w:rPr>
          <w:rFonts w:asciiTheme="minorHAnsi" w:eastAsia="Times New Roman" w:hAnsiTheme="minorHAnsi" w:cstheme="minorHAnsi"/>
          <w:lang w:val="pt-PT"/>
        </w:rPr>
        <w:t xml:space="preserve">,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3"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Arbatli</w:t>
      </w:r>
      <w:proofErr w:type="spellEnd"/>
      <w:r w:rsidRPr="00A438CD">
        <w:rPr>
          <w:rFonts w:asciiTheme="minorHAnsi" w:eastAsia="Times New Roman" w:hAnsiTheme="minorHAnsi" w:cstheme="minorHAnsi"/>
        </w:rPr>
        <w:t xml:space="preserve">, E., &amp; Rosenberg, D. (2021). United we stand, divided we </w:t>
      </w:r>
      <w:proofErr w:type="gramStart"/>
      <w:r w:rsidRPr="00A438CD">
        <w:rPr>
          <w:rFonts w:asciiTheme="minorHAnsi" w:eastAsia="Times New Roman" w:hAnsiTheme="minorHAnsi" w:cstheme="minorHAnsi"/>
        </w:rPr>
        <w:t>rule:</w:t>
      </w:r>
      <w:proofErr w:type="gramEnd"/>
      <w:r w:rsidRPr="00A438CD">
        <w:rPr>
          <w:rFonts w:asciiTheme="minorHAnsi" w:eastAsia="Times New Roman" w:hAnsiTheme="minorHAnsi" w:cstheme="minorHAnsi"/>
        </w:rPr>
        <w:t xml:space="preserv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4"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w:t>
      </w:r>
      <w:proofErr w:type="spellStart"/>
      <w:r w:rsidRPr="00A438CD">
        <w:rPr>
          <w:rFonts w:asciiTheme="minorHAnsi" w:eastAsia="Times New Roman" w:hAnsiTheme="minorHAnsi" w:cstheme="minorHAnsi"/>
        </w:rPr>
        <w:t>Majlesi</w:t>
      </w:r>
      <w:proofErr w:type="spellEnd"/>
      <w:r w:rsidRPr="00A438CD">
        <w:rPr>
          <w:rFonts w:asciiTheme="minorHAnsi" w:eastAsia="Times New Roman" w:hAnsiTheme="minorHAnsi" w:cstheme="minorHAnsi"/>
        </w:rPr>
        <w:t xml:space="preserve">,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5"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Bor</w:t>
      </w:r>
      <w:proofErr w:type="spellEnd"/>
      <w:r w:rsidRPr="00A438CD">
        <w:rPr>
          <w:rFonts w:asciiTheme="minorHAnsi" w:eastAsia="Times New Roman" w:hAnsiTheme="minorHAnsi" w:cstheme="minorHAnsi"/>
        </w:rPr>
        <w:t xml:space="preserve">,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26"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Börzel</w:t>
      </w:r>
      <w:proofErr w:type="spellEnd"/>
      <w:r w:rsidRPr="00A438CD">
        <w:rPr>
          <w:rFonts w:asciiTheme="minorHAnsi" w:eastAsia="Times New Roman" w:hAnsiTheme="minorHAnsi" w:cstheme="minorHAnsi"/>
        </w:rPr>
        <w:t xml:space="preserve">, T. A., </w:t>
      </w:r>
      <w:proofErr w:type="spellStart"/>
      <w:r w:rsidRPr="00A438CD">
        <w:rPr>
          <w:rFonts w:asciiTheme="minorHAnsi" w:eastAsia="Times New Roman" w:hAnsiTheme="minorHAnsi" w:cstheme="minorHAnsi"/>
        </w:rPr>
        <w:t>Broniecki</w:t>
      </w:r>
      <w:proofErr w:type="spellEnd"/>
      <w:r w:rsidRPr="00A438CD">
        <w:rPr>
          <w:rFonts w:asciiTheme="minorHAnsi" w:eastAsia="Times New Roman" w:hAnsiTheme="minorHAnsi" w:cstheme="minorHAnsi"/>
        </w:rPr>
        <w:t xml:space="preserve">, P., </w:t>
      </w:r>
      <w:proofErr w:type="spellStart"/>
      <w:r w:rsidRPr="00A438CD">
        <w:rPr>
          <w:rFonts w:asciiTheme="minorHAnsi" w:eastAsia="Times New Roman" w:hAnsiTheme="minorHAnsi" w:cstheme="minorHAnsi"/>
        </w:rPr>
        <w:t>Hartlapp</w:t>
      </w:r>
      <w:proofErr w:type="spellEnd"/>
      <w:r w:rsidRPr="00A438CD">
        <w:rPr>
          <w:rFonts w:asciiTheme="minorHAnsi" w:eastAsia="Times New Roman" w:hAnsiTheme="minorHAnsi" w:cstheme="minorHAnsi"/>
        </w:rPr>
        <w:t xml:space="preserve">, M., &amp; </w:t>
      </w:r>
      <w:proofErr w:type="spellStart"/>
      <w:r w:rsidRPr="00A438CD">
        <w:rPr>
          <w:rFonts w:asciiTheme="minorHAnsi" w:eastAsia="Times New Roman" w:hAnsiTheme="minorHAnsi" w:cstheme="minorHAnsi"/>
        </w:rPr>
        <w:t>Obholzer</w:t>
      </w:r>
      <w:proofErr w:type="spellEnd"/>
      <w:r w:rsidRPr="00A438CD">
        <w:rPr>
          <w:rFonts w:asciiTheme="minorHAnsi" w:eastAsia="Times New Roman" w:hAnsiTheme="minorHAnsi" w:cstheme="minorHAnsi"/>
        </w:rPr>
        <w:t xml:space="preserve">,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27"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28"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w:t>
      </w: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29"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Cherepnalkoski</w:t>
      </w:r>
      <w:proofErr w:type="spellEnd"/>
      <w:r w:rsidRPr="00A438CD">
        <w:rPr>
          <w:rFonts w:asciiTheme="minorHAnsi" w:eastAsia="Times New Roman" w:hAnsiTheme="minorHAnsi" w:cstheme="minorHAnsi"/>
        </w:rPr>
        <w:t xml:space="preserve">,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0"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Colantone</w:t>
      </w:r>
      <w:proofErr w:type="spellEnd"/>
      <w:r w:rsidRPr="00A438CD">
        <w:rPr>
          <w:rFonts w:asciiTheme="minorHAnsi" w:eastAsia="Times New Roman" w:hAnsiTheme="minorHAnsi" w:cstheme="minorHAnsi"/>
        </w:rPr>
        <w:t xml:space="preserve">, I., &amp; </w:t>
      </w:r>
      <w:proofErr w:type="spellStart"/>
      <w:r w:rsidRPr="00A438CD">
        <w:rPr>
          <w:rFonts w:asciiTheme="minorHAnsi" w:eastAsia="Times New Roman" w:hAnsiTheme="minorHAnsi" w:cstheme="minorHAnsi"/>
        </w:rPr>
        <w:t>Stanig</w:t>
      </w:r>
      <w:proofErr w:type="spellEnd"/>
      <w:r w:rsidRPr="00A438CD">
        <w:rPr>
          <w:rFonts w:asciiTheme="minorHAnsi" w:eastAsia="Times New Roman" w:hAnsiTheme="minorHAnsi" w:cstheme="minorHAnsi"/>
        </w:rPr>
        <w:t xml:space="preserve">,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1"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2"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w:t>
      </w:r>
      <w:proofErr w:type="spellStart"/>
      <w:r w:rsidRPr="005B35DF">
        <w:rPr>
          <w:rFonts w:asciiTheme="minorHAnsi" w:eastAsia="Times New Roman" w:hAnsiTheme="minorHAnsi" w:cstheme="minorHAnsi"/>
        </w:rPr>
        <w:t>Peydró</w:t>
      </w:r>
      <w:proofErr w:type="spellEnd"/>
      <w:r w:rsidRPr="005B35DF">
        <w:rPr>
          <w:rFonts w:asciiTheme="minorHAnsi" w:eastAsia="Times New Roman" w:hAnsiTheme="minorHAnsi" w:cstheme="minorHAnsi"/>
        </w:rPr>
        <w:t xml:space="preserve">,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3"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4"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5"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36"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37"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38"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proofErr w:type="spellStart"/>
      <w:r w:rsidRPr="00A438CD">
        <w:rPr>
          <w:rFonts w:asciiTheme="minorHAnsi" w:eastAsia="Times New Roman" w:hAnsiTheme="minorHAnsi" w:cstheme="minorHAnsi"/>
          <w:lang w:val="pt-PT"/>
        </w:rPr>
        <w:t>Fuks</w:t>
      </w:r>
      <w:proofErr w:type="spellEnd"/>
      <w:r w:rsidRPr="00A438CD">
        <w:rPr>
          <w:rFonts w:asciiTheme="minorHAnsi" w:eastAsia="Times New Roman" w:hAnsiTheme="minorHAnsi" w:cstheme="minorHAnsi"/>
          <w:lang w:val="pt-PT"/>
        </w:rPr>
        <w:t xml:space="preserve">,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39"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proofErr w:type="spellStart"/>
      <w:r w:rsidRPr="00F762E0">
        <w:rPr>
          <w:rFonts w:asciiTheme="minorHAnsi" w:eastAsia="Times New Roman" w:hAnsiTheme="minorHAnsi" w:cstheme="minorHAnsi"/>
          <w:lang w:val="pt-PT"/>
        </w:rPr>
        <w:t>Funke</w:t>
      </w:r>
      <w:proofErr w:type="spellEnd"/>
      <w:r w:rsidRPr="00F762E0">
        <w:rPr>
          <w:rFonts w:asciiTheme="minorHAnsi" w:eastAsia="Times New Roman" w:hAnsiTheme="minorHAnsi" w:cstheme="minorHAnsi"/>
          <w:lang w:val="pt-PT"/>
        </w:rPr>
        <w:t xml:space="preserve">, M., </w:t>
      </w:r>
      <w:proofErr w:type="spellStart"/>
      <w:r w:rsidRPr="00F762E0">
        <w:rPr>
          <w:rFonts w:asciiTheme="minorHAnsi" w:eastAsia="Times New Roman" w:hAnsiTheme="minorHAnsi" w:cstheme="minorHAnsi"/>
          <w:lang w:val="pt-PT"/>
        </w:rPr>
        <w:t>Schularick</w:t>
      </w:r>
      <w:proofErr w:type="spellEnd"/>
      <w:r w:rsidRPr="00F762E0">
        <w:rPr>
          <w:rFonts w:asciiTheme="minorHAnsi" w:eastAsia="Times New Roman" w:hAnsiTheme="minorHAnsi" w:cstheme="minorHAnsi"/>
          <w:lang w:val="pt-PT"/>
        </w:rPr>
        <w:t xml:space="preserve">, M., &amp; </w:t>
      </w:r>
      <w:proofErr w:type="spellStart"/>
      <w:r w:rsidRPr="00F762E0">
        <w:rPr>
          <w:rFonts w:asciiTheme="minorHAnsi" w:eastAsia="Times New Roman" w:hAnsiTheme="minorHAnsi" w:cstheme="minorHAnsi"/>
          <w:lang w:val="pt-PT"/>
        </w:rPr>
        <w:t>Trebesch</w:t>
      </w:r>
      <w:proofErr w:type="spellEnd"/>
      <w:r w:rsidRPr="00F762E0">
        <w:rPr>
          <w:rFonts w:asciiTheme="minorHAnsi" w:eastAsia="Times New Roman" w:hAnsiTheme="minorHAnsi" w:cstheme="minorHAnsi"/>
          <w:lang w:val="pt-PT"/>
        </w:rPr>
        <w:t xml:space="preserve">,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0"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1"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2"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Gestefeld</w:t>
      </w:r>
      <w:proofErr w:type="spellEnd"/>
      <w:r w:rsidRPr="00A438CD">
        <w:rPr>
          <w:rFonts w:asciiTheme="minorHAnsi" w:eastAsia="Times New Roman" w:hAnsiTheme="minorHAnsi" w:cstheme="minorHAnsi"/>
        </w:rPr>
        <w:t xml:space="preserve">,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3"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Grechyna</w:t>
      </w:r>
      <w:proofErr w:type="spellEnd"/>
      <w:r w:rsidRPr="00A438CD">
        <w:rPr>
          <w:rFonts w:asciiTheme="minorHAnsi" w:eastAsia="Times New Roman" w:hAnsiTheme="minorHAnsi" w:cstheme="minorHAnsi"/>
        </w:rPr>
        <w:t xml:space="preserve">,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4" w:history="1">
        <w:r w:rsidRPr="00A438CD">
          <w:rPr>
            <w:rStyle w:val="Hyperlink"/>
            <w:rFonts w:asciiTheme="minorHAnsi" w:eastAsia="Times New Roman" w:hAnsiTheme="minorHAnsi" w:cstheme="minorHAnsi"/>
          </w:rPr>
          <w:t>https://doi.org/10.1016/j.econlet.2016.04.018</w:t>
        </w:r>
      </w:hyperlink>
    </w:p>
    <w:p w14:paraId="28CF15C3" w14:textId="43492B4C" w:rsidR="002336C7" w:rsidRPr="00A438CD" w:rsidRDefault="002336C7" w:rsidP="003C75F7">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5" w:history="1">
        <w:r w:rsidRPr="00A438CD">
          <w:rPr>
            <w:rStyle w:val="Hyperlink"/>
            <w:rFonts w:asciiTheme="minorHAnsi" w:eastAsia="Times New Roman" w:hAnsiTheme="minorHAnsi" w:cstheme="minorHAnsi"/>
          </w:rPr>
          <w:t>https://doi.org/10.1007/978-3-031-08974-9_12</w:t>
        </w:r>
      </w:hyperlink>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Halla, M., Wagner, A. F., &amp; </w:t>
      </w:r>
      <w:proofErr w:type="spellStart"/>
      <w:r w:rsidRPr="00A438CD">
        <w:rPr>
          <w:rFonts w:asciiTheme="minorHAnsi" w:eastAsia="Times New Roman" w:hAnsiTheme="minorHAnsi" w:cstheme="minorHAnsi"/>
        </w:rPr>
        <w:t>Zweimüller</w:t>
      </w:r>
      <w:proofErr w:type="spellEnd"/>
      <w:r w:rsidRPr="00A438CD">
        <w:rPr>
          <w:rFonts w:asciiTheme="minorHAnsi" w:eastAsia="Times New Roman" w:hAnsiTheme="minorHAnsi" w:cstheme="minorHAnsi"/>
        </w:rPr>
        <w:t xml:space="preserve">,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46"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47"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48"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49"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0"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1"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Huijsmans</w:t>
      </w:r>
      <w:proofErr w:type="spellEnd"/>
      <w:r w:rsidRPr="00A438CD">
        <w:rPr>
          <w:rFonts w:asciiTheme="minorHAnsi" w:eastAsia="Times New Roman" w:hAnsiTheme="minorHAnsi" w:cstheme="minorHAnsi"/>
        </w:rPr>
        <w:t xml:space="preserve">,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2"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3"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4"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5"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56"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57"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58"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59"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0"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1"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w:t>
      </w:r>
      <w:proofErr w:type="spellStart"/>
      <w:r w:rsidRPr="00A438CD">
        <w:rPr>
          <w:rFonts w:asciiTheme="minorHAnsi" w:eastAsia="Times New Roman" w:hAnsiTheme="minorHAnsi" w:cstheme="minorHAnsi"/>
        </w:rPr>
        <w:t>Somer-Topcu</w:t>
      </w:r>
      <w:proofErr w:type="spellEnd"/>
      <w:r w:rsidRPr="00A438CD">
        <w:rPr>
          <w:rFonts w:asciiTheme="minorHAnsi" w:eastAsia="Times New Roman" w:hAnsiTheme="minorHAnsi" w:cstheme="minorHAnsi"/>
        </w:rPr>
        <w:t xml:space="preserve">,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2"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 xml:space="preserve">Markus, A., Smith, B., &amp; </w:t>
      </w:r>
      <w:proofErr w:type="spellStart"/>
      <w:r w:rsidRPr="00D254D7">
        <w:rPr>
          <w:rFonts w:asciiTheme="minorHAnsi" w:eastAsia="Times New Roman" w:hAnsiTheme="minorHAnsi" w:cstheme="minorHAnsi"/>
        </w:rPr>
        <w:t>Hancocks</w:t>
      </w:r>
      <w:proofErr w:type="spellEnd"/>
      <w:r w:rsidRPr="00D254D7">
        <w:rPr>
          <w:rFonts w:asciiTheme="minorHAnsi" w:eastAsia="Times New Roman" w:hAnsiTheme="minorHAnsi" w:cstheme="minorHAnsi"/>
        </w:rPr>
        <w:t>,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3"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4"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 xml:space="preserve">Polarized America </w:t>
      </w:r>
      <w:proofErr w:type="gramStart"/>
      <w:r w:rsidRPr="00C75AB1">
        <w:rPr>
          <w:rFonts w:asciiTheme="minorHAnsi" w:eastAsia="Times New Roman" w:hAnsiTheme="minorHAnsi" w:cstheme="minorHAnsi"/>
          <w:i/>
          <w:iCs/>
        </w:rPr>
        <w:t>The</w:t>
      </w:r>
      <w:proofErr w:type="gramEnd"/>
      <w:r w:rsidRPr="00C75AB1">
        <w:rPr>
          <w:rFonts w:asciiTheme="minorHAnsi" w:eastAsia="Times New Roman" w:hAnsiTheme="minorHAnsi" w:cstheme="minorHAnsi"/>
          <w:i/>
          <w:iCs/>
        </w:rPr>
        <w:t xml:space="preserve"> Dance of Ideology and Unequal Riches</w:t>
      </w:r>
      <w:r w:rsidRPr="00C75AB1">
        <w:rPr>
          <w:rFonts w:asciiTheme="minorHAnsi" w:eastAsia="Times New Roman" w:hAnsiTheme="minorHAnsi" w:cstheme="minorHAnsi"/>
        </w:rPr>
        <w:t xml:space="preserve">. </w:t>
      </w:r>
      <w:hyperlink r:id="rId65"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66"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67"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68"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69"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0"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1"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5B636888" w14:textId="630706B3" w:rsidR="00F27DF3" w:rsidRPr="00F27DF3" w:rsidRDefault="00F27DF3" w:rsidP="00F27DF3">
      <w:pPr>
        <w:rPr>
          <w:rFonts w:asciiTheme="minorHAnsi" w:eastAsia="Times New Roman" w:hAnsiTheme="minorHAnsi" w:cstheme="minorHAnsi"/>
          <w:lang w:val="pt-PT"/>
        </w:rPr>
      </w:pPr>
      <w:r w:rsidRPr="00F27DF3">
        <w:rPr>
          <w:rFonts w:asciiTheme="minorHAnsi" w:eastAsia="Times New Roman" w:hAnsiTheme="minorHAnsi" w:cstheme="minorHAnsi"/>
        </w:rPr>
        <w:t xml:space="preserve">Neal, Z. P. (2022). backbone: An R package to extract network backbones. </w:t>
      </w:r>
      <w:r w:rsidRPr="00F27DF3">
        <w:rPr>
          <w:rFonts w:asciiTheme="minorHAnsi" w:eastAsia="Times New Roman" w:hAnsiTheme="minorHAnsi" w:cstheme="minorHAnsi"/>
          <w:i/>
          <w:iCs/>
          <w:lang w:val="pt-PT"/>
        </w:rPr>
        <w:t>PLOS ONE</w:t>
      </w:r>
      <w:r w:rsidRPr="00F27DF3">
        <w:rPr>
          <w:rFonts w:asciiTheme="minorHAnsi" w:eastAsia="Times New Roman" w:hAnsiTheme="minorHAnsi" w:cstheme="minorHAnsi"/>
          <w:lang w:val="pt-PT"/>
        </w:rPr>
        <w:t xml:space="preserve">, </w:t>
      </w:r>
      <w:r w:rsidRPr="00F27DF3">
        <w:rPr>
          <w:rFonts w:asciiTheme="minorHAnsi" w:eastAsia="Times New Roman" w:hAnsiTheme="minorHAnsi" w:cstheme="minorHAnsi"/>
          <w:i/>
          <w:iCs/>
          <w:lang w:val="pt-PT"/>
        </w:rPr>
        <w:t>17</w:t>
      </w:r>
      <w:r w:rsidRPr="00F27DF3">
        <w:rPr>
          <w:rFonts w:asciiTheme="minorHAnsi" w:eastAsia="Times New Roman" w:hAnsiTheme="minorHAnsi" w:cstheme="minorHAnsi"/>
          <w:lang w:val="pt-PT"/>
        </w:rPr>
        <w:t xml:space="preserve">(5), e0269137. </w:t>
      </w:r>
      <w:hyperlink r:id="rId72" w:history="1">
        <w:r w:rsidRPr="00F27DF3">
          <w:rPr>
            <w:rStyle w:val="Hyperlink"/>
            <w:rFonts w:asciiTheme="minorHAnsi" w:eastAsia="Times New Roman" w:hAnsiTheme="minorHAnsi" w:cstheme="minorHAnsi"/>
            <w:lang w:val="pt-PT"/>
          </w:rPr>
          <w:t>https://doi.org/10.1371/journal.pone.0269137</w:t>
        </w:r>
      </w:hyperlink>
    </w:p>
    <w:p w14:paraId="692859C7" w14:textId="1EBFE2B2" w:rsidR="002336C7" w:rsidRPr="00A438CD" w:rsidRDefault="002336C7" w:rsidP="001D6AF1">
      <w:pPr>
        <w:rPr>
          <w:rFonts w:asciiTheme="minorHAnsi" w:eastAsia="Times New Roman" w:hAnsiTheme="minorHAnsi" w:cstheme="minorHAnsi"/>
        </w:rPr>
      </w:pPr>
      <w:proofErr w:type="spellStart"/>
      <w:r w:rsidRPr="00286D41">
        <w:rPr>
          <w:rFonts w:asciiTheme="minorHAnsi" w:eastAsia="Times New Roman" w:hAnsiTheme="minorHAnsi" w:cstheme="minorHAnsi"/>
          <w:lang w:val="pt-PT"/>
        </w:rPr>
        <w:lastRenderedPageBreak/>
        <w:t>Patkós</w:t>
      </w:r>
      <w:proofErr w:type="spellEnd"/>
      <w:r w:rsidRPr="00286D41">
        <w:rPr>
          <w:rFonts w:asciiTheme="minorHAnsi" w:eastAsia="Times New Roman" w:hAnsiTheme="minorHAnsi" w:cstheme="minorHAnsi"/>
          <w:lang w:val="pt-PT"/>
        </w:rPr>
        <w:t xml:space="preserve">, V. (2023). </w:t>
      </w:r>
      <w:r w:rsidRPr="00A438CD">
        <w:rPr>
          <w:rFonts w:asciiTheme="minorHAnsi" w:eastAsia="Times New Roman" w:hAnsiTheme="minorHAnsi" w:cstheme="minorHAnsi"/>
        </w:rPr>
        <w:t xml:space="preserve">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3"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w:t>
      </w:r>
      <w:proofErr w:type="spellStart"/>
      <w:r w:rsidRPr="00A438CD">
        <w:rPr>
          <w:rFonts w:asciiTheme="minorHAnsi" w:eastAsia="Times New Roman" w:hAnsiTheme="minorHAnsi" w:cstheme="minorHAnsi"/>
        </w:rPr>
        <w:t>Spirling</w:t>
      </w:r>
      <w:proofErr w:type="spellEnd"/>
      <w:r w:rsidRPr="00A438CD">
        <w:rPr>
          <w:rFonts w:asciiTheme="minorHAnsi" w:eastAsia="Times New Roman" w:hAnsiTheme="minorHAnsi" w:cstheme="minorHAnsi"/>
        </w:rPr>
        <w:t xml:space="preserve">,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4"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5" w:history="1">
        <w:r w:rsidRPr="000F4449">
          <w:rPr>
            <w:rStyle w:val="Hyperlink"/>
            <w:rFonts w:asciiTheme="minorHAnsi" w:eastAsia="Times New Roman" w:hAnsiTheme="minorHAnsi" w:cstheme="minorHAnsi"/>
          </w:rPr>
          <w:t>https://www.pewresearch.org/politics/2014/06/12/political-polarization-in-the-american-public/</w:t>
        </w:r>
      </w:hyperlink>
    </w:p>
    <w:p w14:paraId="0D23F000" w14:textId="4553DBF7" w:rsidR="003862BE" w:rsidRPr="003862BE" w:rsidRDefault="003862BE" w:rsidP="003862BE">
      <w:pPr>
        <w:rPr>
          <w:rFonts w:asciiTheme="minorHAnsi" w:eastAsia="Times New Roman" w:hAnsiTheme="minorHAnsi" w:cstheme="minorHAnsi"/>
        </w:rPr>
      </w:pPr>
      <w:r w:rsidRPr="003862BE">
        <w:rPr>
          <w:rFonts w:asciiTheme="minorHAnsi" w:eastAsia="Times New Roman" w:hAnsiTheme="minorHAnsi" w:cstheme="minorHAnsi"/>
        </w:rPr>
        <w:t xml:space="preserve">Poole, K. T., &amp; Rosenthal, H. (1985). A Spatial Model for Legislative Roll Call Analysis. </w:t>
      </w:r>
      <w:r w:rsidRPr="003862BE">
        <w:rPr>
          <w:rFonts w:asciiTheme="minorHAnsi" w:eastAsia="Times New Roman" w:hAnsiTheme="minorHAnsi" w:cstheme="minorHAnsi"/>
          <w:i/>
          <w:iCs/>
        </w:rPr>
        <w:t>American Journal of Political Science</w:t>
      </w:r>
      <w:r w:rsidRPr="003862BE">
        <w:rPr>
          <w:rFonts w:asciiTheme="minorHAnsi" w:eastAsia="Times New Roman" w:hAnsiTheme="minorHAnsi" w:cstheme="minorHAnsi"/>
        </w:rPr>
        <w:t xml:space="preserve">, </w:t>
      </w:r>
      <w:r w:rsidRPr="003862BE">
        <w:rPr>
          <w:rFonts w:asciiTheme="minorHAnsi" w:eastAsia="Times New Roman" w:hAnsiTheme="minorHAnsi" w:cstheme="minorHAnsi"/>
          <w:i/>
          <w:iCs/>
        </w:rPr>
        <w:t>29</w:t>
      </w:r>
      <w:r w:rsidRPr="003862BE">
        <w:rPr>
          <w:rFonts w:asciiTheme="minorHAnsi" w:eastAsia="Times New Roman" w:hAnsiTheme="minorHAnsi" w:cstheme="minorHAnsi"/>
        </w:rPr>
        <w:t xml:space="preserve">(2), 357. </w:t>
      </w:r>
      <w:hyperlink r:id="rId76" w:history="1">
        <w:r w:rsidRPr="003862BE">
          <w:rPr>
            <w:rStyle w:val="Hyperlink"/>
            <w:rFonts w:asciiTheme="minorHAnsi" w:eastAsia="Times New Roman" w:hAnsiTheme="minorHAnsi" w:cstheme="minorHAnsi"/>
          </w:rPr>
          <w:t>https://doi.org/10.2307/2111172</w:t>
        </w:r>
      </w:hyperlink>
    </w:p>
    <w:p w14:paraId="07F28FF4" w14:textId="35AB674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7"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w:t>
      </w:r>
      <w:proofErr w:type="spellStart"/>
      <w:r w:rsidRPr="00A438CD">
        <w:rPr>
          <w:rFonts w:asciiTheme="minorHAnsi" w:eastAsia="Times New Roman" w:hAnsiTheme="minorHAnsi" w:cstheme="minorHAnsi"/>
        </w:rPr>
        <w:t>Servent</w:t>
      </w:r>
      <w:proofErr w:type="spellEnd"/>
      <w:r w:rsidRPr="00A438CD">
        <w:rPr>
          <w:rFonts w:asciiTheme="minorHAnsi" w:eastAsia="Times New Roman" w:hAnsiTheme="minorHAnsi" w:cstheme="minorHAnsi"/>
        </w:rPr>
        <w:t xml:space="preserve">,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78"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79"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0" w:history="1">
        <w:r w:rsidRPr="00A438CD">
          <w:rPr>
            <w:rStyle w:val="Hyperlink"/>
            <w:rFonts w:asciiTheme="minorHAnsi" w:eastAsia="Times New Roman" w:hAnsiTheme="minorHAnsi" w:cstheme="minorHAnsi"/>
          </w:rPr>
          <w:t>https://doi.org/10.1007/s11109-015-9323-7</w:t>
        </w:r>
      </w:hyperlink>
    </w:p>
    <w:p w14:paraId="3D99710B" w14:textId="2963E727" w:rsidR="00067C26" w:rsidRDefault="00067C26" w:rsidP="00296846">
      <w:pPr>
        <w:rPr>
          <w:rFonts w:asciiTheme="minorHAnsi" w:eastAsia="Times New Roman" w:hAnsiTheme="minorHAnsi" w:cstheme="minorHAnsi"/>
        </w:rPr>
      </w:pPr>
      <w:r w:rsidRPr="00FD0BAB">
        <w:rPr>
          <w:rFonts w:asciiTheme="minorHAnsi" w:eastAsia="Times New Roman" w:hAnsiTheme="minorHAnsi" w:cstheme="minorHAnsi"/>
        </w:rPr>
        <w:t xml:space="preserve">Saracco, F., di Clemente, R., Gabrielli, A., &amp; </w:t>
      </w:r>
      <w:proofErr w:type="spellStart"/>
      <w:r w:rsidRPr="00FD0BAB">
        <w:rPr>
          <w:rFonts w:asciiTheme="minorHAnsi" w:eastAsia="Times New Roman" w:hAnsiTheme="minorHAnsi" w:cstheme="minorHAnsi"/>
        </w:rPr>
        <w:t>Squartini</w:t>
      </w:r>
      <w:proofErr w:type="spellEnd"/>
      <w:r w:rsidRPr="00FD0BAB">
        <w:rPr>
          <w:rFonts w:asciiTheme="minorHAnsi" w:eastAsia="Times New Roman" w:hAnsiTheme="minorHAnsi" w:cstheme="minorHAnsi"/>
        </w:rPr>
        <w:t xml:space="preserve">, T. (2015). </w:t>
      </w:r>
      <w:r w:rsidRPr="00067C26">
        <w:rPr>
          <w:rFonts w:asciiTheme="minorHAnsi" w:eastAsia="Times New Roman" w:hAnsiTheme="minorHAnsi" w:cstheme="minorHAnsi"/>
        </w:rPr>
        <w:t xml:space="preserve">Randomizing bipartite networks: the case of the World Trade Web. </w:t>
      </w:r>
      <w:r w:rsidRPr="00067C26">
        <w:rPr>
          <w:rFonts w:asciiTheme="minorHAnsi" w:eastAsia="Times New Roman" w:hAnsiTheme="minorHAnsi" w:cstheme="minorHAnsi"/>
          <w:i/>
          <w:iCs/>
        </w:rPr>
        <w:t>Scientific Reports</w:t>
      </w:r>
      <w:r w:rsidRPr="00067C26">
        <w:rPr>
          <w:rFonts w:asciiTheme="minorHAnsi" w:eastAsia="Times New Roman" w:hAnsiTheme="minorHAnsi" w:cstheme="minorHAnsi"/>
        </w:rPr>
        <w:t xml:space="preserve">, </w:t>
      </w:r>
      <w:r w:rsidRPr="00067C26">
        <w:rPr>
          <w:rFonts w:asciiTheme="minorHAnsi" w:eastAsia="Times New Roman" w:hAnsiTheme="minorHAnsi" w:cstheme="minorHAnsi"/>
          <w:i/>
          <w:iCs/>
        </w:rPr>
        <w:t>5</w:t>
      </w:r>
      <w:r w:rsidRPr="00067C26">
        <w:rPr>
          <w:rFonts w:asciiTheme="minorHAnsi" w:eastAsia="Times New Roman" w:hAnsiTheme="minorHAnsi" w:cstheme="minorHAnsi"/>
        </w:rPr>
        <w:t xml:space="preserve">(1), 10595. </w:t>
      </w:r>
      <w:hyperlink r:id="rId81" w:history="1">
        <w:r w:rsidRPr="00067C26">
          <w:rPr>
            <w:rStyle w:val="Hyperlink"/>
            <w:rFonts w:asciiTheme="minorHAnsi" w:eastAsia="Times New Roman" w:hAnsiTheme="minorHAnsi" w:cstheme="minorHAnsi"/>
          </w:rPr>
          <w:t>https://doi.org/10.1038/srep10595</w:t>
        </w:r>
      </w:hyperlink>
    </w:p>
    <w:p w14:paraId="5015245E" w14:textId="1679114D"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2"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compared: creating the comparative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3"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84" w:name="_Toc197792136"/>
      <w:r w:rsidRPr="007C4C41">
        <w:lastRenderedPageBreak/>
        <w:t xml:space="preserve">Appendix </w:t>
      </w:r>
      <w:r>
        <w:t>A</w:t>
      </w:r>
      <w:bookmarkEnd w:id="84"/>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3CF9BFDF" w:rsidR="00D238EB" w:rsidRPr="007C4C41" w:rsidRDefault="00D238EB" w:rsidP="00D238EB">
      <w:r w:rsidRPr="007C4C41">
        <w:t>The EP is the only directly elected supranational institution within the EU and serves as its legislative branch. It plays a central role in the EU</w:t>
      </w:r>
      <w:r w:rsidR="003F0A65">
        <w:t>’</w:t>
      </w:r>
      <w:r w:rsidRPr="007C4C41">
        <w:t>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 xml:space="preserve">The COVID-19 pandemic (2020–2022): The outbreak of the coronavirus pandemic triggered an unprecedented public health and economic crisis, leading the EP to adopt emergency measures, including the </w:t>
      </w:r>
      <w:proofErr w:type="spellStart"/>
      <w:r w:rsidRPr="007C4C41">
        <w:t>NextGenerationEU</w:t>
      </w:r>
      <w:proofErr w:type="spellEnd"/>
      <w:r w:rsidRPr="007C4C41">
        <w:t xml:space="preserve">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755BAB">
      <w:pPr>
        <w:pStyle w:val="ListParagraph"/>
        <w:numPr>
          <w:ilvl w:val="0"/>
          <w:numId w:val="17"/>
        </w:numPr>
        <w:spacing w:after="0" w:line="312" w:lineRule="auto"/>
        <w:ind w:left="1281" w:hanging="357"/>
      </w:pPr>
      <w:r w:rsidRPr="007C4C41">
        <w:t>Abolition of the UK’s 73 seats: The departure of UK MEPs resulted in a significant political realignment within the EP, affecting the balance of power among the political groups.</w:t>
      </w:r>
    </w:p>
    <w:p w14:paraId="6F2063DF" w14:textId="4158DBDE" w:rsidR="00204745" w:rsidRDefault="0047617F" w:rsidP="00755BAB">
      <w:pPr>
        <w:pStyle w:val="ListParagraph"/>
        <w:numPr>
          <w:ilvl w:val="0"/>
          <w:numId w:val="17"/>
        </w:numPr>
        <w:spacing w:after="0" w:line="312" w:lineRule="auto"/>
        <w:ind w:left="1281" w:hanging="357"/>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4A538DEC" w14:textId="77777777" w:rsidR="003E36AE" w:rsidRPr="007C4C41" w:rsidRDefault="003E36AE" w:rsidP="003E36AE">
      <w:pPr>
        <w:spacing w:after="0" w:line="312" w:lineRule="auto"/>
      </w:pPr>
    </w:p>
    <w:p w14:paraId="1E7D1355" w14:textId="70646F99" w:rsidR="00D238EB" w:rsidRDefault="0047617F" w:rsidP="00EB5BC1">
      <w:r w:rsidRPr="007C4C41">
        <w:t>As a result, the composition of the EP before and after Brexit was as follows:</w:t>
      </w:r>
    </w:p>
    <w:p w14:paraId="3BE2F591" w14:textId="6051B924" w:rsidR="0047617F" w:rsidRDefault="003D7591" w:rsidP="003D7591">
      <w:pPr>
        <w:jc w:val="center"/>
        <w:rPr>
          <w:lang w:eastAsia="pt-PT"/>
        </w:rPr>
      </w:pPr>
      <w:r>
        <w:rPr>
          <w:noProof/>
        </w:rPr>
        <w:drawing>
          <wp:inline distT="0" distB="0" distL="0" distR="0" wp14:anchorId="3A3891BD" wp14:editId="3D7016A4">
            <wp:extent cx="3420000" cy="4932000"/>
            <wp:effectExtent l="0" t="0" r="9525" b="254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20000" cy="4932000"/>
                    </a:xfrm>
                    <a:prstGeom prst="rect">
                      <a:avLst/>
                    </a:prstGeom>
                  </pic:spPr>
                </pic:pic>
              </a:graphicData>
            </a:graphic>
          </wp:inline>
        </w:drawing>
      </w:r>
    </w:p>
    <w:p w14:paraId="37A4DDD9" w14:textId="77777777" w:rsidR="00FA3B92" w:rsidRDefault="00FA3B92" w:rsidP="00FA3B92">
      <w:pPr>
        <w:pStyle w:val="Heading1"/>
        <w:numPr>
          <w:ilvl w:val="0"/>
          <w:numId w:val="0"/>
        </w:numPr>
        <w:ind w:left="284" w:hanging="284"/>
      </w:pPr>
      <w:bookmarkStart w:id="85" w:name="_Toc197792137"/>
      <w:r w:rsidRPr="007C4C41">
        <w:lastRenderedPageBreak/>
        <w:t xml:space="preserve">Appendix </w:t>
      </w:r>
      <w:r>
        <w:t>B</w:t>
      </w:r>
      <w:bookmarkEnd w:id="85"/>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2A74ABAF" w:rsidR="00FA3B92" w:rsidRPr="007C4C41" w:rsidRDefault="00FA3B92" w:rsidP="00FA3B92">
      <w:r w:rsidRPr="007C4C41">
        <w:t>The platform focuses on roll-call votes, where individual MEPs</w:t>
      </w:r>
      <w:r w:rsidR="00056226">
        <w:t>’</w:t>
      </w:r>
      <w:r w:rsidRPr="007C4C41">
        <w:t xml:space="preserve"> votes are recorded and published. Not all parliamentary votes are roll-call: some are conducted via a show of hands or are secret and thus are not included in the platform</w:t>
      </w:r>
      <w:r w:rsidR="00235AEE">
        <w:t>’</w:t>
      </w:r>
      <w:r w:rsidRPr="007C4C41">
        <w:t>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2BDA38D3" w:rsidR="00FA3B92" w:rsidRPr="007C4C41" w:rsidRDefault="00FA3B92" w:rsidP="00FA3B92">
      <w:pPr>
        <w:rPr>
          <w:b/>
          <w:bCs/>
        </w:rPr>
      </w:pPr>
      <w:r w:rsidRPr="007C4C41">
        <w:rPr>
          <w:b/>
          <w:bCs/>
        </w:rPr>
        <w:t>Legislative Observatory of the E</w:t>
      </w:r>
      <w:r w:rsidR="0080377E">
        <w:rPr>
          <w:b/>
          <w:bCs/>
        </w:rPr>
        <w:t>uropean Parliament</w:t>
      </w:r>
    </w:p>
    <w:p w14:paraId="0CEA6124" w14:textId="2E6837DB" w:rsidR="00FA3B92" w:rsidRPr="007C4C41" w:rsidRDefault="00FA3B92" w:rsidP="00FA3B92">
      <w:r w:rsidRPr="007C4C41">
        <w:t xml:space="preserve">The </w:t>
      </w:r>
      <w:r w:rsidRPr="004E05A5">
        <w:rPr>
          <w:i/>
          <w:iCs/>
        </w:rPr>
        <w:t>Legislative Observatory of the E</w:t>
      </w:r>
      <w:r w:rsidR="004E05A5" w:rsidRPr="004E05A5">
        <w:rPr>
          <w:i/>
          <w:iCs/>
        </w:rPr>
        <w:t>uropean Parliament</w:t>
      </w:r>
      <w:r w:rsidRPr="007C4C41">
        <w:t xml:space="preserve">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3DCD6A20" w:rsidR="00FA3B92" w:rsidRPr="007C4C41" w:rsidRDefault="00FA3B92" w:rsidP="00FA3B92">
      <w:r w:rsidRPr="007C4C41">
        <w:t xml:space="preserve">It provides detailed documentation, compiling references to legislative texts, proposed amendments, committee reports, plenary votes, and interinstitutional negotiations. Moreover, the </w:t>
      </w:r>
      <w:r w:rsidRPr="006B2C38">
        <w:rPr>
          <w:i/>
          <w:iCs/>
        </w:rPr>
        <w:t>Legislative Observatory of the E</w:t>
      </w:r>
      <w:r w:rsidR="006B2C38" w:rsidRPr="006B2C38">
        <w:rPr>
          <w:i/>
          <w:iCs/>
        </w:rPr>
        <w:t>uropean Parliament</w:t>
      </w:r>
      <w:r w:rsidRPr="007C4C41">
        <w:t xml:space="preserve">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64E6111E" w:rsidR="00FA3B92" w:rsidRPr="007C4C41" w:rsidRDefault="00FA3B92" w:rsidP="00FA3B92">
      <w:r w:rsidRPr="007C4C41">
        <w:t xml:space="preserve">We used the </w:t>
      </w:r>
      <w:r w:rsidRPr="00853196">
        <w:rPr>
          <w:i/>
          <w:iCs/>
        </w:rPr>
        <w:t xml:space="preserve">Legislative Observatory </w:t>
      </w:r>
      <w:r w:rsidR="00853196" w:rsidRPr="00853196">
        <w:rPr>
          <w:i/>
          <w:iCs/>
        </w:rPr>
        <w:t>of the European Parliament</w:t>
      </w:r>
      <w:r w:rsidR="00853196">
        <w:t xml:space="preserve"> </w:t>
      </w:r>
      <w:r w:rsidRPr="007C4C41">
        <w:t xml:space="preserve">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86" w:name="_Toc197792138"/>
      <w:r w:rsidRPr="007C4C41">
        <w:lastRenderedPageBreak/>
        <w:t xml:space="preserve">Appendix </w:t>
      </w:r>
      <w:r w:rsidR="006E11FE">
        <w:t>C</w:t>
      </w:r>
      <w:bookmarkEnd w:id="86"/>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 xml:space="preserve">2.10.03 </w:t>
            </w:r>
            <w:proofErr w:type="spellStart"/>
            <w:r w:rsidRPr="00F13657">
              <w:rPr>
                <w:sz w:val="16"/>
                <w:szCs w:val="16"/>
              </w:rPr>
              <w:t>Standardisation</w:t>
            </w:r>
            <w:proofErr w:type="spellEnd"/>
            <w:r w:rsidRPr="00F13657">
              <w:rPr>
                <w:sz w:val="16"/>
                <w:szCs w:val="16"/>
              </w:rPr>
              <w:t xml:space="preserve">, EC/EU standards and </w:t>
            </w:r>
            <w:proofErr w:type="gramStart"/>
            <w:r w:rsidRPr="00F13657">
              <w:rPr>
                <w:sz w:val="16"/>
                <w:szCs w:val="16"/>
              </w:rPr>
              <w:t>trade mark</w:t>
            </w:r>
            <w:proofErr w:type="gramEnd"/>
            <w:r w:rsidRPr="00F13657">
              <w:rPr>
                <w:sz w:val="16"/>
                <w:szCs w:val="16"/>
              </w:rPr>
              <w:t>,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proofErr w:type="gramStart"/>
            <w:r w:rsidRPr="00F13657">
              <w:rPr>
                <w:sz w:val="16"/>
                <w:szCs w:val="16"/>
              </w:rPr>
              <w:t>2.40.02 Public services,</w:t>
            </w:r>
            <w:proofErr w:type="gramEnd"/>
            <w:r w:rsidRPr="00F13657">
              <w:rPr>
                <w:sz w:val="16"/>
                <w:szCs w:val="16"/>
              </w:rPr>
              <w:t xml:space="preserve">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 xml:space="preserve">3.10.02 Processed products, </w:t>
            </w:r>
            <w:proofErr w:type="spellStart"/>
            <w:r w:rsidRPr="00F13657">
              <w:rPr>
                <w:sz w:val="16"/>
                <w:szCs w:val="16"/>
              </w:rPr>
              <w:t>agri</w:t>
            </w:r>
            <w:proofErr w:type="spellEnd"/>
            <w:r w:rsidRPr="00F13657">
              <w:rPr>
                <w:sz w:val="16"/>
                <w:szCs w:val="16"/>
              </w:rPr>
              <w:t>-foodstuffs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 xml:space="preserve">3.10.09 Plant health legislation, organic farming, </w:t>
            </w:r>
            <w:proofErr w:type="spellStart"/>
            <w:r w:rsidRPr="00F13657">
              <w:rPr>
                <w:sz w:val="16"/>
                <w:szCs w:val="16"/>
              </w:rPr>
              <w:t>agro</w:t>
            </w:r>
            <w:proofErr w:type="spellEnd"/>
            <w:r w:rsidRPr="00F13657">
              <w:rPr>
                <w:sz w:val="16"/>
                <w:szCs w:val="16"/>
              </w:rPr>
              <w:t>-genetics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 xml:space="preserve">3.10.12 </w:t>
            </w:r>
            <w:proofErr w:type="spellStart"/>
            <w:r w:rsidRPr="00F13657">
              <w:rPr>
                <w:sz w:val="16"/>
                <w:szCs w:val="16"/>
              </w:rPr>
              <w:t>Agrimonetary</w:t>
            </w:r>
            <w:proofErr w:type="spellEnd"/>
            <w:r w:rsidRPr="00F13657">
              <w:rPr>
                <w:sz w:val="16"/>
                <w:szCs w:val="16"/>
              </w:rPr>
              <w:t xml:space="preserve">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 xml:space="preserve">3.20.06 Transport regulations, road safety, roadworthiness tests, driving </w:t>
            </w:r>
            <w:proofErr w:type="spellStart"/>
            <w:r w:rsidRPr="00F13657">
              <w:rPr>
                <w:sz w:val="16"/>
                <w:szCs w:val="16"/>
              </w:rPr>
              <w:t>licence</w:t>
            </w:r>
            <w:proofErr w:type="spellEnd"/>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 xml:space="preserve">3.40.09 </w:t>
            </w:r>
            <w:proofErr w:type="spellStart"/>
            <w:r w:rsidRPr="00F13657">
              <w:rPr>
                <w:sz w:val="16"/>
                <w:szCs w:val="16"/>
              </w:rPr>
              <w:t>Defence</w:t>
            </w:r>
            <w:proofErr w:type="spellEnd"/>
            <w:r w:rsidRPr="00F13657">
              <w:rPr>
                <w:sz w:val="16"/>
                <w:szCs w:val="16"/>
              </w:rPr>
              <w:t xml:space="preserv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 xml:space="preserve">3.50.02 Framework </w:t>
            </w:r>
            <w:proofErr w:type="spellStart"/>
            <w:r w:rsidRPr="00F13657">
              <w:rPr>
                <w:sz w:val="16"/>
                <w:szCs w:val="16"/>
              </w:rPr>
              <w:t>programme</w:t>
            </w:r>
            <w:proofErr w:type="spellEnd"/>
            <w:r w:rsidRPr="00F13657">
              <w:rPr>
                <w:sz w:val="16"/>
                <w:szCs w:val="16"/>
              </w:rPr>
              <w:t xml:space="preserve"> and research </w:t>
            </w:r>
            <w:proofErr w:type="spellStart"/>
            <w:r w:rsidRPr="00F13657">
              <w:rPr>
                <w:sz w:val="16"/>
                <w:szCs w:val="16"/>
              </w:rPr>
              <w:t>programmes</w:t>
            </w:r>
            <w:proofErr w:type="spellEnd"/>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 xml:space="preserve">3.70.13 Dangerous substances, toxic and radioactive </w:t>
            </w:r>
            <w:proofErr w:type="gramStart"/>
            <w:r w:rsidRPr="00F13657">
              <w:rPr>
                <w:sz w:val="16"/>
                <w:szCs w:val="16"/>
              </w:rPr>
              <w:t>wastes</w:t>
            </w:r>
            <w:proofErr w:type="gramEnd"/>
            <w:r w:rsidRPr="00F13657">
              <w:rPr>
                <w:sz w:val="16"/>
                <w:szCs w:val="16"/>
              </w:rPr>
              <w:t xml:space="preserve">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 xml:space="preserve">3.70.17 European ecolabel and ecolabelling, </w:t>
            </w:r>
            <w:proofErr w:type="spellStart"/>
            <w:r w:rsidRPr="00F13657">
              <w:rPr>
                <w:sz w:val="16"/>
                <w:szCs w:val="16"/>
              </w:rPr>
              <w:t>ecodesign</w:t>
            </w:r>
            <w:proofErr w:type="spellEnd"/>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 xml:space="preserve">4.10.10 Social </w:t>
            </w:r>
            <w:proofErr w:type="gramStart"/>
            <w:r w:rsidRPr="00F13657">
              <w:rPr>
                <w:sz w:val="16"/>
                <w:szCs w:val="16"/>
              </w:rPr>
              <w:t>protection</w:t>
            </w:r>
            <w:proofErr w:type="gramEnd"/>
            <w:r w:rsidRPr="00F13657">
              <w:rPr>
                <w:sz w:val="16"/>
                <w:szCs w:val="16"/>
              </w:rPr>
              <w:t>,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 xml:space="preserve">4.15.05 Industrial restructuring, job losses, redundancies, relocations, </w:t>
            </w:r>
            <w:proofErr w:type="spellStart"/>
            <w:r w:rsidRPr="00F13657">
              <w:rPr>
                <w:sz w:val="16"/>
                <w:szCs w:val="16"/>
              </w:rPr>
              <w:t>Globalisation</w:t>
            </w:r>
            <w:proofErr w:type="spellEnd"/>
            <w:r w:rsidRPr="00F13657">
              <w:rPr>
                <w:sz w:val="16"/>
                <w:szCs w:val="16"/>
              </w:rPr>
              <w:t xml:space="preserve">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 xml:space="preserve">4.15.12 Workers protection and rights, </w:t>
            </w:r>
            <w:proofErr w:type="spellStart"/>
            <w:r w:rsidRPr="00F13657">
              <w:rPr>
                <w:sz w:val="16"/>
                <w:szCs w:val="16"/>
              </w:rPr>
              <w:t>labour</w:t>
            </w:r>
            <w:proofErr w:type="spellEnd"/>
            <w:r w:rsidRPr="00F13657">
              <w:rPr>
                <w:sz w:val="16"/>
                <w:szCs w:val="16"/>
              </w:rPr>
              <w:t xml:space="preserve">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 xml:space="preserve">4.45.02 Cultural </w:t>
            </w:r>
            <w:proofErr w:type="spellStart"/>
            <w:r w:rsidRPr="00F13657">
              <w:rPr>
                <w:sz w:val="16"/>
                <w:szCs w:val="16"/>
              </w:rPr>
              <w:t>programmes</w:t>
            </w:r>
            <w:proofErr w:type="spellEnd"/>
            <w:r w:rsidRPr="00F13657">
              <w:rPr>
                <w:sz w:val="16"/>
                <w:szCs w:val="16"/>
              </w:rPr>
              <w:t xml:space="preserve">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 xml:space="preserve">4.70.01 Structural funds, investment funds in general, </w:t>
            </w:r>
            <w:proofErr w:type="spellStart"/>
            <w:r w:rsidRPr="00F13657">
              <w:rPr>
                <w:sz w:val="16"/>
                <w:szCs w:val="16"/>
              </w:rPr>
              <w:t>programmes</w:t>
            </w:r>
            <w:proofErr w:type="spellEnd"/>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 xml:space="preserve">5.03 Global economy and </w:t>
            </w:r>
            <w:proofErr w:type="spellStart"/>
            <w:r w:rsidRPr="00F13657">
              <w:rPr>
                <w:sz w:val="16"/>
                <w:szCs w:val="16"/>
              </w:rPr>
              <w:t>globalisation</w:t>
            </w:r>
            <w:proofErr w:type="spellEnd"/>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 xml:space="preserve">5.10.02 Price policy, price </w:t>
            </w:r>
            <w:proofErr w:type="spellStart"/>
            <w:r w:rsidRPr="00F13657">
              <w:rPr>
                <w:sz w:val="16"/>
                <w:szCs w:val="16"/>
              </w:rPr>
              <w:t>stabilisation</w:t>
            </w:r>
            <w:proofErr w:type="spellEnd"/>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 xml:space="preserve">6.10.02 Common security and </w:t>
            </w:r>
            <w:proofErr w:type="spellStart"/>
            <w:r w:rsidRPr="00F13657">
              <w:rPr>
                <w:sz w:val="16"/>
                <w:szCs w:val="16"/>
              </w:rPr>
              <w:t>defence</w:t>
            </w:r>
            <w:proofErr w:type="spellEnd"/>
            <w:r w:rsidRPr="00F13657">
              <w:rPr>
                <w:sz w:val="16"/>
                <w:szCs w:val="16"/>
              </w:rPr>
              <w:t xml:space="preserv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 xml:space="preserve">6.20.02 Export/import control, trade </w:t>
            </w:r>
            <w:proofErr w:type="spellStart"/>
            <w:r w:rsidRPr="00F13657">
              <w:rPr>
                <w:sz w:val="16"/>
                <w:szCs w:val="16"/>
              </w:rPr>
              <w:t>defence</w:t>
            </w:r>
            <w:proofErr w:type="spellEnd"/>
            <w:r w:rsidRPr="00F13657">
              <w:rPr>
                <w:sz w:val="16"/>
                <w:szCs w:val="16"/>
              </w:rPr>
              <w:t>,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 xml:space="preserve">6.30.01 </w:t>
            </w:r>
            <w:proofErr w:type="spellStart"/>
            <w:r w:rsidRPr="00F13657">
              <w:rPr>
                <w:sz w:val="16"/>
                <w:szCs w:val="16"/>
              </w:rPr>
              <w:t>Generalised</w:t>
            </w:r>
            <w:proofErr w:type="spellEnd"/>
            <w:r w:rsidRPr="00F13657">
              <w:rPr>
                <w:sz w:val="16"/>
                <w:szCs w:val="16"/>
              </w:rPr>
              <w:t xml:space="preserve">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 xml:space="preserve">6.40.11 Relations with </w:t>
            </w:r>
            <w:proofErr w:type="spellStart"/>
            <w:r w:rsidRPr="00F13657">
              <w:rPr>
                <w:sz w:val="16"/>
                <w:szCs w:val="16"/>
              </w:rPr>
              <w:t>industrialised</w:t>
            </w:r>
            <w:proofErr w:type="spellEnd"/>
            <w:r w:rsidRPr="00F13657">
              <w:rPr>
                <w:sz w:val="16"/>
                <w:szCs w:val="16"/>
              </w:rPr>
              <w:t xml:space="preserve">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 xml:space="preserve">6.40.13 Relations with/in the context of international </w:t>
            </w:r>
            <w:proofErr w:type="spellStart"/>
            <w:r w:rsidRPr="00F13657">
              <w:rPr>
                <w:sz w:val="16"/>
                <w:szCs w:val="16"/>
              </w:rPr>
              <w:t>organisations</w:t>
            </w:r>
            <w:proofErr w:type="spellEnd"/>
            <w:r w:rsidRPr="00F13657">
              <w:rPr>
                <w:sz w:val="16"/>
                <w:szCs w:val="16"/>
              </w:rPr>
              <w:t>: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 xml:space="preserve">6.40.14 Relations with non-governmental </w:t>
            </w:r>
            <w:proofErr w:type="spellStart"/>
            <w:r w:rsidRPr="00F13657">
              <w:rPr>
                <w:sz w:val="16"/>
                <w:szCs w:val="16"/>
              </w:rPr>
              <w:t>organisations</w:t>
            </w:r>
            <w:proofErr w:type="spellEnd"/>
            <w:r w:rsidRPr="00F13657">
              <w:rPr>
                <w:sz w:val="16"/>
                <w:szCs w:val="16"/>
              </w:rPr>
              <w:t>,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 xml:space="preserve">6.40.15 European </w:t>
            </w:r>
            <w:proofErr w:type="spellStart"/>
            <w:r w:rsidRPr="00F13657">
              <w:rPr>
                <w:sz w:val="16"/>
                <w:szCs w:val="16"/>
              </w:rPr>
              <w:t>neighbourhood</w:t>
            </w:r>
            <w:proofErr w:type="spellEnd"/>
            <w:r w:rsidRPr="00F13657">
              <w:rPr>
                <w:sz w:val="16"/>
                <w:szCs w:val="16"/>
              </w:rPr>
              <w:t xml:space="preserve">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87" w:name="_Toc197792139"/>
      <w:r w:rsidRPr="007C4C41">
        <w:lastRenderedPageBreak/>
        <w:t xml:space="preserve">Appendix </w:t>
      </w:r>
      <w:r w:rsidR="00F15BA0">
        <w:t>D</w:t>
      </w:r>
      <w:bookmarkEnd w:id="87"/>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5"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38E8CA1F" w:rsidR="00BC1BCA" w:rsidRPr="007C4C41" w:rsidRDefault="00BC1BCA" w:rsidP="00BC1BCA">
      <w:pPr>
        <w:ind w:left="708"/>
      </w:pPr>
      <w:proofErr w:type="gramStart"/>
      <w:r w:rsidRPr="007C4C41">
        <w:t>The S</w:t>
      </w:r>
      <w:proofErr w:type="gramEnd"/>
      <w:r w:rsidRPr="007C4C41">
        <w:t>&amp;D is the second-largest group in the EP. It is composed of social democratic, socialist, and labor parties, advocating for social justice, workers</w:t>
      </w:r>
      <w:r w:rsidR="008E0D5A">
        <w:t>’</w:t>
      </w:r>
      <w:r w:rsidRPr="007C4C41">
        <w:t xml:space="preserve">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w:t>
      </w:r>
      <w:proofErr w:type="gramStart"/>
      <w:r w:rsidRPr="007C4C41">
        <w:t>protections</w:t>
      </w:r>
      <w:proofErr w:type="gramEnd"/>
      <w:r w:rsidRPr="007C4C41">
        <w:t xml:space="preserve">, and fair trade, while supporting regulations on big corporations to promote fairness. Economically, S&amp;D favors progressive taxation, strong social </w:t>
      </w:r>
      <w:proofErr w:type="gramStart"/>
      <w:r w:rsidRPr="007C4C41">
        <w:t>protections</w:t>
      </w:r>
      <w:proofErr w:type="gramEnd"/>
      <w:r w:rsidRPr="007C4C41">
        <w:t xml:space="preserve">, and EU-wide policies to </w:t>
      </w:r>
      <w:r w:rsidRPr="007C4C41">
        <w:lastRenderedPageBreak/>
        <w:t xml:space="preserve">reduce inequality. It supports </w:t>
      </w:r>
      <w:proofErr w:type="gramStart"/>
      <w:r w:rsidRPr="007C4C41">
        <w:t>a stronger</w:t>
      </w:r>
      <w:proofErr w:type="gramEnd"/>
      <w:r w:rsidRPr="007C4C41">
        <w:t xml:space="preserve">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proofErr w:type="gramStart"/>
      <w:r w:rsidR="00AD11D1" w:rsidRPr="007C4C41">
        <w:t>fair</w:t>
      </w:r>
      <w:r w:rsidR="00936408">
        <w:t xml:space="preserve"> </w:t>
      </w:r>
      <w:r w:rsidR="00AD11D1" w:rsidRPr="007C4C41">
        <w:t>trade</w:t>
      </w:r>
      <w:proofErr w:type="gramEnd"/>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463808">
        <w:rPr>
          <w:i/>
          <w:iCs/>
        </w:rPr>
        <w:t>In</w:t>
      </w:r>
      <w:r w:rsidRPr="005C4D5E">
        <w:rPr>
          <w:i/>
          <w:iCs/>
        </w:rPr>
        <w:t>:</w:t>
      </w:r>
      <w:r w:rsidRPr="007C4C41">
        <w:t xml:space="preserve"> </w:t>
      </w:r>
      <w:hyperlink r:id="rId86"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w:t>
      </w:r>
      <w:proofErr w:type="gramStart"/>
      <w:r w:rsidRPr="007C4C41">
        <w:t>protections</w:t>
      </w:r>
      <w:proofErr w:type="gramEnd"/>
      <w:r w:rsidRPr="007C4C41">
        <w:t xml:space="preserve">.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7"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6BBE6E9"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w:t>
      </w:r>
      <w:proofErr w:type="gramStart"/>
      <w:r w:rsidRPr="007C4C41">
        <w:t>protections</w:t>
      </w:r>
      <w:proofErr w:type="gramEnd"/>
      <w:r w:rsidRPr="007C4C41">
        <w:t xml:space="preserve"> to reduce economic inequality. In foreign policy, </w:t>
      </w:r>
      <w:r w:rsidRPr="00490991">
        <w:t xml:space="preserve">Greens/EFA advocates </w:t>
      </w:r>
      <w:r w:rsidR="00936408">
        <w:t>fair trade</w:t>
      </w:r>
      <w:r w:rsidRPr="00490991">
        <w:t>,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8"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47157622"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w:t>
      </w:r>
      <w:r w:rsidR="00077270">
        <w:t>,</w:t>
      </w:r>
      <w:r w:rsidRPr="007C4C41">
        <w:t xml:space="preserve">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 xml:space="preserve">In foreign policy, it supports international cooperation and </w:t>
      </w:r>
      <w:proofErr w:type="gramStart"/>
      <w:r w:rsidRPr="00052B78">
        <w:t>fair</w:t>
      </w:r>
      <w:r>
        <w:t xml:space="preserve"> </w:t>
      </w:r>
      <w:r w:rsidRPr="00052B78">
        <w:t>trade</w:t>
      </w:r>
      <w:proofErr w:type="gramEnd"/>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89"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0"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44B2D822"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w:t>
      </w:r>
      <w:r w:rsidR="00521390">
        <w:t>the EU</w:t>
      </w:r>
      <w:r w:rsidRPr="007C4C41">
        <w:t>.</w:t>
      </w:r>
    </w:p>
    <w:p w14:paraId="2E79D5ED" w14:textId="77777777" w:rsidR="00BC1BCA" w:rsidRDefault="00BC1BCA" w:rsidP="00BC1BCA">
      <w:pPr>
        <w:ind w:left="708"/>
        <w:jc w:val="right"/>
        <w:rPr>
          <w:i/>
          <w:iCs/>
        </w:rPr>
      </w:pPr>
      <w:r w:rsidRPr="007C4C41">
        <w:rPr>
          <w:i/>
          <w:iCs/>
        </w:rPr>
        <w:t xml:space="preserve">In: </w:t>
      </w:r>
      <w:hyperlink r:id="rId91" w:history="1">
        <w:r w:rsidRPr="000232EB">
          <w:rPr>
            <w:rStyle w:val="Hyperlink"/>
            <w:i/>
            <w:iCs/>
          </w:rPr>
          <w:t>https://patriots.eu/home</w:t>
        </w:r>
      </w:hyperlink>
    </w:p>
    <w:p w14:paraId="1310B726" w14:textId="77777777" w:rsidR="00BC1BCA" w:rsidRDefault="00BC1BCA" w:rsidP="00BC1BCA">
      <w:pPr>
        <w:ind w:left="708"/>
        <w:jc w:val="right"/>
      </w:pPr>
      <w:hyperlink r:id="rId92"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3">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58B3FAD" w14:textId="157EF1FF" w:rsidR="001E3431" w:rsidRPr="001E3431" w:rsidRDefault="001E3431" w:rsidP="004B3316">
      <w:pPr>
        <w:jc w:val="center"/>
        <w:rPr>
          <w:lang w:eastAsia="pt-PT"/>
        </w:rPr>
      </w:pPr>
    </w:p>
    <w:p w14:paraId="2990EA92" w14:textId="2FF04E79" w:rsidR="00E218D4" w:rsidRDefault="00E218D4" w:rsidP="00E218D4">
      <w:pPr>
        <w:pStyle w:val="Heading1"/>
        <w:numPr>
          <w:ilvl w:val="0"/>
          <w:numId w:val="0"/>
        </w:numPr>
        <w:ind w:left="284" w:hanging="284"/>
      </w:pPr>
      <w:bookmarkStart w:id="88" w:name="_Toc197792140"/>
      <w:r w:rsidRPr="007C4C41">
        <w:lastRenderedPageBreak/>
        <w:t xml:space="preserve">Appendix </w:t>
      </w:r>
      <w:r w:rsidR="00432DF4">
        <w:t>E</w:t>
      </w:r>
      <w:bookmarkEnd w:id="88"/>
    </w:p>
    <w:p w14:paraId="64DE33F0" w14:textId="0771E4A1" w:rsidR="00E218D4" w:rsidRDefault="006E19FB" w:rsidP="006E19FB">
      <w:pPr>
        <w:jc w:val="center"/>
        <w:rPr>
          <w:lang w:eastAsia="pt-PT"/>
        </w:rPr>
      </w:pPr>
      <w:r>
        <w:rPr>
          <w:noProof/>
          <w:lang w:eastAsia="pt-PT"/>
        </w:rPr>
        <w:drawing>
          <wp:inline distT="0" distB="0" distL="0" distR="0" wp14:anchorId="375CA74A" wp14:editId="42A81FEC">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70EA6" w14:textId="77777777" w:rsidR="00997FF0" w:rsidRPr="007C4C41" w:rsidRDefault="00997FF0" w:rsidP="00940100">
      <w:pPr>
        <w:spacing w:after="0" w:line="240" w:lineRule="auto"/>
      </w:pPr>
      <w:r w:rsidRPr="007C4C41">
        <w:separator/>
      </w:r>
    </w:p>
  </w:endnote>
  <w:endnote w:type="continuationSeparator" w:id="0">
    <w:p w14:paraId="266BBC90" w14:textId="77777777" w:rsidR="00997FF0" w:rsidRPr="007C4C41" w:rsidRDefault="00997FF0" w:rsidP="00940100">
      <w:pPr>
        <w:spacing w:after="0" w:line="240" w:lineRule="auto"/>
      </w:pPr>
      <w:r w:rsidRPr="007C4C41">
        <w:continuationSeparator/>
      </w:r>
    </w:p>
  </w:endnote>
  <w:endnote w:type="continuationNotice" w:id="1">
    <w:p w14:paraId="0A094A54" w14:textId="77777777" w:rsidR="00997FF0" w:rsidRPr="007C4C41" w:rsidRDefault="00997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FFFA7" w14:textId="77777777" w:rsidR="00997FF0" w:rsidRPr="007C4C41" w:rsidRDefault="00997FF0" w:rsidP="00940100">
      <w:pPr>
        <w:spacing w:after="0" w:line="240" w:lineRule="auto"/>
      </w:pPr>
      <w:r w:rsidRPr="007C4C41">
        <w:separator/>
      </w:r>
    </w:p>
  </w:footnote>
  <w:footnote w:type="continuationSeparator" w:id="0">
    <w:p w14:paraId="2D574151" w14:textId="77777777" w:rsidR="00997FF0" w:rsidRPr="007C4C41" w:rsidRDefault="00997FF0" w:rsidP="00940100">
      <w:pPr>
        <w:spacing w:after="0" w:line="240" w:lineRule="auto"/>
      </w:pPr>
      <w:r w:rsidRPr="007C4C41">
        <w:continuationSeparator/>
      </w:r>
    </w:p>
  </w:footnote>
  <w:footnote w:type="continuationNotice" w:id="1">
    <w:p w14:paraId="28A8BD5F" w14:textId="77777777" w:rsidR="00997FF0" w:rsidRPr="007C4C41" w:rsidRDefault="00997FF0">
      <w:pPr>
        <w:spacing w:after="0" w:line="240" w:lineRule="auto"/>
      </w:pPr>
    </w:p>
  </w:footnote>
  <w:footnote w:id="2">
    <w:p w14:paraId="6797BADB" w14:textId="1A9D3A51" w:rsidR="005E12D8" w:rsidRPr="005E12D8" w:rsidRDefault="005E12D8">
      <w:pPr>
        <w:pStyle w:val="FootnoteText"/>
        <w:rPr>
          <w:lang w:val="pt-PT"/>
        </w:rPr>
      </w:pPr>
      <w:r>
        <w:rPr>
          <w:rStyle w:val="FootnoteReference"/>
        </w:rPr>
        <w:footnoteRef/>
      </w:r>
      <w:r>
        <w:t xml:space="preserve"> </w:t>
      </w:r>
      <w:hyperlink r:id="rId1" w:history="1">
        <w:r w:rsidRPr="00B231A5">
          <w:rPr>
            <w:rStyle w:val="Hyperlink"/>
          </w:rPr>
          <w:t>https://howtheyvote.eu/</w:t>
        </w:r>
      </w:hyperlink>
    </w:p>
  </w:footnote>
  <w:footnote w:id="3">
    <w:p w14:paraId="44204209" w14:textId="4DB57ED0" w:rsidR="00AD26A0" w:rsidRPr="00DC23D4" w:rsidRDefault="00AD26A0">
      <w:pPr>
        <w:pStyle w:val="FootnoteText"/>
        <w:rPr>
          <w:lang w:val="pt-PT"/>
        </w:rPr>
      </w:pPr>
      <w:r>
        <w:rPr>
          <w:rStyle w:val="FootnoteReference"/>
        </w:rPr>
        <w:footnoteRef/>
      </w:r>
      <w:r w:rsidRPr="00DC23D4">
        <w:rPr>
          <w:lang w:val="pt-PT"/>
        </w:rPr>
        <w:t xml:space="preserve"> </w:t>
      </w:r>
      <w:hyperlink r:id="rId2" w:history="1">
        <w:r w:rsidR="00820F0E" w:rsidRPr="00B231A5">
          <w:rPr>
            <w:rStyle w:val="Hyperlink"/>
            <w:lang w:val="pt-PT"/>
          </w:rPr>
          <w:t>https://oeil.secure.europarl.europa.eu/oeil/en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8B3C73"/>
    <w:multiLevelType w:val="hybridMultilevel"/>
    <w:tmpl w:val="CB122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5"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6"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40"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6"/>
  </w:num>
  <w:num w:numId="2" w16cid:durableId="521894879">
    <w:abstractNumId w:val="21"/>
  </w:num>
  <w:num w:numId="3" w16cid:durableId="1693727371">
    <w:abstractNumId w:val="37"/>
  </w:num>
  <w:num w:numId="4" w16cid:durableId="1332566552">
    <w:abstractNumId w:val="36"/>
  </w:num>
  <w:num w:numId="5" w16cid:durableId="1375349146">
    <w:abstractNumId w:val="36"/>
  </w:num>
  <w:num w:numId="6" w16cid:durableId="1006324487">
    <w:abstractNumId w:val="11"/>
  </w:num>
  <w:num w:numId="7" w16cid:durableId="2043699349">
    <w:abstractNumId w:val="0"/>
  </w:num>
  <w:num w:numId="8" w16cid:durableId="966206829">
    <w:abstractNumId w:val="40"/>
  </w:num>
  <w:num w:numId="9" w16cid:durableId="817697010">
    <w:abstractNumId w:val="3"/>
  </w:num>
  <w:num w:numId="10" w16cid:durableId="74979953">
    <w:abstractNumId w:val="9"/>
  </w:num>
  <w:num w:numId="11" w16cid:durableId="1395271607">
    <w:abstractNumId w:val="29"/>
  </w:num>
  <w:num w:numId="12" w16cid:durableId="63111387">
    <w:abstractNumId w:val="18"/>
  </w:num>
  <w:num w:numId="13" w16cid:durableId="2005425668">
    <w:abstractNumId w:val="20"/>
  </w:num>
  <w:num w:numId="14" w16cid:durableId="609051287">
    <w:abstractNumId w:val="33"/>
  </w:num>
  <w:num w:numId="15" w16cid:durableId="646250806">
    <w:abstractNumId w:val="16"/>
  </w:num>
  <w:num w:numId="16" w16cid:durableId="662390579">
    <w:abstractNumId w:val="12"/>
  </w:num>
  <w:num w:numId="17" w16cid:durableId="1937053858">
    <w:abstractNumId w:val="14"/>
  </w:num>
  <w:num w:numId="18" w16cid:durableId="542449562">
    <w:abstractNumId w:val="6"/>
  </w:num>
  <w:num w:numId="19" w16cid:durableId="1866363035">
    <w:abstractNumId w:val="23"/>
  </w:num>
  <w:num w:numId="20" w16cid:durableId="1991249596">
    <w:abstractNumId w:val="39"/>
  </w:num>
  <w:num w:numId="21" w16cid:durableId="1154377859">
    <w:abstractNumId w:val="26"/>
  </w:num>
  <w:num w:numId="22" w16cid:durableId="691150762">
    <w:abstractNumId w:val="1"/>
  </w:num>
  <w:num w:numId="23" w16cid:durableId="2134051100">
    <w:abstractNumId w:val="13"/>
  </w:num>
  <w:num w:numId="24" w16cid:durableId="1266494751">
    <w:abstractNumId w:val="19"/>
  </w:num>
  <w:num w:numId="25" w16cid:durableId="827327137">
    <w:abstractNumId w:val="2"/>
  </w:num>
  <w:num w:numId="26" w16cid:durableId="20598332">
    <w:abstractNumId w:val="4"/>
  </w:num>
  <w:num w:numId="27" w16cid:durableId="469329237">
    <w:abstractNumId w:val="25"/>
  </w:num>
  <w:num w:numId="28" w16cid:durableId="1159420356">
    <w:abstractNumId w:val="17"/>
  </w:num>
  <w:num w:numId="29" w16cid:durableId="1725064249">
    <w:abstractNumId w:val="22"/>
  </w:num>
  <w:num w:numId="30" w16cid:durableId="192038151">
    <w:abstractNumId w:val="34"/>
  </w:num>
  <w:num w:numId="31" w16cid:durableId="435709723">
    <w:abstractNumId w:val="28"/>
  </w:num>
  <w:num w:numId="32" w16cid:durableId="419452616">
    <w:abstractNumId w:val="5"/>
  </w:num>
  <w:num w:numId="33" w16cid:durableId="782262350">
    <w:abstractNumId w:val="35"/>
  </w:num>
  <w:num w:numId="34" w16cid:durableId="151873215">
    <w:abstractNumId w:val="38"/>
  </w:num>
  <w:num w:numId="35" w16cid:durableId="1113403499">
    <w:abstractNumId w:val="8"/>
  </w:num>
  <w:num w:numId="36" w16cid:durableId="1294826727">
    <w:abstractNumId w:val="41"/>
  </w:num>
  <w:num w:numId="37" w16cid:durableId="2021926905">
    <w:abstractNumId w:val="32"/>
  </w:num>
  <w:num w:numId="38" w16cid:durableId="359549851">
    <w:abstractNumId w:val="27"/>
  </w:num>
  <w:num w:numId="39" w16cid:durableId="1949267409">
    <w:abstractNumId w:val="7"/>
  </w:num>
  <w:num w:numId="40" w16cid:durableId="563611139">
    <w:abstractNumId w:val="31"/>
  </w:num>
  <w:num w:numId="41" w16cid:durableId="1562787229">
    <w:abstractNumId w:val="21"/>
  </w:num>
  <w:num w:numId="42" w16cid:durableId="1810588085">
    <w:abstractNumId w:val="15"/>
  </w:num>
  <w:num w:numId="43" w16cid:durableId="1294604721">
    <w:abstractNumId w:val="30"/>
  </w:num>
  <w:num w:numId="44" w16cid:durableId="2141730207">
    <w:abstractNumId w:val="24"/>
  </w:num>
  <w:num w:numId="45" w16cid:durableId="1756779512">
    <w:abstractNumId w:val="3"/>
  </w:num>
  <w:num w:numId="46" w16cid:durableId="614289879">
    <w:abstractNumId w:val="3"/>
  </w:num>
  <w:num w:numId="47" w16cid:durableId="468016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8BE"/>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6ED2"/>
    <w:rsid w:val="00007242"/>
    <w:rsid w:val="00007693"/>
    <w:rsid w:val="000076F8"/>
    <w:rsid w:val="000078F9"/>
    <w:rsid w:val="00007C37"/>
    <w:rsid w:val="00010361"/>
    <w:rsid w:val="00010A78"/>
    <w:rsid w:val="00010B9E"/>
    <w:rsid w:val="00011298"/>
    <w:rsid w:val="000114E5"/>
    <w:rsid w:val="00011B93"/>
    <w:rsid w:val="00011CE8"/>
    <w:rsid w:val="00011E9E"/>
    <w:rsid w:val="0001262D"/>
    <w:rsid w:val="00013C87"/>
    <w:rsid w:val="00013FF8"/>
    <w:rsid w:val="000144C0"/>
    <w:rsid w:val="00014725"/>
    <w:rsid w:val="00014C1D"/>
    <w:rsid w:val="0001566D"/>
    <w:rsid w:val="00015812"/>
    <w:rsid w:val="000158D0"/>
    <w:rsid w:val="00015EE8"/>
    <w:rsid w:val="00016132"/>
    <w:rsid w:val="00016953"/>
    <w:rsid w:val="00016A18"/>
    <w:rsid w:val="00016A24"/>
    <w:rsid w:val="000205C0"/>
    <w:rsid w:val="00020793"/>
    <w:rsid w:val="0002109A"/>
    <w:rsid w:val="00021E33"/>
    <w:rsid w:val="00022272"/>
    <w:rsid w:val="000235EA"/>
    <w:rsid w:val="0002370A"/>
    <w:rsid w:val="00023F3D"/>
    <w:rsid w:val="0002443B"/>
    <w:rsid w:val="00024587"/>
    <w:rsid w:val="000245A5"/>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3679"/>
    <w:rsid w:val="000343D6"/>
    <w:rsid w:val="00034AB3"/>
    <w:rsid w:val="00034C3D"/>
    <w:rsid w:val="00035ACE"/>
    <w:rsid w:val="000370D3"/>
    <w:rsid w:val="00037716"/>
    <w:rsid w:val="00040254"/>
    <w:rsid w:val="0004055B"/>
    <w:rsid w:val="00040909"/>
    <w:rsid w:val="00040DE0"/>
    <w:rsid w:val="00041199"/>
    <w:rsid w:val="000411B0"/>
    <w:rsid w:val="000417AE"/>
    <w:rsid w:val="00041CDF"/>
    <w:rsid w:val="00042056"/>
    <w:rsid w:val="000420EA"/>
    <w:rsid w:val="0004308C"/>
    <w:rsid w:val="00044329"/>
    <w:rsid w:val="000445D7"/>
    <w:rsid w:val="00046021"/>
    <w:rsid w:val="0004644B"/>
    <w:rsid w:val="00046E0D"/>
    <w:rsid w:val="000477D0"/>
    <w:rsid w:val="000478FF"/>
    <w:rsid w:val="000511F6"/>
    <w:rsid w:val="00051E13"/>
    <w:rsid w:val="00052566"/>
    <w:rsid w:val="00052A15"/>
    <w:rsid w:val="00052B78"/>
    <w:rsid w:val="00053055"/>
    <w:rsid w:val="00053394"/>
    <w:rsid w:val="00053B6D"/>
    <w:rsid w:val="00054C85"/>
    <w:rsid w:val="00054DB7"/>
    <w:rsid w:val="00055134"/>
    <w:rsid w:val="000554BD"/>
    <w:rsid w:val="00056226"/>
    <w:rsid w:val="00056AAE"/>
    <w:rsid w:val="00056E89"/>
    <w:rsid w:val="00057636"/>
    <w:rsid w:val="00057B71"/>
    <w:rsid w:val="00057FAA"/>
    <w:rsid w:val="00060A6E"/>
    <w:rsid w:val="00060C16"/>
    <w:rsid w:val="00060F60"/>
    <w:rsid w:val="0006146E"/>
    <w:rsid w:val="000618B2"/>
    <w:rsid w:val="000620E3"/>
    <w:rsid w:val="0006226A"/>
    <w:rsid w:val="00062324"/>
    <w:rsid w:val="000625E0"/>
    <w:rsid w:val="00062EF0"/>
    <w:rsid w:val="00063153"/>
    <w:rsid w:val="0006352E"/>
    <w:rsid w:val="00063664"/>
    <w:rsid w:val="000643BB"/>
    <w:rsid w:val="0006511C"/>
    <w:rsid w:val="00065177"/>
    <w:rsid w:val="0006590A"/>
    <w:rsid w:val="00065ED1"/>
    <w:rsid w:val="00065F01"/>
    <w:rsid w:val="000660C6"/>
    <w:rsid w:val="000667E7"/>
    <w:rsid w:val="00066A8B"/>
    <w:rsid w:val="00066DA9"/>
    <w:rsid w:val="00066DD1"/>
    <w:rsid w:val="00067279"/>
    <w:rsid w:val="000672F8"/>
    <w:rsid w:val="00067340"/>
    <w:rsid w:val="00067C26"/>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C7E"/>
    <w:rsid w:val="00076DBF"/>
    <w:rsid w:val="000770AC"/>
    <w:rsid w:val="00077270"/>
    <w:rsid w:val="00077B75"/>
    <w:rsid w:val="000800F6"/>
    <w:rsid w:val="00080861"/>
    <w:rsid w:val="00080DF2"/>
    <w:rsid w:val="00080F47"/>
    <w:rsid w:val="00081E31"/>
    <w:rsid w:val="00081E3E"/>
    <w:rsid w:val="000823A6"/>
    <w:rsid w:val="00082554"/>
    <w:rsid w:val="000829E5"/>
    <w:rsid w:val="00082D91"/>
    <w:rsid w:val="00083380"/>
    <w:rsid w:val="000834E1"/>
    <w:rsid w:val="0008372D"/>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A01"/>
    <w:rsid w:val="00094DF9"/>
    <w:rsid w:val="0009502E"/>
    <w:rsid w:val="000954CD"/>
    <w:rsid w:val="00095685"/>
    <w:rsid w:val="00095733"/>
    <w:rsid w:val="00095789"/>
    <w:rsid w:val="00095FDA"/>
    <w:rsid w:val="000962BF"/>
    <w:rsid w:val="00096892"/>
    <w:rsid w:val="00096BFA"/>
    <w:rsid w:val="00097820"/>
    <w:rsid w:val="0009788B"/>
    <w:rsid w:val="000979D6"/>
    <w:rsid w:val="000A0102"/>
    <w:rsid w:val="000A07C7"/>
    <w:rsid w:val="000A1809"/>
    <w:rsid w:val="000A2204"/>
    <w:rsid w:val="000A330C"/>
    <w:rsid w:val="000A3EEF"/>
    <w:rsid w:val="000A46A5"/>
    <w:rsid w:val="000A47A1"/>
    <w:rsid w:val="000A4E48"/>
    <w:rsid w:val="000A4E82"/>
    <w:rsid w:val="000A5596"/>
    <w:rsid w:val="000A5630"/>
    <w:rsid w:val="000A5B89"/>
    <w:rsid w:val="000A5BCF"/>
    <w:rsid w:val="000A5EB5"/>
    <w:rsid w:val="000A61D9"/>
    <w:rsid w:val="000A6AA3"/>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34D"/>
    <w:rsid w:val="000B3E60"/>
    <w:rsid w:val="000B40AB"/>
    <w:rsid w:val="000B4705"/>
    <w:rsid w:val="000B4EB0"/>
    <w:rsid w:val="000B4F0F"/>
    <w:rsid w:val="000B5F15"/>
    <w:rsid w:val="000B62FF"/>
    <w:rsid w:val="000B6B22"/>
    <w:rsid w:val="000B6CA6"/>
    <w:rsid w:val="000B6E96"/>
    <w:rsid w:val="000B7DA0"/>
    <w:rsid w:val="000B7EDD"/>
    <w:rsid w:val="000C004E"/>
    <w:rsid w:val="000C0B9C"/>
    <w:rsid w:val="000C10C5"/>
    <w:rsid w:val="000C13CA"/>
    <w:rsid w:val="000C29D8"/>
    <w:rsid w:val="000C2B85"/>
    <w:rsid w:val="000C2E78"/>
    <w:rsid w:val="000C324C"/>
    <w:rsid w:val="000C3756"/>
    <w:rsid w:val="000C3CA9"/>
    <w:rsid w:val="000C3E61"/>
    <w:rsid w:val="000C5C76"/>
    <w:rsid w:val="000C63C9"/>
    <w:rsid w:val="000C7663"/>
    <w:rsid w:val="000C7833"/>
    <w:rsid w:val="000C7927"/>
    <w:rsid w:val="000D0444"/>
    <w:rsid w:val="000D08C8"/>
    <w:rsid w:val="000D2667"/>
    <w:rsid w:val="000D271E"/>
    <w:rsid w:val="000D2B26"/>
    <w:rsid w:val="000D2F27"/>
    <w:rsid w:val="000D3830"/>
    <w:rsid w:val="000D3C3F"/>
    <w:rsid w:val="000D3E6F"/>
    <w:rsid w:val="000D43F1"/>
    <w:rsid w:val="000D4819"/>
    <w:rsid w:val="000D4CCC"/>
    <w:rsid w:val="000D4CEE"/>
    <w:rsid w:val="000D4E2D"/>
    <w:rsid w:val="000D50DE"/>
    <w:rsid w:val="000D5B8C"/>
    <w:rsid w:val="000D649E"/>
    <w:rsid w:val="000D6611"/>
    <w:rsid w:val="000D694A"/>
    <w:rsid w:val="000D793F"/>
    <w:rsid w:val="000D7CF5"/>
    <w:rsid w:val="000E00A9"/>
    <w:rsid w:val="000E0C2B"/>
    <w:rsid w:val="000E12B7"/>
    <w:rsid w:val="000E1CE0"/>
    <w:rsid w:val="000E2DF2"/>
    <w:rsid w:val="000E3267"/>
    <w:rsid w:val="000E337A"/>
    <w:rsid w:val="000E3724"/>
    <w:rsid w:val="000E3BA9"/>
    <w:rsid w:val="000E3FE1"/>
    <w:rsid w:val="000E469C"/>
    <w:rsid w:val="000E47C9"/>
    <w:rsid w:val="000E4A2D"/>
    <w:rsid w:val="000E4A6E"/>
    <w:rsid w:val="000E4ACB"/>
    <w:rsid w:val="000E4EB8"/>
    <w:rsid w:val="000E4F4F"/>
    <w:rsid w:val="000E4F97"/>
    <w:rsid w:val="000E50BC"/>
    <w:rsid w:val="000E5893"/>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118"/>
    <w:rsid w:val="000F3531"/>
    <w:rsid w:val="000F3A15"/>
    <w:rsid w:val="000F3EC9"/>
    <w:rsid w:val="000F4024"/>
    <w:rsid w:val="000F4449"/>
    <w:rsid w:val="000F45F9"/>
    <w:rsid w:val="000F508B"/>
    <w:rsid w:val="000F5A97"/>
    <w:rsid w:val="000F5B9A"/>
    <w:rsid w:val="000F6948"/>
    <w:rsid w:val="000F69FA"/>
    <w:rsid w:val="000F73F5"/>
    <w:rsid w:val="000F7637"/>
    <w:rsid w:val="000F7C34"/>
    <w:rsid w:val="000F7CC4"/>
    <w:rsid w:val="000F7DAD"/>
    <w:rsid w:val="001003E8"/>
    <w:rsid w:val="001006B7"/>
    <w:rsid w:val="00100CA5"/>
    <w:rsid w:val="00100FA5"/>
    <w:rsid w:val="001018BE"/>
    <w:rsid w:val="001025E8"/>
    <w:rsid w:val="0010391A"/>
    <w:rsid w:val="00103CCD"/>
    <w:rsid w:val="00104452"/>
    <w:rsid w:val="001044DB"/>
    <w:rsid w:val="001046B6"/>
    <w:rsid w:val="00104910"/>
    <w:rsid w:val="00104D57"/>
    <w:rsid w:val="00104EC0"/>
    <w:rsid w:val="00104F06"/>
    <w:rsid w:val="001050A1"/>
    <w:rsid w:val="00105537"/>
    <w:rsid w:val="00105861"/>
    <w:rsid w:val="0010666A"/>
    <w:rsid w:val="00106988"/>
    <w:rsid w:val="00106C05"/>
    <w:rsid w:val="00106DB1"/>
    <w:rsid w:val="001075BB"/>
    <w:rsid w:val="00107B4B"/>
    <w:rsid w:val="00107B9A"/>
    <w:rsid w:val="00107D3B"/>
    <w:rsid w:val="00107DA2"/>
    <w:rsid w:val="001101C8"/>
    <w:rsid w:val="001101CB"/>
    <w:rsid w:val="001101F6"/>
    <w:rsid w:val="00110221"/>
    <w:rsid w:val="0011031D"/>
    <w:rsid w:val="00110FF5"/>
    <w:rsid w:val="00111624"/>
    <w:rsid w:val="00111AA6"/>
    <w:rsid w:val="001123E2"/>
    <w:rsid w:val="001125C9"/>
    <w:rsid w:val="0011299B"/>
    <w:rsid w:val="001133A0"/>
    <w:rsid w:val="0011368D"/>
    <w:rsid w:val="0011424A"/>
    <w:rsid w:val="00114857"/>
    <w:rsid w:val="001149BC"/>
    <w:rsid w:val="00115879"/>
    <w:rsid w:val="00115C03"/>
    <w:rsid w:val="00117FF5"/>
    <w:rsid w:val="00120054"/>
    <w:rsid w:val="0012035C"/>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70"/>
    <w:rsid w:val="00126191"/>
    <w:rsid w:val="0012695B"/>
    <w:rsid w:val="0012718F"/>
    <w:rsid w:val="00127259"/>
    <w:rsid w:val="0012766D"/>
    <w:rsid w:val="00127F12"/>
    <w:rsid w:val="00130C27"/>
    <w:rsid w:val="001313AB"/>
    <w:rsid w:val="00131E28"/>
    <w:rsid w:val="0013256A"/>
    <w:rsid w:val="00132A2D"/>
    <w:rsid w:val="00132C06"/>
    <w:rsid w:val="0013318A"/>
    <w:rsid w:val="00134BAD"/>
    <w:rsid w:val="00134F66"/>
    <w:rsid w:val="00134FC0"/>
    <w:rsid w:val="00134FF9"/>
    <w:rsid w:val="00135576"/>
    <w:rsid w:val="00135652"/>
    <w:rsid w:val="001358FA"/>
    <w:rsid w:val="00135DF8"/>
    <w:rsid w:val="00136482"/>
    <w:rsid w:val="001366E2"/>
    <w:rsid w:val="00136C8C"/>
    <w:rsid w:val="00137518"/>
    <w:rsid w:val="00137EE9"/>
    <w:rsid w:val="001405BE"/>
    <w:rsid w:val="00140666"/>
    <w:rsid w:val="00141962"/>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2E2"/>
    <w:rsid w:val="00150F8E"/>
    <w:rsid w:val="001515A7"/>
    <w:rsid w:val="001521C1"/>
    <w:rsid w:val="00152390"/>
    <w:rsid w:val="0015269E"/>
    <w:rsid w:val="00152B0D"/>
    <w:rsid w:val="00153DB7"/>
    <w:rsid w:val="00153F27"/>
    <w:rsid w:val="001545A9"/>
    <w:rsid w:val="0015473A"/>
    <w:rsid w:val="00155BF9"/>
    <w:rsid w:val="00155C2F"/>
    <w:rsid w:val="00155D20"/>
    <w:rsid w:val="00156096"/>
    <w:rsid w:val="001562CF"/>
    <w:rsid w:val="00156552"/>
    <w:rsid w:val="00156813"/>
    <w:rsid w:val="0015725B"/>
    <w:rsid w:val="0016090A"/>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5ED3"/>
    <w:rsid w:val="00166B19"/>
    <w:rsid w:val="0016786E"/>
    <w:rsid w:val="00167979"/>
    <w:rsid w:val="00167C3D"/>
    <w:rsid w:val="00167EC9"/>
    <w:rsid w:val="00167F85"/>
    <w:rsid w:val="00170101"/>
    <w:rsid w:val="001708D8"/>
    <w:rsid w:val="00171061"/>
    <w:rsid w:val="0017120E"/>
    <w:rsid w:val="00171588"/>
    <w:rsid w:val="00171829"/>
    <w:rsid w:val="00171E3C"/>
    <w:rsid w:val="0017222C"/>
    <w:rsid w:val="001742C6"/>
    <w:rsid w:val="0017470D"/>
    <w:rsid w:val="00174F15"/>
    <w:rsid w:val="001754F8"/>
    <w:rsid w:val="00175AB5"/>
    <w:rsid w:val="00175CA7"/>
    <w:rsid w:val="00176C79"/>
    <w:rsid w:val="0017791B"/>
    <w:rsid w:val="001801E1"/>
    <w:rsid w:val="0018081A"/>
    <w:rsid w:val="0018081C"/>
    <w:rsid w:val="00180D2A"/>
    <w:rsid w:val="0018118A"/>
    <w:rsid w:val="001812B8"/>
    <w:rsid w:val="00181517"/>
    <w:rsid w:val="001830D6"/>
    <w:rsid w:val="00183252"/>
    <w:rsid w:val="00183CD0"/>
    <w:rsid w:val="0018421E"/>
    <w:rsid w:val="00184C08"/>
    <w:rsid w:val="00186154"/>
    <w:rsid w:val="001868D4"/>
    <w:rsid w:val="00186A82"/>
    <w:rsid w:val="00186E59"/>
    <w:rsid w:val="00187102"/>
    <w:rsid w:val="001877A2"/>
    <w:rsid w:val="00187DB0"/>
    <w:rsid w:val="00190581"/>
    <w:rsid w:val="00190C92"/>
    <w:rsid w:val="001919BB"/>
    <w:rsid w:val="00191A04"/>
    <w:rsid w:val="001928CF"/>
    <w:rsid w:val="001929BF"/>
    <w:rsid w:val="0019346B"/>
    <w:rsid w:val="001943F8"/>
    <w:rsid w:val="00194CDA"/>
    <w:rsid w:val="00194D93"/>
    <w:rsid w:val="00194E51"/>
    <w:rsid w:val="00194F00"/>
    <w:rsid w:val="0019517F"/>
    <w:rsid w:val="001957A2"/>
    <w:rsid w:val="00195C81"/>
    <w:rsid w:val="00195C9F"/>
    <w:rsid w:val="0019600F"/>
    <w:rsid w:val="00196384"/>
    <w:rsid w:val="00196C1F"/>
    <w:rsid w:val="0019740A"/>
    <w:rsid w:val="00197B4A"/>
    <w:rsid w:val="001A0548"/>
    <w:rsid w:val="001A0860"/>
    <w:rsid w:val="001A09FD"/>
    <w:rsid w:val="001A0D29"/>
    <w:rsid w:val="001A1538"/>
    <w:rsid w:val="001A1BC2"/>
    <w:rsid w:val="001A1D80"/>
    <w:rsid w:val="001A1D97"/>
    <w:rsid w:val="001A1EE7"/>
    <w:rsid w:val="001A1EEB"/>
    <w:rsid w:val="001A2718"/>
    <w:rsid w:val="001A2B87"/>
    <w:rsid w:val="001A2D34"/>
    <w:rsid w:val="001A318B"/>
    <w:rsid w:val="001A3325"/>
    <w:rsid w:val="001A382A"/>
    <w:rsid w:val="001A3DBD"/>
    <w:rsid w:val="001A420C"/>
    <w:rsid w:val="001A48C3"/>
    <w:rsid w:val="001A503A"/>
    <w:rsid w:val="001A5736"/>
    <w:rsid w:val="001A5914"/>
    <w:rsid w:val="001A596F"/>
    <w:rsid w:val="001A5992"/>
    <w:rsid w:val="001A5D0A"/>
    <w:rsid w:val="001A6179"/>
    <w:rsid w:val="001A62F0"/>
    <w:rsid w:val="001A66C7"/>
    <w:rsid w:val="001A6865"/>
    <w:rsid w:val="001A6C31"/>
    <w:rsid w:val="001A7353"/>
    <w:rsid w:val="001A7835"/>
    <w:rsid w:val="001A78B7"/>
    <w:rsid w:val="001B01D8"/>
    <w:rsid w:val="001B0714"/>
    <w:rsid w:val="001B0B5F"/>
    <w:rsid w:val="001B109A"/>
    <w:rsid w:val="001B22C2"/>
    <w:rsid w:val="001B26CF"/>
    <w:rsid w:val="001B2C6F"/>
    <w:rsid w:val="001B2FAC"/>
    <w:rsid w:val="001B33AB"/>
    <w:rsid w:val="001B37B1"/>
    <w:rsid w:val="001B458F"/>
    <w:rsid w:val="001B524F"/>
    <w:rsid w:val="001B540E"/>
    <w:rsid w:val="001B57DE"/>
    <w:rsid w:val="001B57EB"/>
    <w:rsid w:val="001B5821"/>
    <w:rsid w:val="001B5C6B"/>
    <w:rsid w:val="001B5DA1"/>
    <w:rsid w:val="001B60A7"/>
    <w:rsid w:val="001B69D0"/>
    <w:rsid w:val="001B702A"/>
    <w:rsid w:val="001B7352"/>
    <w:rsid w:val="001B7608"/>
    <w:rsid w:val="001B76D0"/>
    <w:rsid w:val="001B7C77"/>
    <w:rsid w:val="001C0233"/>
    <w:rsid w:val="001C0D4D"/>
    <w:rsid w:val="001C0F59"/>
    <w:rsid w:val="001C11B7"/>
    <w:rsid w:val="001C1464"/>
    <w:rsid w:val="001C1B21"/>
    <w:rsid w:val="001C1D9A"/>
    <w:rsid w:val="001C1DDC"/>
    <w:rsid w:val="001C217D"/>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11D"/>
    <w:rsid w:val="001C7584"/>
    <w:rsid w:val="001C7714"/>
    <w:rsid w:val="001C7C2F"/>
    <w:rsid w:val="001D07B6"/>
    <w:rsid w:val="001D08CD"/>
    <w:rsid w:val="001D0FF3"/>
    <w:rsid w:val="001D1E00"/>
    <w:rsid w:val="001D1EB6"/>
    <w:rsid w:val="001D229C"/>
    <w:rsid w:val="001D30EC"/>
    <w:rsid w:val="001D3414"/>
    <w:rsid w:val="001D3CBB"/>
    <w:rsid w:val="001D45D9"/>
    <w:rsid w:val="001D4F2C"/>
    <w:rsid w:val="001D5843"/>
    <w:rsid w:val="001D619A"/>
    <w:rsid w:val="001D64F0"/>
    <w:rsid w:val="001D67F6"/>
    <w:rsid w:val="001D6A7F"/>
    <w:rsid w:val="001D6AF1"/>
    <w:rsid w:val="001D7226"/>
    <w:rsid w:val="001D7516"/>
    <w:rsid w:val="001D7F57"/>
    <w:rsid w:val="001E02D9"/>
    <w:rsid w:val="001E09BC"/>
    <w:rsid w:val="001E0B54"/>
    <w:rsid w:val="001E10AD"/>
    <w:rsid w:val="001E1357"/>
    <w:rsid w:val="001E18B3"/>
    <w:rsid w:val="001E1C1F"/>
    <w:rsid w:val="001E1F16"/>
    <w:rsid w:val="001E20FD"/>
    <w:rsid w:val="001E3325"/>
    <w:rsid w:val="001E3431"/>
    <w:rsid w:val="001E351F"/>
    <w:rsid w:val="001E40D5"/>
    <w:rsid w:val="001E44A5"/>
    <w:rsid w:val="001E477F"/>
    <w:rsid w:val="001E4E83"/>
    <w:rsid w:val="001E54EA"/>
    <w:rsid w:val="001E59BB"/>
    <w:rsid w:val="001E5F3B"/>
    <w:rsid w:val="001E6D04"/>
    <w:rsid w:val="001E7112"/>
    <w:rsid w:val="001E7318"/>
    <w:rsid w:val="001E7541"/>
    <w:rsid w:val="001E768C"/>
    <w:rsid w:val="001E76EB"/>
    <w:rsid w:val="001E7B6F"/>
    <w:rsid w:val="001F0003"/>
    <w:rsid w:val="001F041B"/>
    <w:rsid w:val="001F0CA8"/>
    <w:rsid w:val="001F158A"/>
    <w:rsid w:val="001F15B5"/>
    <w:rsid w:val="001F15CF"/>
    <w:rsid w:val="001F1791"/>
    <w:rsid w:val="001F1996"/>
    <w:rsid w:val="001F2A56"/>
    <w:rsid w:val="001F2ECA"/>
    <w:rsid w:val="001F3348"/>
    <w:rsid w:val="001F372F"/>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3FC9"/>
    <w:rsid w:val="00204745"/>
    <w:rsid w:val="00204E73"/>
    <w:rsid w:val="00205C14"/>
    <w:rsid w:val="002061E9"/>
    <w:rsid w:val="00206940"/>
    <w:rsid w:val="00206E34"/>
    <w:rsid w:val="00207314"/>
    <w:rsid w:val="002074AD"/>
    <w:rsid w:val="00210D9F"/>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1FB8"/>
    <w:rsid w:val="002229C6"/>
    <w:rsid w:val="002229DC"/>
    <w:rsid w:val="0022318F"/>
    <w:rsid w:val="002235A9"/>
    <w:rsid w:val="002239FF"/>
    <w:rsid w:val="00223D06"/>
    <w:rsid w:val="00224EB6"/>
    <w:rsid w:val="00225222"/>
    <w:rsid w:val="002254C6"/>
    <w:rsid w:val="00226462"/>
    <w:rsid w:val="00226E1D"/>
    <w:rsid w:val="00227627"/>
    <w:rsid w:val="00230246"/>
    <w:rsid w:val="0023054C"/>
    <w:rsid w:val="00230E7C"/>
    <w:rsid w:val="002322D3"/>
    <w:rsid w:val="00232FA9"/>
    <w:rsid w:val="00232FD9"/>
    <w:rsid w:val="002336C7"/>
    <w:rsid w:val="00233760"/>
    <w:rsid w:val="00233C82"/>
    <w:rsid w:val="002347FB"/>
    <w:rsid w:val="00235AEE"/>
    <w:rsid w:val="002364B6"/>
    <w:rsid w:val="00236B93"/>
    <w:rsid w:val="00237C7A"/>
    <w:rsid w:val="0024010D"/>
    <w:rsid w:val="00240577"/>
    <w:rsid w:val="002408E0"/>
    <w:rsid w:val="00240D84"/>
    <w:rsid w:val="002417E8"/>
    <w:rsid w:val="00241E74"/>
    <w:rsid w:val="00242283"/>
    <w:rsid w:val="0024231F"/>
    <w:rsid w:val="00243564"/>
    <w:rsid w:val="00243601"/>
    <w:rsid w:val="002437D9"/>
    <w:rsid w:val="00243F72"/>
    <w:rsid w:val="00244730"/>
    <w:rsid w:val="00244A51"/>
    <w:rsid w:val="002451F9"/>
    <w:rsid w:val="002456E3"/>
    <w:rsid w:val="00246534"/>
    <w:rsid w:val="00247093"/>
    <w:rsid w:val="002476D9"/>
    <w:rsid w:val="002479FB"/>
    <w:rsid w:val="00247F24"/>
    <w:rsid w:val="00250738"/>
    <w:rsid w:val="00250AA1"/>
    <w:rsid w:val="00250D0D"/>
    <w:rsid w:val="00251255"/>
    <w:rsid w:val="0025198E"/>
    <w:rsid w:val="0025231F"/>
    <w:rsid w:val="002527C2"/>
    <w:rsid w:val="00252866"/>
    <w:rsid w:val="00252E0A"/>
    <w:rsid w:val="00252EFD"/>
    <w:rsid w:val="00253679"/>
    <w:rsid w:val="002536BC"/>
    <w:rsid w:val="002547FC"/>
    <w:rsid w:val="00254AB4"/>
    <w:rsid w:val="00254BB6"/>
    <w:rsid w:val="00254CE1"/>
    <w:rsid w:val="00254ED5"/>
    <w:rsid w:val="00254FE8"/>
    <w:rsid w:val="002557F4"/>
    <w:rsid w:val="00255FCB"/>
    <w:rsid w:val="002568C1"/>
    <w:rsid w:val="00256F31"/>
    <w:rsid w:val="00257240"/>
    <w:rsid w:val="002575C3"/>
    <w:rsid w:val="00257DBD"/>
    <w:rsid w:val="00260009"/>
    <w:rsid w:val="00260A43"/>
    <w:rsid w:val="002613DE"/>
    <w:rsid w:val="00261B3A"/>
    <w:rsid w:val="002623CC"/>
    <w:rsid w:val="00262466"/>
    <w:rsid w:val="00263227"/>
    <w:rsid w:val="00263490"/>
    <w:rsid w:val="00263DCB"/>
    <w:rsid w:val="00263F81"/>
    <w:rsid w:val="00263FA7"/>
    <w:rsid w:val="0026426C"/>
    <w:rsid w:val="002657D7"/>
    <w:rsid w:val="00266100"/>
    <w:rsid w:val="00266790"/>
    <w:rsid w:val="002676F1"/>
    <w:rsid w:val="0027000B"/>
    <w:rsid w:val="00270BF7"/>
    <w:rsid w:val="002710CF"/>
    <w:rsid w:val="00271648"/>
    <w:rsid w:val="00273227"/>
    <w:rsid w:val="002732C7"/>
    <w:rsid w:val="002741AE"/>
    <w:rsid w:val="0027439A"/>
    <w:rsid w:val="002748FB"/>
    <w:rsid w:val="00274B25"/>
    <w:rsid w:val="00274C2A"/>
    <w:rsid w:val="002764FC"/>
    <w:rsid w:val="00276A1B"/>
    <w:rsid w:val="00276B3F"/>
    <w:rsid w:val="00277718"/>
    <w:rsid w:val="00277805"/>
    <w:rsid w:val="00280414"/>
    <w:rsid w:val="00280836"/>
    <w:rsid w:val="00280FDA"/>
    <w:rsid w:val="0028158D"/>
    <w:rsid w:val="002816DB"/>
    <w:rsid w:val="00281F26"/>
    <w:rsid w:val="00282147"/>
    <w:rsid w:val="00282266"/>
    <w:rsid w:val="002827A5"/>
    <w:rsid w:val="00282A2B"/>
    <w:rsid w:val="00282A30"/>
    <w:rsid w:val="00282E28"/>
    <w:rsid w:val="00282F6B"/>
    <w:rsid w:val="0028406B"/>
    <w:rsid w:val="00284467"/>
    <w:rsid w:val="0028483D"/>
    <w:rsid w:val="00284B23"/>
    <w:rsid w:val="0028505A"/>
    <w:rsid w:val="00285854"/>
    <w:rsid w:val="002858BA"/>
    <w:rsid w:val="00285AF6"/>
    <w:rsid w:val="00285CA1"/>
    <w:rsid w:val="00285E03"/>
    <w:rsid w:val="00286034"/>
    <w:rsid w:val="0028644C"/>
    <w:rsid w:val="002866EE"/>
    <w:rsid w:val="00286822"/>
    <w:rsid w:val="00286AC7"/>
    <w:rsid w:val="00286D41"/>
    <w:rsid w:val="00286E47"/>
    <w:rsid w:val="00286FB3"/>
    <w:rsid w:val="00287875"/>
    <w:rsid w:val="00290BCF"/>
    <w:rsid w:val="00291889"/>
    <w:rsid w:val="00292BCC"/>
    <w:rsid w:val="00293410"/>
    <w:rsid w:val="00293DFE"/>
    <w:rsid w:val="002941FA"/>
    <w:rsid w:val="00294375"/>
    <w:rsid w:val="00294641"/>
    <w:rsid w:val="002949CA"/>
    <w:rsid w:val="00295139"/>
    <w:rsid w:val="002954FE"/>
    <w:rsid w:val="00295E65"/>
    <w:rsid w:val="00295F07"/>
    <w:rsid w:val="002966F5"/>
    <w:rsid w:val="0029681D"/>
    <w:rsid w:val="00296846"/>
    <w:rsid w:val="00297032"/>
    <w:rsid w:val="0029781B"/>
    <w:rsid w:val="00297CC3"/>
    <w:rsid w:val="00297CEB"/>
    <w:rsid w:val="002A017F"/>
    <w:rsid w:val="002A0C08"/>
    <w:rsid w:val="002A18AF"/>
    <w:rsid w:val="002A1998"/>
    <w:rsid w:val="002A2B4A"/>
    <w:rsid w:val="002A2CD7"/>
    <w:rsid w:val="002A31BC"/>
    <w:rsid w:val="002A39DF"/>
    <w:rsid w:val="002A3B82"/>
    <w:rsid w:val="002A49D9"/>
    <w:rsid w:val="002A533A"/>
    <w:rsid w:val="002A5E63"/>
    <w:rsid w:val="002A62B9"/>
    <w:rsid w:val="002A66B1"/>
    <w:rsid w:val="002A6834"/>
    <w:rsid w:val="002A7CFF"/>
    <w:rsid w:val="002B04CF"/>
    <w:rsid w:val="002B0B62"/>
    <w:rsid w:val="002B0C8D"/>
    <w:rsid w:val="002B156A"/>
    <w:rsid w:val="002B1B55"/>
    <w:rsid w:val="002B1EBC"/>
    <w:rsid w:val="002B200B"/>
    <w:rsid w:val="002B2F4E"/>
    <w:rsid w:val="002B3520"/>
    <w:rsid w:val="002B3567"/>
    <w:rsid w:val="002B4199"/>
    <w:rsid w:val="002B424D"/>
    <w:rsid w:val="002B45BC"/>
    <w:rsid w:val="002B476D"/>
    <w:rsid w:val="002B5080"/>
    <w:rsid w:val="002B60DB"/>
    <w:rsid w:val="002B6C5B"/>
    <w:rsid w:val="002B6DC7"/>
    <w:rsid w:val="002B7301"/>
    <w:rsid w:val="002B78DA"/>
    <w:rsid w:val="002B7BD5"/>
    <w:rsid w:val="002B7DBB"/>
    <w:rsid w:val="002B7F96"/>
    <w:rsid w:val="002C0120"/>
    <w:rsid w:val="002C06F8"/>
    <w:rsid w:val="002C07E5"/>
    <w:rsid w:val="002C16EB"/>
    <w:rsid w:val="002C1974"/>
    <w:rsid w:val="002C1BCE"/>
    <w:rsid w:val="002C200B"/>
    <w:rsid w:val="002C287C"/>
    <w:rsid w:val="002C2CEC"/>
    <w:rsid w:val="002C2D14"/>
    <w:rsid w:val="002C301A"/>
    <w:rsid w:val="002C36CA"/>
    <w:rsid w:val="002C4162"/>
    <w:rsid w:val="002C47F1"/>
    <w:rsid w:val="002C4A73"/>
    <w:rsid w:val="002C4DE2"/>
    <w:rsid w:val="002C5292"/>
    <w:rsid w:val="002C52CE"/>
    <w:rsid w:val="002C5EF2"/>
    <w:rsid w:val="002C652A"/>
    <w:rsid w:val="002C67A7"/>
    <w:rsid w:val="002C6876"/>
    <w:rsid w:val="002C6B62"/>
    <w:rsid w:val="002C6D99"/>
    <w:rsid w:val="002D0599"/>
    <w:rsid w:val="002D0BF1"/>
    <w:rsid w:val="002D140A"/>
    <w:rsid w:val="002D17CA"/>
    <w:rsid w:val="002D1852"/>
    <w:rsid w:val="002D2F71"/>
    <w:rsid w:val="002D348B"/>
    <w:rsid w:val="002D3627"/>
    <w:rsid w:val="002D3CE1"/>
    <w:rsid w:val="002D3F66"/>
    <w:rsid w:val="002D48C4"/>
    <w:rsid w:val="002D4D40"/>
    <w:rsid w:val="002D5111"/>
    <w:rsid w:val="002D59B6"/>
    <w:rsid w:val="002D7104"/>
    <w:rsid w:val="002D7280"/>
    <w:rsid w:val="002D7345"/>
    <w:rsid w:val="002D7B5D"/>
    <w:rsid w:val="002D7BF8"/>
    <w:rsid w:val="002E01C5"/>
    <w:rsid w:val="002E0827"/>
    <w:rsid w:val="002E0DB5"/>
    <w:rsid w:val="002E0F9C"/>
    <w:rsid w:val="002E0FAD"/>
    <w:rsid w:val="002E1CB4"/>
    <w:rsid w:val="002E1D5F"/>
    <w:rsid w:val="002E238D"/>
    <w:rsid w:val="002E3893"/>
    <w:rsid w:val="002E4361"/>
    <w:rsid w:val="002E5288"/>
    <w:rsid w:val="002E52D6"/>
    <w:rsid w:val="002E5476"/>
    <w:rsid w:val="002E57FB"/>
    <w:rsid w:val="002E6617"/>
    <w:rsid w:val="002E6680"/>
    <w:rsid w:val="002E6978"/>
    <w:rsid w:val="002E6F09"/>
    <w:rsid w:val="002E7648"/>
    <w:rsid w:val="002E7B7D"/>
    <w:rsid w:val="002E7C4E"/>
    <w:rsid w:val="002F00A7"/>
    <w:rsid w:val="002F0317"/>
    <w:rsid w:val="002F03FE"/>
    <w:rsid w:val="002F0573"/>
    <w:rsid w:val="002F08C7"/>
    <w:rsid w:val="002F0C16"/>
    <w:rsid w:val="002F0D7F"/>
    <w:rsid w:val="002F0FC1"/>
    <w:rsid w:val="002F26B8"/>
    <w:rsid w:val="002F29C6"/>
    <w:rsid w:val="002F2EEF"/>
    <w:rsid w:val="002F2F66"/>
    <w:rsid w:val="002F3DEF"/>
    <w:rsid w:val="002F3F44"/>
    <w:rsid w:val="002F44E8"/>
    <w:rsid w:val="002F48A2"/>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379"/>
    <w:rsid w:val="00300486"/>
    <w:rsid w:val="00300B67"/>
    <w:rsid w:val="0030128F"/>
    <w:rsid w:val="00301314"/>
    <w:rsid w:val="00301AA4"/>
    <w:rsid w:val="00302541"/>
    <w:rsid w:val="00302599"/>
    <w:rsid w:val="003030C0"/>
    <w:rsid w:val="00304099"/>
    <w:rsid w:val="0030477F"/>
    <w:rsid w:val="00304A8F"/>
    <w:rsid w:val="00304DA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5D08"/>
    <w:rsid w:val="0032623B"/>
    <w:rsid w:val="00326280"/>
    <w:rsid w:val="0032644B"/>
    <w:rsid w:val="003265C9"/>
    <w:rsid w:val="00326A90"/>
    <w:rsid w:val="003270ED"/>
    <w:rsid w:val="0032769C"/>
    <w:rsid w:val="00327EE9"/>
    <w:rsid w:val="0033005A"/>
    <w:rsid w:val="003312C1"/>
    <w:rsid w:val="00331489"/>
    <w:rsid w:val="00332050"/>
    <w:rsid w:val="003324F3"/>
    <w:rsid w:val="00332DD3"/>
    <w:rsid w:val="00332E1F"/>
    <w:rsid w:val="00333291"/>
    <w:rsid w:val="00333FF4"/>
    <w:rsid w:val="00334494"/>
    <w:rsid w:val="00334893"/>
    <w:rsid w:val="00335C94"/>
    <w:rsid w:val="003361D2"/>
    <w:rsid w:val="003367FD"/>
    <w:rsid w:val="003402D6"/>
    <w:rsid w:val="00340CFD"/>
    <w:rsid w:val="00341811"/>
    <w:rsid w:val="00341DB7"/>
    <w:rsid w:val="00342F14"/>
    <w:rsid w:val="00343105"/>
    <w:rsid w:val="003434BD"/>
    <w:rsid w:val="00343744"/>
    <w:rsid w:val="0034382C"/>
    <w:rsid w:val="00345493"/>
    <w:rsid w:val="003456F7"/>
    <w:rsid w:val="00345CDA"/>
    <w:rsid w:val="00346730"/>
    <w:rsid w:val="003475C0"/>
    <w:rsid w:val="0034761B"/>
    <w:rsid w:val="00351AFB"/>
    <w:rsid w:val="00351E73"/>
    <w:rsid w:val="00351EFC"/>
    <w:rsid w:val="0035263D"/>
    <w:rsid w:val="003536F0"/>
    <w:rsid w:val="003550C6"/>
    <w:rsid w:val="003551D1"/>
    <w:rsid w:val="003554A0"/>
    <w:rsid w:val="00355DDB"/>
    <w:rsid w:val="00355F1D"/>
    <w:rsid w:val="00356093"/>
    <w:rsid w:val="003560A8"/>
    <w:rsid w:val="00356E38"/>
    <w:rsid w:val="00356FBB"/>
    <w:rsid w:val="0035725C"/>
    <w:rsid w:val="003577F4"/>
    <w:rsid w:val="00357A33"/>
    <w:rsid w:val="0036029A"/>
    <w:rsid w:val="003603BD"/>
    <w:rsid w:val="00360ECA"/>
    <w:rsid w:val="0036119C"/>
    <w:rsid w:val="00361263"/>
    <w:rsid w:val="0036143C"/>
    <w:rsid w:val="00362217"/>
    <w:rsid w:val="0036223B"/>
    <w:rsid w:val="0036267F"/>
    <w:rsid w:val="00362A53"/>
    <w:rsid w:val="00362D60"/>
    <w:rsid w:val="00363477"/>
    <w:rsid w:val="0036361A"/>
    <w:rsid w:val="00363A49"/>
    <w:rsid w:val="00364CDB"/>
    <w:rsid w:val="00364E4C"/>
    <w:rsid w:val="00365870"/>
    <w:rsid w:val="00366244"/>
    <w:rsid w:val="0036646F"/>
    <w:rsid w:val="00366D64"/>
    <w:rsid w:val="00367016"/>
    <w:rsid w:val="00367759"/>
    <w:rsid w:val="00367A78"/>
    <w:rsid w:val="003706F6"/>
    <w:rsid w:val="00370DDA"/>
    <w:rsid w:val="00371903"/>
    <w:rsid w:val="00371D1C"/>
    <w:rsid w:val="0037254B"/>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9C4"/>
    <w:rsid w:val="00380ABB"/>
    <w:rsid w:val="00380F65"/>
    <w:rsid w:val="00381071"/>
    <w:rsid w:val="00381202"/>
    <w:rsid w:val="003813C2"/>
    <w:rsid w:val="003826AA"/>
    <w:rsid w:val="00382CB8"/>
    <w:rsid w:val="00382FA6"/>
    <w:rsid w:val="003840D4"/>
    <w:rsid w:val="00384A06"/>
    <w:rsid w:val="00384E73"/>
    <w:rsid w:val="00385126"/>
    <w:rsid w:val="003857D1"/>
    <w:rsid w:val="00385820"/>
    <w:rsid w:val="0038591F"/>
    <w:rsid w:val="00385926"/>
    <w:rsid w:val="00385CCF"/>
    <w:rsid w:val="003862BE"/>
    <w:rsid w:val="003863D9"/>
    <w:rsid w:val="003866C8"/>
    <w:rsid w:val="00386770"/>
    <w:rsid w:val="00386825"/>
    <w:rsid w:val="00386AD6"/>
    <w:rsid w:val="003875B2"/>
    <w:rsid w:val="00387789"/>
    <w:rsid w:val="00387BB8"/>
    <w:rsid w:val="00387EC8"/>
    <w:rsid w:val="00387F57"/>
    <w:rsid w:val="003905FD"/>
    <w:rsid w:val="003917BD"/>
    <w:rsid w:val="0039194C"/>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57"/>
    <w:rsid w:val="003A4F7A"/>
    <w:rsid w:val="003A4FB7"/>
    <w:rsid w:val="003A5170"/>
    <w:rsid w:val="003A5C60"/>
    <w:rsid w:val="003A64BA"/>
    <w:rsid w:val="003A6F5E"/>
    <w:rsid w:val="003A74C2"/>
    <w:rsid w:val="003A75C4"/>
    <w:rsid w:val="003A76BD"/>
    <w:rsid w:val="003A7A04"/>
    <w:rsid w:val="003A7CC4"/>
    <w:rsid w:val="003A7CF3"/>
    <w:rsid w:val="003B1A57"/>
    <w:rsid w:val="003B1AD9"/>
    <w:rsid w:val="003B1CAC"/>
    <w:rsid w:val="003B21C6"/>
    <w:rsid w:val="003B2582"/>
    <w:rsid w:val="003B2E6D"/>
    <w:rsid w:val="003B33BB"/>
    <w:rsid w:val="003B47D5"/>
    <w:rsid w:val="003B4CE0"/>
    <w:rsid w:val="003B5A79"/>
    <w:rsid w:val="003B6051"/>
    <w:rsid w:val="003B7499"/>
    <w:rsid w:val="003B74F5"/>
    <w:rsid w:val="003B7C28"/>
    <w:rsid w:val="003B7FB8"/>
    <w:rsid w:val="003C088B"/>
    <w:rsid w:val="003C104C"/>
    <w:rsid w:val="003C1126"/>
    <w:rsid w:val="003C1342"/>
    <w:rsid w:val="003C1FBE"/>
    <w:rsid w:val="003C263A"/>
    <w:rsid w:val="003C2E2A"/>
    <w:rsid w:val="003C2E7F"/>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C22"/>
    <w:rsid w:val="003C6F99"/>
    <w:rsid w:val="003C75F7"/>
    <w:rsid w:val="003C788E"/>
    <w:rsid w:val="003D02AD"/>
    <w:rsid w:val="003D10EF"/>
    <w:rsid w:val="003D1CBF"/>
    <w:rsid w:val="003D2E2A"/>
    <w:rsid w:val="003D3804"/>
    <w:rsid w:val="003D3ADB"/>
    <w:rsid w:val="003D4483"/>
    <w:rsid w:val="003D4D61"/>
    <w:rsid w:val="003D4F01"/>
    <w:rsid w:val="003D51B1"/>
    <w:rsid w:val="003D56C2"/>
    <w:rsid w:val="003D5997"/>
    <w:rsid w:val="003D5A6F"/>
    <w:rsid w:val="003D5AE0"/>
    <w:rsid w:val="003D5DE4"/>
    <w:rsid w:val="003D6521"/>
    <w:rsid w:val="003D679A"/>
    <w:rsid w:val="003D6B85"/>
    <w:rsid w:val="003D7311"/>
    <w:rsid w:val="003D7591"/>
    <w:rsid w:val="003D776E"/>
    <w:rsid w:val="003D7A31"/>
    <w:rsid w:val="003E0DF3"/>
    <w:rsid w:val="003E15E8"/>
    <w:rsid w:val="003E27F3"/>
    <w:rsid w:val="003E2819"/>
    <w:rsid w:val="003E2BEE"/>
    <w:rsid w:val="003E2F50"/>
    <w:rsid w:val="003E30DB"/>
    <w:rsid w:val="003E36AE"/>
    <w:rsid w:val="003E374B"/>
    <w:rsid w:val="003E37F2"/>
    <w:rsid w:val="003E3FDA"/>
    <w:rsid w:val="003E41E0"/>
    <w:rsid w:val="003E4A6B"/>
    <w:rsid w:val="003E513D"/>
    <w:rsid w:val="003E5591"/>
    <w:rsid w:val="003E5781"/>
    <w:rsid w:val="003E5F76"/>
    <w:rsid w:val="003E65D2"/>
    <w:rsid w:val="003E669F"/>
    <w:rsid w:val="003E6C69"/>
    <w:rsid w:val="003E71B7"/>
    <w:rsid w:val="003E7EA5"/>
    <w:rsid w:val="003F01DB"/>
    <w:rsid w:val="003F0A65"/>
    <w:rsid w:val="003F0CBD"/>
    <w:rsid w:val="003F258A"/>
    <w:rsid w:val="003F2663"/>
    <w:rsid w:val="003F3AB8"/>
    <w:rsid w:val="003F3B23"/>
    <w:rsid w:val="003F4999"/>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039"/>
    <w:rsid w:val="00405B86"/>
    <w:rsid w:val="00407941"/>
    <w:rsid w:val="00407AB7"/>
    <w:rsid w:val="00407C5E"/>
    <w:rsid w:val="0041085F"/>
    <w:rsid w:val="004111F7"/>
    <w:rsid w:val="0041131B"/>
    <w:rsid w:val="00412034"/>
    <w:rsid w:val="00412385"/>
    <w:rsid w:val="004123B3"/>
    <w:rsid w:val="00412534"/>
    <w:rsid w:val="004125D2"/>
    <w:rsid w:val="00412824"/>
    <w:rsid w:val="00412A40"/>
    <w:rsid w:val="004132C7"/>
    <w:rsid w:val="00413935"/>
    <w:rsid w:val="004139A7"/>
    <w:rsid w:val="00413B19"/>
    <w:rsid w:val="00413B4A"/>
    <w:rsid w:val="0041460B"/>
    <w:rsid w:val="00415C0A"/>
    <w:rsid w:val="004161DC"/>
    <w:rsid w:val="00416485"/>
    <w:rsid w:val="00417C42"/>
    <w:rsid w:val="00417FE2"/>
    <w:rsid w:val="0042084B"/>
    <w:rsid w:val="0042095D"/>
    <w:rsid w:val="00420CB0"/>
    <w:rsid w:val="00421424"/>
    <w:rsid w:val="00421915"/>
    <w:rsid w:val="0042217F"/>
    <w:rsid w:val="0042247D"/>
    <w:rsid w:val="00422BBB"/>
    <w:rsid w:val="00422C89"/>
    <w:rsid w:val="00422D6F"/>
    <w:rsid w:val="0042395F"/>
    <w:rsid w:val="004247D2"/>
    <w:rsid w:val="00425449"/>
    <w:rsid w:val="004257ED"/>
    <w:rsid w:val="00425F72"/>
    <w:rsid w:val="00425F90"/>
    <w:rsid w:val="00426662"/>
    <w:rsid w:val="00426ABC"/>
    <w:rsid w:val="004273CE"/>
    <w:rsid w:val="00427A6D"/>
    <w:rsid w:val="004300BE"/>
    <w:rsid w:val="0043041A"/>
    <w:rsid w:val="00430548"/>
    <w:rsid w:val="00431107"/>
    <w:rsid w:val="004312D8"/>
    <w:rsid w:val="00431A7A"/>
    <w:rsid w:val="00432DF4"/>
    <w:rsid w:val="00432E16"/>
    <w:rsid w:val="00433946"/>
    <w:rsid w:val="00433A30"/>
    <w:rsid w:val="00434211"/>
    <w:rsid w:val="00434502"/>
    <w:rsid w:val="004349DF"/>
    <w:rsid w:val="00434AFA"/>
    <w:rsid w:val="00434D80"/>
    <w:rsid w:val="00434F15"/>
    <w:rsid w:val="00435638"/>
    <w:rsid w:val="00436CC6"/>
    <w:rsid w:val="004373E8"/>
    <w:rsid w:val="00437510"/>
    <w:rsid w:val="004378A2"/>
    <w:rsid w:val="004379ED"/>
    <w:rsid w:val="00437A62"/>
    <w:rsid w:val="00437BFA"/>
    <w:rsid w:val="00440024"/>
    <w:rsid w:val="00440AA7"/>
    <w:rsid w:val="00440E2A"/>
    <w:rsid w:val="00440ED6"/>
    <w:rsid w:val="00441A8C"/>
    <w:rsid w:val="00441F15"/>
    <w:rsid w:val="00442659"/>
    <w:rsid w:val="00442FC5"/>
    <w:rsid w:val="00443B01"/>
    <w:rsid w:val="00443CB3"/>
    <w:rsid w:val="00444A13"/>
    <w:rsid w:val="00444E57"/>
    <w:rsid w:val="00445000"/>
    <w:rsid w:val="00445B37"/>
    <w:rsid w:val="00446249"/>
    <w:rsid w:val="004466C0"/>
    <w:rsid w:val="0044673F"/>
    <w:rsid w:val="0044677E"/>
    <w:rsid w:val="00446B07"/>
    <w:rsid w:val="00446BAB"/>
    <w:rsid w:val="00447036"/>
    <w:rsid w:val="00447538"/>
    <w:rsid w:val="004477FE"/>
    <w:rsid w:val="00447F31"/>
    <w:rsid w:val="00447F7E"/>
    <w:rsid w:val="0045010B"/>
    <w:rsid w:val="00450651"/>
    <w:rsid w:val="00450C3B"/>
    <w:rsid w:val="004511FA"/>
    <w:rsid w:val="004515E1"/>
    <w:rsid w:val="00451D20"/>
    <w:rsid w:val="0045219F"/>
    <w:rsid w:val="004523B9"/>
    <w:rsid w:val="004524B5"/>
    <w:rsid w:val="004524FE"/>
    <w:rsid w:val="004530E9"/>
    <w:rsid w:val="00453339"/>
    <w:rsid w:val="00453B6A"/>
    <w:rsid w:val="0045493F"/>
    <w:rsid w:val="00454D4E"/>
    <w:rsid w:val="00455624"/>
    <w:rsid w:val="00456BBB"/>
    <w:rsid w:val="00457277"/>
    <w:rsid w:val="004574F3"/>
    <w:rsid w:val="00457884"/>
    <w:rsid w:val="004607A4"/>
    <w:rsid w:val="00460F6B"/>
    <w:rsid w:val="00460FA3"/>
    <w:rsid w:val="00461374"/>
    <w:rsid w:val="0046157A"/>
    <w:rsid w:val="004617F9"/>
    <w:rsid w:val="00462BF9"/>
    <w:rsid w:val="00462C44"/>
    <w:rsid w:val="00462ECC"/>
    <w:rsid w:val="0046302D"/>
    <w:rsid w:val="00463808"/>
    <w:rsid w:val="00463857"/>
    <w:rsid w:val="004638E2"/>
    <w:rsid w:val="00464AA6"/>
    <w:rsid w:val="00464D3C"/>
    <w:rsid w:val="00464E74"/>
    <w:rsid w:val="00464F0C"/>
    <w:rsid w:val="00465272"/>
    <w:rsid w:val="0046652A"/>
    <w:rsid w:val="00466596"/>
    <w:rsid w:val="004667F8"/>
    <w:rsid w:val="00466868"/>
    <w:rsid w:val="00466D14"/>
    <w:rsid w:val="00466E9F"/>
    <w:rsid w:val="004671AB"/>
    <w:rsid w:val="00467662"/>
    <w:rsid w:val="00467773"/>
    <w:rsid w:val="00470A19"/>
    <w:rsid w:val="00470BDC"/>
    <w:rsid w:val="00470FEA"/>
    <w:rsid w:val="0047153C"/>
    <w:rsid w:val="0047186F"/>
    <w:rsid w:val="00471E97"/>
    <w:rsid w:val="004723D9"/>
    <w:rsid w:val="004727F6"/>
    <w:rsid w:val="004728F5"/>
    <w:rsid w:val="00472AF2"/>
    <w:rsid w:val="00473233"/>
    <w:rsid w:val="00473703"/>
    <w:rsid w:val="00473E50"/>
    <w:rsid w:val="0047414E"/>
    <w:rsid w:val="00474233"/>
    <w:rsid w:val="0047470F"/>
    <w:rsid w:val="0047481A"/>
    <w:rsid w:val="00474F49"/>
    <w:rsid w:val="0047509F"/>
    <w:rsid w:val="00475756"/>
    <w:rsid w:val="004757E7"/>
    <w:rsid w:val="004759FE"/>
    <w:rsid w:val="00475EDD"/>
    <w:rsid w:val="0047617F"/>
    <w:rsid w:val="00476B1B"/>
    <w:rsid w:val="00476D60"/>
    <w:rsid w:val="00476DFF"/>
    <w:rsid w:val="00476F70"/>
    <w:rsid w:val="00480766"/>
    <w:rsid w:val="0048086E"/>
    <w:rsid w:val="00480AAF"/>
    <w:rsid w:val="00480E02"/>
    <w:rsid w:val="0048140C"/>
    <w:rsid w:val="004814BF"/>
    <w:rsid w:val="00481D2A"/>
    <w:rsid w:val="00482072"/>
    <w:rsid w:val="004820A6"/>
    <w:rsid w:val="004821E5"/>
    <w:rsid w:val="0048229B"/>
    <w:rsid w:val="004824C3"/>
    <w:rsid w:val="004828D1"/>
    <w:rsid w:val="00482CEB"/>
    <w:rsid w:val="00482D27"/>
    <w:rsid w:val="00483554"/>
    <w:rsid w:val="00483AE5"/>
    <w:rsid w:val="004842C9"/>
    <w:rsid w:val="004846A9"/>
    <w:rsid w:val="00484C4C"/>
    <w:rsid w:val="00484D63"/>
    <w:rsid w:val="00484FD5"/>
    <w:rsid w:val="004854A6"/>
    <w:rsid w:val="00485A6E"/>
    <w:rsid w:val="00485AA1"/>
    <w:rsid w:val="004862B9"/>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93C"/>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BA4"/>
    <w:rsid w:val="004A4CCC"/>
    <w:rsid w:val="004A5371"/>
    <w:rsid w:val="004A5486"/>
    <w:rsid w:val="004A5586"/>
    <w:rsid w:val="004A5F71"/>
    <w:rsid w:val="004A61BD"/>
    <w:rsid w:val="004A6F2B"/>
    <w:rsid w:val="004A7A35"/>
    <w:rsid w:val="004B0399"/>
    <w:rsid w:val="004B0473"/>
    <w:rsid w:val="004B05B9"/>
    <w:rsid w:val="004B2016"/>
    <w:rsid w:val="004B2607"/>
    <w:rsid w:val="004B2821"/>
    <w:rsid w:val="004B2EB5"/>
    <w:rsid w:val="004B3316"/>
    <w:rsid w:val="004B34CA"/>
    <w:rsid w:val="004B3AC7"/>
    <w:rsid w:val="004B4B3C"/>
    <w:rsid w:val="004B5ED2"/>
    <w:rsid w:val="004B6B72"/>
    <w:rsid w:val="004C02B4"/>
    <w:rsid w:val="004C0642"/>
    <w:rsid w:val="004C0788"/>
    <w:rsid w:val="004C0789"/>
    <w:rsid w:val="004C0959"/>
    <w:rsid w:val="004C0B9B"/>
    <w:rsid w:val="004C1241"/>
    <w:rsid w:val="004C1A65"/>
    <w:rsid w:val="004C25C4"/>
    <w:rsid w:val="004C272C"/>
    <w:rsid w:val="004C28E0"/>
    <w:rsid w:val="004C2982"/>
    <w:rsid w:val="004C29A1"/>
    <w:rsid w:val="004C2FC4"/>
    <w:rsid w:val="004C339D"/>
    <w:rsid w:val="004C34D3"/>
    <w:rsid w:val="004C355B"/>
    <w:rsid w:val="004C3646"/>
    <w:rsid w:val="004C4509"/>
    <w:rsid w:val="004C4932"/>
    <w:rsid w:val="004C4D0B"/>
    <w:rsid w:val="004C5554"/>
    <w:rsid w:val="004C5976"/>
    <w:rsid w:val="004C5D72"/>
    <w:rsid w:val="004C601B"/>
    <w:rsid w:val="004C6239"/>
    <w:rsid w:val="004C6582"/>
    <w:rsid w:val="004C7324"/>
    <w:rsid w:val="004C75AF"/>
    <w:rsid w:val="004C76EA"/>
    <w:rsid w:val="004C778C"/>
    <w:rsid w:val="004C7FE8"/>
    <w:rsid w:val="004D073F"/>
    <w:rsid w:val="004D11EB"/>
    <w:rsid w:val="004D126E"/>
    <w:rsid w:val="004D128F"/>
    <w:rsid w:val="004D1BE8"/>
    <w:rsid w:val="004D238A"/>
    <w:rsid w:val="004D24BE"/>
    <w:rsid w:val="004D2CF1"/>
    <w:rsid w:val="004D2E89"/>
    <w:rsid w:val="004D3568"/>
    <w:rsid w:val="004D3885"/>
    <w:rsid w:val="004D3C8E"/>
    <w:rsid w:val="004D3D67"/>
    <w:rsid w:val="004D3E8F"/>
    <w:rsid w:val="004D5222"/>
    <w:rsid w:val="004D67B3"/>
    <w:rsid w:val="004D7572"/>
    <w:rsid w:val="004D7637"/>
    <w:rsid w:val="004D7BC2"/>
    <w:rsid w:val="004D7E21"/>
    <w:rsid w:val="004E0066"/>
    <w:rsid w:val="004E03E3"/>
    <w:rsid w:val="004E055A"/>
    <w:rsid w:val="004E05A5"/>
    <w:rsid w:val="004E05BE"/>
    <w:rsid w:val="004E0C55"/>
    <w:rsid w:val="004E1542"/>
    <w:rsid w:val="004E1D35"/>
    <w:rsid w:val="004E1E00"/>
    <w:rsid w:val="004E21B0"/>
    <w:rsid w:val="004E2374"/>
    <w:rsid w:val="004E23F9"/>
    <w:rsid w:val="004E272D"/>
    <w:rsid w:val="004E2BDA"/>
    <w:rsid w:val="004E3D45"/>
    <w:rsid w:val="004E5335"/>
    <w:rsid w:val="004E53ED"/>
    <w:rsid w:val="004E5951"/>
    <w:rsid w:val="004E59E4"/>
    <w:rsid w:val="004E612F"/>
    <w:rsid w:val="004E6422"/>
    <w:rsid w:val="004E6872"/>
    <w:rsid w:val="004E6BE2"/>
    <w:rsid w:val="004E6F91"/>
    <w:rsid w:val="004E7D87"/>
    <w:rsid w:val="004F026F"/>
    <w:rsid w:val="004F05F2"/>
    <w:rsid w:val="004F16C1"/>
    <w:rsid w:val="004F20DA"/>
    <w:rsid w:val="004F2C4B"/>
    <w:rsid w:val="004F300B"/>
    <w:rsid w:val="004F3C71"/>
    <w:rsid w:val="004F3FEE"/>
    <w:rsid w:val="004F43F0"/>
    <w:rsid w:val="004F4B6A"/>
    <w:rsid w:val="004F4B92"/>
    <w:rsid w:val="004F4EDB"/>
    <w:rsid w:val="004F6403"/>
    <w:rsid w:val="004F6A90"/>
    <w:rsid w:val="004F72BE"/>
    <w:rsid w:val="004F75EE"/>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511"/>
    <w:rsid w:val="00503BB3"/>
    <w:rsid w:val="00504C65"/>
    <w:rsid w:val="0050559B"/>
    <w:rsid w:val="00505652"/>
    <w:rsid w:val="00505A10"/>
    <w:rsid w:val="00505F32"/>
    <w:rsid w:val="00506979"/>
    <w:rsid w:val="00506A4D"/>
    <w:rsid w:val="00506ECD"/>
    <w:rsid w:val="005075BB"/>
    <w:rsid w:val="00507DAD"/>
    <w:rsid w:val="005107E3"/>
    <w:rsid w:val="00510A84"/>
    <w:rsid w:val="00510ADB"/>
    <w:rsid w:val="0051111B"/>
    <w:rsid w:val="0051158E"/>
    <w:rsid w:val="005117F1"/>
    <w:rsid w:val="005119E6"/>
    <w:rsid w:val="00511DD5"/>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390"/>
    <w:rsid w:val="00521739"/>
    <w:rsid w:val="00522015"/>
    <w:rsid w:val="005220E7"/>
    <w:rsid w:val="005225BB"/>
    <w:rsid w:val="00522B8F"/>
    <w:rsid w:val="00522D74"/>
    <w:rsid w:val="00522F06"/>
    <w:rsid w:val="00523ADF"/>
    <w:rsid w:val="00523CB7"/>
    <w:rsid w:val="0052427D"/>
    <w:rsid w:val="00524C8A"/>
    <w:rsid w:val="00525BF4"/>
    <w:rsid w:val="00525D4D"/>
    <w:rsid w:val="00526017"/>
    <w:rsid w:val="00526650"/>
    <w:rsid w:val="005267D0"/>
    <w:rsid w:val="00526E93"/>
    <w:rsid w:val="0052751F"/>
    <w:rsid w:val="00527A7F"/>
    <w:rsid w:val="00527D09"/>
    <w:rsid w:val="0053022E"/>
    <w:rsid w:val="00530823"/>
    <w:rsid w:val="005319AE"/>
    <w:rsid w:val="00531B21"/>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48A"/>
    <w:rsid w:val="0054305B"/>
    <w:rsid w:val="00543F59"/>
    <w:rsid w:val="00544251"/>
    <w:rsid w:val="00545545"/>
    <w:rsid w:val="005464FA"/>
    <w:rsid w:val="00546569"/>
    <w:rsid w:val="00546E35"/>
    <w:rsid w:val="00547A27"/>
    <w:rsid w:val="00547F0C"/>
    <w:rsid w:val="00547FA2"/>
    <w:rsid w:val="00550062"/>
    <w:rsid w:val="00550106"/>
    <w:rsid w:val="005512E5"/>
    <w:rsid w:val="00551731"/>
    <w:rsid w:val="005517F9"/>
    <w:rsid w:val="0055186A"/>
    <w:rsid w:val="0055224E"/>
    <w:rsid w:val="00552294"/>
    <w:rsid w:val="0055281B"/>
    <w:rsid w:val="0055292B"/>
    <w:rsid w:val="00552C98"/>
    <w:rsid w:val="005535BF"/>
    <w:rsid w:val="00553E63"/>
    <w:rsid w:val="00553ECC"/>
    <w:rsid w:val="00554D1C"/>
    <w:rsid w:val="005554C8"/>
    <w:rsid w:val="0055611D"/>
    <w:rsid w:val="005568A2"/>
    <w:rsid w:val="00556EEC"/>
    <w:rsid w:val="00557131"/>
    <w:rsid w:val="0055769C"/>
    <w:rsid w:val="005576DB"/>
    <w:rsid w:val="005610DA"/>
    <w:rsid w:val="00561218"/>
    <w:rsid w:val="00562E43"/>
    <w:rsid w:val="00563985"/>
    <w:rsid w:val="00564FAA"/>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73E"/>
    <w:rsid w:val="00573EE0"/>
    <w:rsid w:val="00574025"/>
    <w:rsid w:val="005752EA"/>
    <w:rsid w:val="0057586B"/>
    <w:rsid w:val="00575C7C"/>
    <w:rsid w:val="00576289"/>
    <w:rsid w:val="005763E1"/>
    <w:rsid w:val="00576585"/>
    <w:rsid w:val="00576B31"/>
    <w:rsid w:val="00576B63"/>
    <w:rsid w:val="00576CAA"/>
    <w:rsid w:val="00576D3D"/>
    <w:rsid w:val="00576DF0"/>
    <w:rsid w:val="0057744B"/>
    <w:rsid w:val="0057783A"/>
    <w:rsid w:val="00577BDA"/>
    <w:rsid w:val="00577E72"/>
    <w:rsid w:val="00580888"/>
    <w:rsid w:val="00580C15"/>
    <w:rsid w:val="00581380"/>
    <w:rsid w:val="005816DC"/>
    <w:rsid w:val="0058428B"/>
    <w:rsid w:val="0058441D"/>
    <w:rsid w:val="00584A0E"/>
    <w:rsid w:val="00584BD1"/>
    <w:rsid w:val="005854BC"/>
    <w:rsid w:val="00585C9C"/>
    <w:rsid w:val="005902C3"/>
    <w:rsid w:val="00590AE3"/>
    <w:rsid w:val="00590D51"/>
    <w:rsid w:val="00591413"/>
    <w:rsid w:val="005917C5"/>
    <w:rsid w:val="00592017"/>
    <w:rsid w:val="00592100"/>
    <w:rsid w:val="00592CEC"/>
    <w:rsid w:val="005932C4"/>
    <w:rsid w:val="0059380C"/>
    <w:rsid w:val="00593ABA"/>
    <w:rsid w:val="00593C8F"/>
    <w:rsid w:val="00594084"/>
    <w:rsid w:val="00594275"/>
    <w:rsid w:val="005955B9"/>
    <w:rsid w:val="005957B8"/>
    <w:rsid w:val="00595CA8"/>
    <w:rsid w:val="00597115"/>
    <w:rsid w:val="00597300"/>
    <w:rsid w:val="0059776C"/>
    <w:rsid w:val="00597A6A"/>
    <w:rsid w:val="005A01A6"/>
    <w:rsid w:val="005A170E"/>
    <w:rsid w:val="005A1E5E"/>
    <w:rsid w:val="005A2203"/>
    <w:rsid w:val="005A24C6"/>
    <w:rsid w:val="005A2582"/>
    <w:rsid w:val="005A26A2"/>
    <w:rsid w:val="005A2830"/>
    <w:rsid w:val="005A2EBF"/>
    <w:rsid w:val="005A3969"/>
    <w:rsid w:val="005A4BB4"/>
    <w:rsid w:val="005A4EEE"/>
    <w:rsid w:val="005A50CD"/>
    <w:rsid w:val="005A51D0"/>
    <w:rsid w:val="005A545C"/>
    <w:rsid w:val="005A5590"/>
    <w:rsid w:val="005A55EC"/>
    <w:rsid w:val="005A58D7"/>
    <w:rsid w:val="005A5B4A"/>
    <w:rsid w:val="005A60C5"/>
    <w:rsid w:val="005A63CB"/>
    <w:rsid w:val="005A6C89"/>
    <w:rsid w:val="005A71F5"/>
    <w:rsid w:val="005A728D"/>
    <w:rsid w:val="005A74E8"/>
    <w:rsid w:val="005A7954"/>
    <w:rsid w:val="005B0F96"/>
    <w:rsid w:val="005B325A"/>
    <w:rsid w:val="005B34B9"/>
    <w:rsid w:val="005B3522"/>
    <w:rsid w:val="005B35DF"/>
    <w:rsid w:val="005B38A5"/>
    <w:rsid w:val="005B3BA4"/>
    <w:rsid w:val="005B3E27"/>
    <w:rsid w:val="005B43B5"/>
    <w:rsid w:val="005B4D1F"/>
    <w:rsid w:val="005B58BE"/>
    <w:rsid w:val="005B5AE2"/>
    <w:rsid w:val="005B64F0"/>
    <w:rsid w:val="005B6997"/>
    <w:rsid w:val="005B6ABF"/>
    <w:rsid w:val="005B6B27"/>
    <w:rsid w:val="005B6E84"/>
    <w:rsid w:val="005B7040"/>
    <w:rsid w:val="005B717E"/>
    <w:rsid w:val="005B7B8F"/>
    <w:rsid w:val="005B7BD5"/>
    <w:rsid w:val="005C00AD"/>
    <w:rsid w:val="005C1089"/>
    <w:rsid w:val="005C153C"/>
    <w:rsid w:val="005C1664"/>
    <w:rsid w:val="005C177D"/>
    <w:rsid w:val="005C21B5"/>
    <w:rsid w:val="005C2BB3"/>
    <w:rsid w:val="005C390A"/>
    <w:rsid w:val="005C394F"/>
    <w:rsid w:val="005C396B"/>
    <w:rsid w:val="005C3DAD"/>
    <w:rsid w:val="005C3E51"/>
    <w:rsid w:val="005C3EFC"/>
    <w:rsid w:val="005C4198"/>
    <w:rsid w:val="005C4654"/>
    <w:rsid w:val="005C46B4"/>
    <w:rsid w:val="005C4739"/>
    <w:rsid w:val="005C4D5E"/>
    <w:rsid w:val="005C56B9"/>
    <w:rsid w:val="005C5770"/>
    <w:rsid w:val="005C5D3A"/>
    <w:rsid w:val="005C5DE4"/>
    <w:rsid w:val="005C65A7"/>
    <w:rsid w:val="005C6EF3"/>
    <w:rsid w:val="005C712E"/>
    <w:rsid w:val="005C72D8"/>
    <w:rsid w:val="005C7968"/>
    <w:rsid w:val="005D01A7"/>
    <w:rsid w:val="005D03CA"/>
    <w:rsid w:val="005D078A"/>
    <w:rsid w:val="005D0975"/>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726"/>
    <w:rsid w:val="005D7C92"/>
    <w:rsid w:val="005D7CBE"/>
    <w:rsid w:val="005D7D32"/>
    <w:rsid w:val="005D7D43"/>
    <w:rsid w:val="005D7E5B"/>
    <w:rsid w:val="005D7FD2"/>
    <w:rsid w:val="005E06B0"/>
    <w:rsid w:val="005E06FF"/>
    <w:rsid w:val="005E08E6"/>
    <w:rsid w:val="005E0A1D"/>
    <w:rsid w:val="005E0A41"/>
    <w:rsid w:val="005E12D8"/>
    <w:rsid w:val="005E14F8"/>
    <w:rsid w:val="005E168B"/>
    <w:rsid w:val="005E16C8"/>
    <w:rsid w:val="005E1A72"/>
    <w:rsid w:val="005E1D9B"/>
    <w:rsid w:val="005E25DD"/>
    <w:rsid w:val="005E29D3"/>
    <w:rsid w:val="005E2D7B"/>
    <w:rsid w:val="005E2ED9"/>
    <w:rsid w:val="005E2FB1"/>
    <w:rsid w:val="005E4075"/>
    <w:rsid w:val="005E40CD"/>
    <w:rsid w:val="005E496B"/>
    <w:rsid w:val="005E4FAE"/>
    <w:rsid w:val="005E5BD2"/>
    <w:rsid w:val="005E6C14"/>
    <w:rsid w:val="005E6E37"/>
    <w:rsid w:val="005E7E78"/>
    <w:rsid w:val="005F0046"/>
    <w:rsid w:val="005F02B3"/>
    <w:rsid w:val="005F0F7E"/>
    <w:rsid w:val="005F1054"/>
    <w:rsid w:val="005F19D1"/>
    <w:rsid w:val="005F1D5C"/>
    <w:rsid w:val="005F23E1"/>
    <w:rsid w:val="005F24A3"/>
    <w:rsid w:val="005F2AF5"/>
    <w:rsid w:val="005F2B08"/>
    <w:rsid w:val="005F3070"/>
    <w:rsid w:val="005F3159"/>
    <w:rsid w:val="005F3F49"/>
    <w:rsid w:val="005F5113"/>
    <w:rsid w:val="005F5214"/>
    <w:rsid w:val="005F5486"/>
    <w:rsid w:val="005F56A1"/>
    <w:rsid w:val="005F7428"/>
    <w:rsid w:val="005F74D5"/>
    <w:rsid w:val="005F74EA"/>
    <w:rsid w:val="005F7594"/>
    <w:rsid w:val="005F7A9D"/>
    <w:rsid w:val="00600B44"/>
    <w:rsid w:val="00600BE2"/>
    <w:rsid w:val="0060191F"/>
    <w:rsid w:val="00602292"/>
    <w:rsid w:val="00602619"/>
    <w:rsid w:val="00602710"/>
    <w:rsid w:val="00603509"/>
    <w:rsid w:val="00603552"/>
    <w:rsid w:val="00603C36"/>
    <w:rsid w:val="00603CC3"/>
    <w:rsid w:val="00603D66"/>
    <w:rsid w:val="00603FB0"/>
    <w:rsid w:val="006041E5"/>
    <w:rsid w:val="006043AA"/>
    <w:rsid w:val="00604C88"/>
    <w:rsid w:val="00605143"/>
    <w:rsid w:val="006059CB"/>
    <w:rsid w:val="0060609F"/>
    <w:rsid w:val="0060683A"/>
    <w:rsid w:val="00606A65"/>
    <w:rsid w:val="00610172"/>
    <w:rsid w:val="006104CA"/>
    <w:rsid w:val="006105AB"/>
    <w:rsid w:val="00610950"/>
    <w:rsid w:val="00610DCC"/>
    <w:rsid w:val="0061106D"/>
    <w:rsid w:val="00611412"/>
    <w:rsid w:val="00611B3D"/>
    <w:rsid w:val="00612473"/>
    <w:rsid w:val="00612952"/>
    <w:rsid w:val="00613438"/>
    <w:rsid w:val="006139D0"/>
    <w:rsid w:val="00613DC3"/>
    <w:rsid w:val="006146B7"/>
    <w:rsid w:val="00614E28"/>
    <w:rsid w:val="00614FEC"/>
    <w:rsid w:val="00615023"/>
    <w:rsid w:val="0061513D"/>
    <w:rsid w:val="00615264"/>
    <w:rsid w:val="00615277"/>
    <w:rsid w:val="006157AF"/>
    <w:rsid w:val="00616A84"/>
    <w:rsid w:val="00617071"/>
    <w:rsid w:val="00617240"/>
    <w:rsid w:val="00617AF9"/>
    <w:rsid w:val="006200BA"/>
    <w:rsid w:val="0062014F"/>
    <w:rsid w:val="00620FC7"/>
    <w:rsid w:val="006217CB"/>
    <w:rsid w:val="00622207"/>
    <w:rsid w:val="00622568"/>
    <w:rsid w:val="0062281D"/>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07D9"/>
    <w:rsid w:val="00631235"/>
    <w:rsid w:val="0063161C"/>
    <w:rsid w:val="00631C89"/>
    <w:rsid w:val="00631D3A"/>
    <w:rsid w:val="00633894"/>
    <w:rsid w:val="00633FDA"/>
    <w:rsid w:val="0063406C"/>
    <w:rsid w:val="0063427E"/>
    <w:rsid w:val="00634A3E"/>
    <w:rsid w:val="00634FFB"/>
    <w:rsid w:val="006354AE"/>
    <w:rsid w:val="00635CA9"/>
    <w:rsid w:val="00636069"/>
    <w:rsid w:val="0063624A"/>
    <w:rsid w:val="006366E2"/>
    <w:rsid w:val="00637E02"/>
    <w:rsid w:val="00640752"/>
    <w:rsid w:val="006410DF"/>
    <w:rsid w:val="006416F7"/>
    <w:rsid w:val="00641BD1"/>
    <w:rsid w:val="006422A2"/>
    <w:rsid w:val="0064289F"/>
    <w:rsid w:val="0064371A"/>
    <w:rsid w:val="00644343"/>
    <w:rsid w:val="006448D3"/>
    <w:rsid w:val="0064580A"/>
    <w:rsid w:val="00645E62"/>
    <w:rsid w:val="00646B0D"/>
    <w:rsid w:val="00646CEE"/>
    <w:rsid w:val="00647387"/>
    <w:rsid w:val="00650651"/>
    <w:rsid w:val="0065120F"/>
    <w:rsid w:val="00651214"/>
    <w:rsid w:val="00651448"/>
    <w:rsid w:val="0065162B"/>
    <w:rsid w:val="006518CA"/>
    <w:rsid w:val="0065192E"/>
    <w:rsid w:val="00651BB3"/>
    <w:rsid w:val="00651BF2"/>
    <w:rsid w:val="00654094"/>
    <w:rsid w:val="006557D2"/>
    <w:rsid w:val="00655D06"/>
    <w:rsid w:val="0065662B"/>
    <w:rsid w:val="006566B8"/>
    <w:rsid w:val="00656878"/>
    <w:rsid w:val="00657082"/>
    <w:rsid w:val="00657A20"/>
    <w:rsid w:val="00660165"/>
    <w:rsid w:val="006603A7"/>
    <w:rsid w:val="006610D3"/>
    <w:rsid w:val="006619A1"/>
    <w:rsid w:val="00661D05"/>
    <w:rsid w:val="00661DBA"/>
    <w:rsid w:val="00662457"/>
    <w:rsid w:val="006628A0"/>
    <w:rsid w:val="00662E47"/>
    <w:rsid w:val="006631AD"/>
    <w:rsid w:val="006631AE"/>
    <w:rsid w:val="00663514"/>
    <w:rsid w:val="00663583"/>
    <w:rsid w:val="00663FE0"/>
    <w:rsid w:val="00664D1A"/>
    <w:rsid w:val="0066579F"/>
    <w:rsid w:val="00665E25"/>
    <w:rsid w:val="00665EBF"/>
    <w:rsid w:val="006668C5"/>
    <w:rsid w:val="00666A49"/>
    <w:rsid w:val="00666DA3"/>
    <w:rsid w:val="0066703F"/>
    <w:rsid w:val="006670EB"/>
    <w:rsid w:val="006673FC"/>
    <w:rsid w:val="00667475"/>
    <w:rsid w:val="006677A0"/>
    <w:rsid w:val="006679D6"/>
    <w:rsid w:val="00667A5C"/>
    <w:rsid w:val="00667DBA"/>
    <w:rsid w:val="00667F6F"/>
    <w:rsid w:val="0067098E"/>
    <w:rsid w:val="00670A2A"/>
    <w:rsid w:val="00670B96"/>
    <w:rsid w:val="006712DF"/>
    <w:rsid w:val="006719CE"/>
    <w:rsid w:val="00671CAD"/>
    <w:rsid w:val="006721FC"/>
    <w:rsid w:val="006722BC"/>
    <w:rsid w:val="00672391"/>
    <w:rsid w:val="00672DCE"/>
    <w:rsid w:val="00673528"/>
    <w:rsid w:val="0067382A"/>
    <w:rsid w:val="00673ED6"/>
    <w:rsid w:val="0067420D"/>
    <w:rsid w:val="006753F5"/>
    <w:rsid w:val="0067608A"/>
    <w:rsid w:val="0067624C"/>
    <w:rsid w:val="0067661D"/>
    <w:rsid w:val="006769DF"/>
    <w:rsid w:val="006776C8"/>
    <w:rsid w:val="00677F38"/>
    <w:rsid w:val="00677FA5"/>
    <w:rsid w:val="006809F7"/>
    <w:rsid w:val="00680A24"/>
    <w:rsid w:val="00681140"/>
    <w:rsid w:val="00681388"/>
    <w:rsid w:val="006813AB"/>
    <w:rsid w:val="006813C8"/>
    <w:rsid w:val="0068184E"/>
    <w:rsid w:val="0068236B"/>
    <w:rsid w:val="006847D0"/>
    <w:rsid w:val="00684DFA"/>
    <w:rsid w:val="006859A0"/>
    <w:rsid w:val="00685DA6"/>
    <w:rsid w:val="00686168"/>
    <w:rsid w:val="00686EF0"/>
    <w:rsid w:val="006871C9"/>
    <w:rsid w:val="00687309"/>
    <w:rsid w:val="00687740"/>
    <w:rsid w:val="00687C5D"/>
    <w:rsid w:val="006904A3"/>
    <w:rsid w:val="00690C91"/>
    <w:rsid w:val="00690DF3"/>
    <w:rsid w:val="00691A0F"/>
    <w:rsid w:val="00691B3F"/>
    <w:rsid w:val="00692D4E"/>
    <w:rsid w:val="00693D9B"/>
    <w:rsid w:val="006946FE"/>
    <w:rsid w:val="00694D4D"/>
    <w:rsid w:val="006958DC"/>
    <w:rsid w:val="0069596D"/>
    <w:rsid w:val="00695A63"/>
    <w:rsid w:val="00695A93"/>
    <w:rsid w:val="006A0661"/>
    <w:rsid w:val="006A140D"/>
    <w:rsid w:val="006A17B1"/>
    <w:rsid w:val="006A1B0E"/>
    <w:rsid w:val="006A21FC"/>
    <w:rsid w:val="006A23C4"/>
    <w:rsid w:val="006A29B4"/>
    <w:rsid w:val="006A3281"/>
    <w:rsid w:val="006A3A0D"/>
    <w:rsid w:val="006A4874"/>
    <w:rsid w:val="006A5202"/>
    <w:rsid w:val="006A6170"/>
    <w:rsid w:val="006A6791"/>
    <w:rsid w:val="006A68FB"/>
    <w:rsid w:val="006A7794"/>
    <w:rsid w:val="006A7D79"/>
    <w:rsid w:val="006B0918"/>
    <w:rsid w:val="006B0E39"/>
    <w:rsid w:val="006B11A8"/>
    <w:rsid w:val="006B18A5"/>
    <w:rsid w:val="006B1F17"/>
    <w:rsid w:val="006B23BF"/>
    <w:rsid w:val="006B2535"/>
    <w:rsid w:val="006B26FD"/>
    <w:rsid w:val="006B2935"/>
    <w:rsid w:val="006B2BA6"/>
    <w:rsid w:val="006B2C38"/>
    <w:rsid w:val="006B3722"/>
    <w:rsid w:val="006B3787"/>
    <w:rsid w:val="006B3F16"/>
    <w:rsid w:val="006B401C"/>
    <w:rsid w:val="006B475D"/>
    <w:rsid w:val="006B519B"/>
    <w:rsid w:val="006B5607"/>
    <w:rsid w:val="006B573A"/>
    <w:rsid w:val="006B58A7"/>
    <w:rsid w:val="006B60E5"/>
    <w:rsid w:val="006B6BFA"/>
    <w:rsid w:val="006B744F"/>
    <w:rsid w:val="006B75B3"/>
    <w:rsid w:val="006B78A6"/>
    <w:rsid w:val="006B796C"/>
    <w:rsid w:val="006C0404"/>
    <w:rsid w:val="006C0504"/>
    <w:rsid w:val="006C1023"/>
    <w:rsid w:val="006C11F2"/>
    <w:rsid w:val="006C1767"/>
    <w:rsid w:val="006C18CE"/>
    <w:rsid w:val="006C1C90"/>
    <w:rsid w:val="006C1DD9"/>
    <w:rsid w:val="006C245C"/>
    <w:rsid w:val="006C2659"/>
    <w:rsid w:val="006C27C8"/>
    <w:rsid w:val="006C2A98"/>
    <w:rsid w:val="006C2CA2"/>
    <w:rsid w:val="006C37C5"/>
    <w:rsid w:val="006C3A71"/>
    <w:rsid w:val="006C4F14"/>
    <w:rsid w:val="006C5030"/>
    <w:rsid w:val="006C51A8"/>
    <w:rsid w:val="006C5295"/>
    <w:rsid w:val="006C53EB"/>
    <w:rsid w:val="006C54DC"/>
    <w:rsid w:val="006C5535"/>
    <w:rsid w:val="006C5AA5"/>
    <w:rsid w:val="006C5CF3"/>
    <w:rsid w:val="006C613D"/>
    <w:rsid w:val="006C6F5F"/>
    <w:rsid w:val="006C7508"/>
    <w:rsid w:val="006C7EC4"/>
    <w:rsid w:val="006D0210"/>
    <w:rsid w:val="006D0AA5"/>
    <w:rsid w:val="006D0BAA"/>
    <w:rsid w:val="006D0F84"/>
    <w:rsid w:val="006D0FE1"/>
    <w:rsid w:val="006D1021"/>
    <w:rsid w:val="006D1A4E"/>
    <w:rsid w:val="006D3A5E"/>
    <w:rsid w:val="006D3AB5"/>
    <w:rsid w:val="006D4466"/>
    <w:rsid w:val="006D4BD0"/>
    <w:rsid w:val="006D56C9"/>
    <w:rsid w:val="006D58EB"/>
    <w:rsid w:val="006D5B1A"/>
    <w:rsid w:val="006D5DDC"/>
    <w:rsid w:val="006D6916"/>
    <w:rsid w:val="006D6FAA"/>
    <w:rsid w:val="006D7D25"/>
    <w:rsid w:val="006D7E72"/>
    <w:rsid w:val="006E01CD"/>
    <w:rsid w:val="006E11FE"/>
    <w:rsid w:val="006E148C"/>
    <w:rsid w:val="006E14D5"/>
    <w:rsid w:val="006E150F"/>
    <w:rsid w:val="006E19FB"/>
    <w:rsid w:val="006E2907"/>
    <w:rsid w:val="006E300A"/>
    <w:rsid w:val="006E328B"/>
    <w:rsid w:val="006E3B7B"/>
    <w:rsid w:val="006E4100"/>
    <w:rsid w:val="006E54A8"/>
    <w:rsid w:val="006E56FB"/>
    <w:rsid w:val="006E58F4"/>
    <w:rsid w:val="006E5F1C"/>
    <w:rsid w:val="006E6A85"/>
    <w:rsid w:val="006E6FFA"/>
    <w:rsid w:val="006E7869"/>
    <w:rsid w:val="006E79DD"/>
    <w:rsid w:val="006E7ECE"/>
    <w:rsid w:val="006F0E5E"/>
    <w:rsid w:val="006F0EA7"/>
    <w:rsid w:val="006F129B"/>
    <w:rsid w:val="006F14FF"/>
    <w:rsid w:val="006F17C6"/>
    <w:rsid w:val="006F2535"/>
    <w:rsid w:val="006F2597"/>
    <w:rsid w:val="006F2926"/>
    <w:rsid w:val="006F36CE"/>
    <w:rsid w:val="006F51DF"/>
    <w:rsid w:val="006F5345"/>
    <w:rsid w:val="006F53A2"/>
    <w:rsid w:val="006F5CF7"/>
    <w:rsid w:val="006F7525"/>
    <w:rsid w:val="006F7A23"/>
    <w:rsid w:val="006F7B37"/>
    <w:rsid w:val="007009FF"/>
    <w:rsid w:val="00701457"/>
    <w:rsid w:val="007015B7"/>
    <w:rsid w:val="00701EE7"/>
    <w:rsid w:val="00702235"/>
    <w:rsid w:val="00702E2F"/>
    <w:rsid w:val="0070343E"/>
    <w:rsid w:val="0070364F"/>
    <w:rsid w:val="00704367"/>
    <w:rsid w:val="007047F9"/>
    <w:rsid w:val="0070525F"/>
    <w:rsid w:val="0070614B"/>
    <w:rsid w:val="007063A3"/>
    <w:rsid w:val="00707420"/>
    <w:rsid w:val="0070769F"/>
    <w:rsid w:val="00710778"/>
    <w:rsid w:val="00710C24"/>
    <w:rsid w:val="0071128B"/>
    <w:rsid w:val="00711C53"/>
    <w:rsid w:val="007125B3"/>
    <w:rsid w:val="007125CB"/>
    <w:rsid w:val="0071263A"/>
    <w:rsid w:val="00712690"/>
    <w:rsid w:val="0071288C"/>
    <w:rsid w:val="0071318A"/>
    <w:rsid w:val="00713592"/>
    <w:rsid w:val="00713C82"/>
    <w:rsid w:val="00713DD6"/>
    <w:rsid w:val="00714C66"/>
    <w:rsid w:val="007152BC"/>
    <w:rsid w:val="00715AAA"/>
    <w:rsid w:val="00715C1B"/>
    <w:rsid w:val="0071632F"/>
    <w:rsid w:val="007163BD"/>
    <w:rsid w:val="0071693A"/>
    <w:rsid w:val="00716B7E"/>
    <w:rsid w:val="00717975"/>
    <w:rsid w:val="00717A0D"/>
    <w:rsid w:val="007204F2"/>
    <w:rsid w:val="0072057A"/>
    <w:rsid w:val="00720607"/>
    <w:rsid w:val="00720B98"/>
    <w:rsid w:val="00720BCC"/>
    <w:rsid w:val="00721113"/>
    <w:rsid w:val="00721CA5"/>
    <w:rsid w:val="00721EE9"/>
    <w:rsid w:val="007220C3"/>
    <w:rsid w:val="0072236A"/>
    <w:rsid w:val="0072294C"/>
    <w:rsid w:val="00722CD6"/>
    <w:rsid w:val="00722DFA"/>
    <w:rsid w:val="00723017"/>
    <w:rsid w:val="00723AC4"/>
    <w:rsid w:val="00724200"/>
    <w:rsid w:val="007245C3"/>
    <w:rsid w:val="007255D1"/>
    <w:rsid w:val="00725836"/>
    <w:rsid w:val="0072593A"/>
    <w:rsid w:val="00726199"/>
    <w:rsid w:val="0072661D"/>
    <w:rsid w:val="00727B0A"/>
    <w:rsid w:val="00727BFD"/>
    <w:rsid w:val="00730FEC"/>
    <w:rsid w:val="0073100D"/>
    <w:rsid w:val="0073182F"/>
    <w:rsid w:val="00731888"/>
    <w:rsid w:val="00731AA6"/>
    <w:rsid w:val="007321C8"/>
    <w:rsid w:val="00732589"/>
    <w:rsid w:val="00732690"/>
    <w:rsid w:val="007328C0"/>
    <w:rsid w:val="00732BDF"/>
    <w:rsid w:val="00735837"/>
    <w:rsid w:val="00735E45"/>
    <w:rsid w:val="00735F09"/>
    <w:rsid w:val="00735F27"/>
    <w:rsid w:val="007361F2"/>
    <w:rsid w:val="00736414"/>
    <w:rsid w:val="00736E02"/>
    <w:rsid w:val="00736F5F"/>
    <w:rsid w:val="00737084"/>
    <w:rsid w:val="007373CA"/>
    <w:rsid w:val="00737574"/>
    <w:rsid w:val="0073773A"/>
    <w:rsid w:val="00737D58"/>
    <w:rsid w:val="00737DE5"/>
    <w:rsid w:val="00740529"/>
    <w:rsid w:val="00740B40"/>
    <w:rsid w:val="007416A9"/>
    <w:rsid w:val="00741938"/>
    <w:rsid w:val="007424D9"/>
    <w:rsid w:val="00742694"/>
    <w:rsid w:val="00743161"/>
    <w:rsid w:val="007432D7"/>
    <w:rsid w:val="00743362"/>
    <w:rsid w:val="007438FC"/>
    <w:rsid w:val="00743D5A"/>
    <w:rsid w:val="0074416C"/>
    <w:rsid w:val="007443B4"/>
    <w:rsid w:val="00744463"/>
    <w:rsid w:val="007450F1"/>
    <w:rsid w:val="00745493"/>
    <w:rsid w:val="00745841"/>
    <w:rsid w:val="00745F49"/>
    <w:rsid w:val="00745FEB"/>
    <w:rsid w:val="0074649F"/>
    <w:rsid w:val="007465BD"/>
    <w:rsid w:val="0074693E"/>
    <w:rsid w:val="007469FA"/>
    <w:rsid w:val="00746D38"/>
    <w:rsid w:val="00746E41"/>
    <w:rsid w:val="00747471"/>
    <w:rsid w:val="00747751"/>
    <w:rsid w:val="00747A25"/>
    <w:rsid w:val="00747A87"/>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BAB"/>
    <w:rsid w:val="00755DDA"/>
    <w:rsid w:val="00755EB5"/>
    <w:rsid w:val="00756218"/>
    <w:rsid w:val="0075630D"/>
    <w:rsid w:val="007570F1"/>
    <w:rsid w:val="00757834"/>
    <w:rsid w:val="0076027D"/>
    <w:rsid w:val="007609B7"/>
    <w:rsid w:val="00760B21"/>
    <w:rsid w:val="007611C2"/>
    <w:rsid w:val="00761454"/>
    <w:rsid w:val="0076185A"/>
    <w:rsid w:val="00761EFE"/>
    <w:rsid w:val="0076274D"/>
    <w:rsid w:val="00762775"/>
    <w:rsid w:val="00762E8C"/>
    <w:rsid w:val="007631AF"/>
    <w:rsid w:val="0076341E"/>
    <w:rsid w:val="007635DD"/>
    <w:rsid w:val="00763D2C"/>
    <w:rsid w:val="00764520"/>
    <w:rsid w:val="00764551"/>
    <w:rsid w:val="00765ACB"/>
    <w:rsid w:val="00765D72"/>
    <w:rsid w:val="00765ED4"/>
    <w:rsid w:val="007662EF"/>
    <w:rsid w:val="00766E7F"/>
    <w:rsid w:val="00766ED4"/>
    <w:rsid w:val="00767006"/>
    <w:rsid w:val="0076759C"/>
    <w:rsid w:val="00767C70"/>
    <w:rsid w:val="0077030F"/>
    <w:rsid w:val="007703C5"/>
    <w:rsid w:val="00770894"/>
    <w:rsid w:val="007708AB"/>
    <w:rsid w:val="007708EA"/>
    <w:rsid w:val="00770964"/>
    <w:rsid w:val="00770BE9"/>
    <w:rsid w:val="00770C6B"/>
    <w:rsid w:val="0077116A"/>
    <w:rsid w:val="007714BF"/>
    <w:rsid w:val="00771656"/>
    <w:rsid w:val="00771AC3"/>
    <w:rsid w:val="0077204A"/>
    <w:rsid w:val="00772A51"/>
    <w:rsid w:val="00773D0F"/>
    <w:rsid w:val="00773E14"/>
    <w:rsid w:val="007740EF"/>
    <w:rsid w:val="007745A0"/>
    <w:rsid w:val="00774D6A"/>
    <w:rsid w:val="00775548"/>
    <w:rsid w:val="007755D2"/>
    <w:rsid w:val="00775915"/>
    <w:rsid w:val="00777212"/>
    <w:rsid w:val="00777C4B"/>
    <w:rsid w:val="00777CB3"/>
    <w:rsid w:val="0078039F"/>
    <w:rsid w:val="0078197C"/>
    <w:rsid w:val="00781E19"/>
    <w:rsid w:val="00781E65"/>
    <w:rsid w:val="007823D5"/>
    <w:rsid w:val="007829EC"/>
    <w:rsid w:val="00782C85"/>
    <w:rsid w:val="0078362B"/>
    <w:rsid w:val="00784909"/>
    <w:rsid w:val="00784C02"/>
    <w:rsid w:val="007853E4"/>
    <w:rsid w:val="007854B3"/>
    <w:rsid w:val="00785E68"/>
    <w:rsid w:val="00786DF1"/>
    <w:rsid w:val="007870A4"/>
    <w:rsid w:val="0079021A"/>
    <w:rsid w:val="00790A4E"/>
    <w:rsid w:val="00791215"/>
    <w:rsid w:val="00791371"/>
    <w:rsid w:val="00791E0F"/>
    <w:rsid w:val="00792415"/>
    <w:rsid w:val="00792633"/>
    <w:rsid w:val="007928B5"/>
    <w:rsid w:val="007929B2"/>
    <w:rsid w:val="00793202"/>
    <w:rsid w:val="007935D7"/>
    <w:rsid w:val="00793A2B"/>
    <w:rsid w:val="00793A97"/>
    <w:rsid w:val="00793D1E"/>
    <w:rsid w:val="0079416E"/>
    <w:rsid w:val="007947E0"/>
    <w:rsid w:val="00795569"/>
    <w:rsid w:val="00795905"/>
    <w:rsid w:val="00795BA2"/>
    <w:rsid w:val="00796334"/>
    <w:rsid w:val="00796DC5"/>
    <w:rsid w:val="00796DDC"/>
    <w:rsid w:val="007978B2"/>
    <w:rsid w:val="007A0251"/>
    <w:rsid w:val="007A0477"/>
    <w:rsid w:val="007A0561"/>
    <w:rsid w:val="007A13D3"/>
    <w:rsid w:val="007A14DC"/>
    <w:rsid w:val="007A1FC8"/>
    <w:rsid w:val="007A227E"/>
    <w:rsid w:val="007A2343"/>
    <w:rsid w:val="007A2683"/>
    <w:rsid w:val="007A2D99"/>
    <w:rsid w:val="007A362D"/>
    <w:rsid w:val="007A384C"/>
    <w:rsid w:val="007A3B28"/>
    <w:rsid w:val="007A3B8A"/>
    <w:rsid w:val="007A3BF9"/>
    <w:rsid w:val="007A4243"/>
    <w:rsid w:val="007A4B64"/>
    <w:rsid w:val="007A55B4"/>
    <w:rsid w:val="007A5A1F"/>
    <w:rsid w:val="007A62F1"/>
    <w:rsid w:val="007A648D"/>
    <w:rsid w:val="007A65BB"/>
    <w:rsid w:val="007A6CC4"/>
    <w:rsid w:val="007A74E3"/>
    <w:rsid w:val="007A7905"/>
    <w:rsid w:val="007B0493"/>
    <w:rsid w:val="007B04BE"/>
    <w:rsid w:val="007B0D3A"/>
    <w:rsid w:val="007B130B"/>
    <w:rsid w:val="007B19F5"/>
    <w:rsid w:val="007B1D3C"/>
    <w:rsid w:val="007B2086"/>
    <w:rsid w:val="007B2463"/>
    <w:rsid w:val="007B2892"/>
    <w:rsid w:val="007B295D"/>
    <w:rsid w:val="007B2C34"/>
    <w:rsid w:val="007B2F54"/>
    <w:rsid w:val="007B317D"/>
    <w:rsid w:val="007B348B"/>
    <w:rsid w:val="007B3DD3"/>
    <w:rsid w:val="007B4AFC"/>
    <w:rsid w:val="007B4E6B"/>
    <w:rsid w:val="007B5089"/>
    <w:rsid w:val="007B538D"/>
    <w:rsid w:val="007B54D5"/>
    <w:rsid w:val="007B57A3"/>
    <w:rsid w:val="007B57B8"/>
    <w:rsid w:val="007B589D"/>
    <w:rsid w:val="007B5E12"/>
    <w:rsid w:val="007B600B"/>
    <w:rsid w:val="007B614C"/>
    <w:rsid w:val="007B6754"/>
    <w:rsid w:val="007B6C03"/>
    <w:rsid w:val="007B7698"/>
    <w:rsid w:val="007B7805"/>
    <w:rsid w:val="007B789C"/>
    <w:rsid w:val="007B7A01"/>
    <w:rsid w:val="007B7C9B"/>
    <w:rsid w:val="007B7CCA"/>
    <w:rsid w:val="007C00D2"/>
    <w:rsid w:val="007C0367"/>
    <w:rsid w:val="007C102D"/>
    <w:rsid w:val="007C10CD"/>
    <w:rsid w:val="007C2377"/>
    <w:rsid w:val="007C23BA"/>
    <w:rsid w:val="007C2963"/>
    <w:rsid w:val="007C2A5F"/>
    <w:rsid w:val="007C2FCD"/>
    <w:rsid w:val="007C32AB"/>
    <w:rsid w:val="007C3D9D"/>
    <w:rsid w:val="007C4C41"/>
    <w:rsid w:val="007C4F7D"/>
    <w:rsid w:val="007C50DE"/>
    <w:rsid w:val="007C523D"/>
    <w:rsid w:val="007C5AB0"/>
    <w:rsid w:val="007C5C99"/>
    <w:rsid w:val="007C6147"/>
    <w:rsid w:val="007C63E1"/>
    <w:rsid w:val="007C6C73"/>
    <w:rsid w:val="007C6E85"/>
    <w:rsid w:val="007C70EE"/>
    <w:rsid w:val="007C713B"/>
    <w:rsid w:val="007C7C2A"/>
    <w:rsid w:val="007C7D1B"/>
    <w:rsid w:val="007C7D45"/>
    <w:rsid w:val="007C7FB1"/>
    <w:rsid w:val="007D0A4E"/>
    <w:rsid w:val="007D1738"/>
    <w:rsid w:val="007D17A3"/>
    <w:rsid w:val="007D234E"/>
    <w:rsid w:val="007D24E0"/>
    <w:rsid w:val="007D24EC"/>
    <w:rsid w:val="007D2566"/>
    <w:rsid w:val="007D2ED6"/>
    <w:rsid w:val="007D4169"/>
    <w:rsid w:val="007D423B"/>
    <w:rsid w:val="007D4A3F"/>
    <w:rsid w:val="007D58D5"/>
    <w:rsid w:val="007D74F0"/>
    <w:rsid w:val="007D7B3A"/>
    <w:rsid w:val="007D7D6A"/>
    <w:rsid w:val="007D7DFD"/>
    <w:rsid w:val="007E3683"/>
    <w:rsid w:val="007E389A"/>
    <w:rsid w:val="007E4C11"/>
    <w:rsid w:val="007E50B9"/>
    <w:rsid w:val="007E5B4A"/>
    <w:rsid w:val="007E5F2D"/>
    <w:rsid w:val="007E6DDA"/>
    <w:rsid w:val="007E7B4E"/>
    <w:rsid w:val="007E7EC4"/>
    <w:rsid w:val="007F059C"/>
    <w:rsid w:val="007F090D"/>
    <w:rsid w:val="007F0A39"/>
    <w:rsid w:val="007F0ECF"/>
    <w:rsid w:val="007F139F"/>
    <w:rsid w:val="007F1E36"/>
    <w:rsid w:val="007F28E3"/>
    <w:rsid w:val="007F34D7"/>
    <w:rsid w:val="007F35D9"/>
    <w:rsid w:val="007F364F"/>
    <w:rsid w:val="007F3B6C"/>
    <w:rsid w:val="007F40CF"/>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206"/>
    <w:rsid w:val="00802C49"/>
    <w:rsid w:val="00802DC0"/>
    <w:rsid w:val="00802DE5"/>
    <w:rsid w:val="008030C5"/>
    <w:rsid w:val="008032AD"/>
    <w:rsid w:val="0080377E"/>
    <w:rsid w:val="008037D5"/>
    <w:rsid w:val="00804209"/>
    <w:rsid w:val="00804301"/>
    <w:rsid w:val="0080449C"/>
    <w:rsid w:val="00804561"/>
    <w:rsid w:val="00805FD2"/>
    <w:rsid w:val="00805FE6"/>
    <w:rsid w:val="00806725"/>
    <w:rsid w:val="00806C4E"/>
    <w:rsid w:val="00806E52"/>
    <w:rsid w:val="00806E73"/>
    <w:rsid w:val="00807C09"/>
    <w:rsid w:val="00810A86"/>
    <w:rsid w:val="00810D5A"/>
    <w:rsid w:val="008115A0"/>
    <w:rsid w:val="00811A25"/>
    <w:rsid w:val="00811F02"/>
    <w:rsid w:val="00812009"/>
    <w:rsid w:val="008121DD"/>
    <w:rsid w:val="00812738"/>
    <w:rsid w:val="0081285D"/>
    <w:rsid w:val="00813B5C"/>
    <w:rsid w:val="00814414"/>
    <w:rsid w:val="00814476"/>
    <w:rsid w:val="0081487E"/>
    <w:rsid w:val="00814C8A"/>
    <w:rsid w:val="0081600A"/>
    <w:rsid w:val="00816347"/>
    <w:rsid w:val="008164D5"/>
    <w:rsid w:val="00816B48"/>
    <w:rsid w:val="00816EFB"/>
    <w:rsid w:val="00817290"/>
    <w:rsid w:val="00817A39"/>
    <w:rsid w:val="00817D01"/>
    <w:rsid w:val="008204ED"/>
    <w:rsid w:val="008206EE"/>
    <w:rsid w:val="00820746"/>
    <w:rsid w:val="00820EFF"/>
    <w:rsid w:val="00820F0E"/>
    <w:rsid w:val="0082150B"/>
    <w:rsid w:val="00821A27"/>
    <w:rsid w:val="00821F00"/>
    <w:rsid w:val="008220B6"/>
    <w:rsid w:val="00822293"/>
    <w:rsid w:val="00822AA5"/>
    <w:rsid w:val="00822DBB"/>
    <w:rsid w:val="008231F7"/>
    <w:rsid w:val="008237EF"/>
    <w:rsid w:val="00823BE5"/>
    <w:rsid w:val="00823BFF"/>
    <w:rsid w:val="00824113"/>
    <w:rsid w:val="008243F2"/>
    <w:rsid w:val="00824D1B"/>
    <w:rsid w:val="00825334"/>
    <w:rsid w:val="00825F37"/>
    <w:rsid w:val="00826F81"/>
    <w:rsid w:val="0082739A"/>
    <w:rsid w:val="008274AC"/>
    <w:rsid w:val="00827584"/>
    <w:rsid w:val="008279F5"/>
    <w:rsid w:val="00827AC8"/>
    <w:rsid w:val="00827C76"/>
    <w:rsid w:val="008304FC"/>
    <w:rsid w:val="00830B4E"/>
    <w:rsid w:val="00830BA3"/>
    <w:rsid w:val="00830D40"/>
    <w:rsid w:val="00831B2F"/>
    <w:rsid w:val="00831B79"/>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018"/>
    <w:rsid w:val="008453B8"/>
    <w:rsid w:val="00845AF4"/>
    <w:rsid w:val="00846266"/>
    <w:rsid w:val="00846939"/>
    <w:rsid w:val="00846B1B"/>
    <w:rsid w:val="008472E0"/>
    <w:rsid w:val="008474B4"/>
    <w:rsid w:val="00847508"/>
    <w:rsid w:val="0085114C"/>
    <w:rsid w:val="00851552"/>
    <w:rsid w:val="00851832"/>
    <w:rsid w:val="00851A5F"/>
    <w:rsid w:val="008523EE"/>
    <w:rsid w:val="00852BC0"/>
    <w:rsid w:val="00852E72"/>
    <w:rsid w:val="00853196"/>
    <w:rsid w:val="0085339B"/>
    <w:rsid w:val="0085370A"/>
    <w:rsid w:val="008539FB"/>
    <w:rsid w:val="00853FD4"/>
    <w:rsid w:val="008540E6"/>
    <w:rsid w:val="0085534C"/>
    <w:rsid w:val="00855364"/>
    <w:rsid w:val="00855851"/>
    <w:rsid w:val="00855D76"/>
    <w:rsid w:val="00855E4A"/>
    <w:rsid w:val="00856091"/>
    <w:rsid w:val="00856193"/>
    <w:rsid w:val="0085630D"/>
    <w:rsid w:val="00856363"/>
    <w:rsid w:val="00856513"/>
    <w:rsid w:val="00856DE0"/>
    <w:rsid w:val="00857953"/>
    <w:rsid w:val="008579AC"/>
    <w:rsid w:val="00857A83"/>
    <w:rsid w:val="00857C24"/>
    <w:rsid w:val="00857D0C"/>
    <w:rsid w:val="00857DCE"/>
    <w:rsid w:val="0086137E"/>
    <w:rsid w:val="00861608"/>
    <w:rsid w:val="00862350"/>
    <w:rsid w:val="0086248D"/>
    <w:rsid w:val="00862DC6"/>
    <w:rsid w:val="00863221"/>
    <w:rsid w:val="00863329"/>
    <w:rsid w:val="008634BC"/>
    <w:rsid w:val="008637B9"/>
    <w:rsid w:val="00863824"/>
    <w:rsid w:val="00863A9F"/>
    <w:rsid w:val="00865348"/>
    <w:rsid w:val="00865A25"/>
    <w:rsid w:val="00865F18"/>
    <w:rsid w:val="008661DC"/>
    <w:rsid w:val="00866D9A"/>
    <w:rsid w:val="00867A09"/>
    <w:rsid w:val="00870168"/>
    <w:rsid w:val="00870CC1"/>
    <w:rsid w:val="00871722"/>
    <w:rsid w:val="008719B1"/>
    <w:rsid w:val="00871CAD"/>
    <w:rsid w:val="00872446"/>
    <w:rsid w:val="00872F02"/>
    <w:rsid w:val="0087323C"/>
    <w:rsid w:val="00873377"/>
    <w:rsid w:val="00873453"/>
    <w:rsid w:val="0087354E"/>
    <w:rsid w:val="008737A2"/>
    <w:rsid w:val="008738BD"/>
    <w:rsid w:val="00875099"/>
    <w:rsid w:val="008750A1"/>
    <w:rsid w:val="00875473"/>
    <w:rsid w:val="00875718"/>
    <w:rsid w:val="00875EDD"/>
    <w:rsid w:val="00876418"/>
    <w:rsid w:val="008774E6"/>
    <w:rsid w:val="00877878"/>
    <w:rsid w:val="00877CF9"/>
    <w:rsid w:val="00877F42"/>
    <w:rsid w:val="00880979"/>
    <w:rsid w:val="00880BBD"/>
    <w:rsid w:val="00880F4F"/>
    <w:rsid w:val="00881169"/>
    <w:rsid w:val="008815B6"/>
    <w:rsid w:val="00881636"/>
    <w:rsid w:val="0088188F"/>
    <w:rsid w:val="00881A91"/>
    <w:rsid w:val="00881AB2"/>
    <w:rsid w:val="00881ADB"/>
    <w:rsid w:val="00881C5F"/>
    <w:rsid w:val="0088278F"/>
    <w:rsid w:val="00882E87"/>
    <w:rsid w:val="00883CF3"/>
    <w:rsid w:val="008848F1"/>
    <w:rsid w:val="0088497A"/>
    <w:rsid w:val="00885072"/>
    <w:rsid w:val="008856B5"/>
    <w:rsid w:val="00885DD2"/>
    <w:rsid w:val="00886623"/>
    <w:rsid w:val="00887034"/>
    <w:rsid w:val="0088780E"/>
    <w:rsid w:val="008902B2"/>
    <w:rsid w:val="00890665"/>
    <w:rsid w:val="008917AD"/>
    <w:rsid w:val="00891908"/>
    <w:rsid w:val="0089196D"/>
    <w:rsid w:val="00891B58"/>
    <w:rsid w:val="00891C7D"/>
    <w:rsid w:val="00891E74"/>
    <w:rsid w:val="00891E82"/>
    <w:rsid w:val="00891EE7"/>
    <w:rsid w:val="00892506"/>
    <w:rsid w:val="0089265F"/>
    <w:rsid w:val="00892862"/>
    <w:rsid w:val="0089312C"/>
    <w:rsid w:val="008934C9"/>
    <w:rsid w:val="0089363C"/>
    <w:rsid w:val="008937EF"/>
    <w:rsid w:val="008938BD"/>
    <w:rsid w:val="00894873"/>
    <w:rsid w:val="008948E2"/>
    <w:rsid w:val="00894B48"/>
    <w:rsid w:val="0089503D"/>
    <w:rsid w:val="00895A6F"/>
    <w:rsid w:val="00897582"/>
    <w:rsid w:val="008976E2"/>
    <w:rsid w:val="008A0A38"/>
    <w:rsid w:val="008A0C6D"/>
    <w:rsid w:val="008A0CE8"/>
    <w:rsid w:val="008A0D25"/>
    <w:rsid w:val="008A0E1F"/>
    <w:rsid w:val="008A105E"/>
    <w:rsid w:val="008A133A"/>
    <w:rsid w:val="008A22CC"/>
    <w:rsid w:val="008A242D"/>
    <w:rsid w:val="008A2766"/>
    <w:rsid w:val="008A2CDD"/>
    <w:rsid w:val="008A371D"/>
    <w:rsid w:val="008A38EE"/>
    <w:rsid w:val="008A394A"/>
    <w:rsid w:val="008A4486"/>
    <w:rsid w:val="008A46F5"/>
    <w:rsid w:val="008A4C35"/>
    <w:rsid w:val="008A4C8C"/>
    <w:rsid w:val="008A59C0"/>
    <w:rsid w:val="008A62E1"/>
    <w:rsid w:val="008A694E"/>
    <w:rsid w:val="008A6A98"/>
    <w:rsid w:val="008A7612"/>
    <w:rsid w:val="008A77C0"/>
    <w:rsid w:val="008A78E3"/>
    <w:rsid w:val="008B0463"/>
    <w:rsid w:val="008B056B"/>
    <w:rsid w:val="008B082E"/>
    <w:rsid w:val="008B0969"/>
    <w:rsid w:val="008B0F4D"/>
    <w:rsid w:val="008B10AF"/>
    <w:rsid w:val="008B1824"/>
    <w:rsid w:val="008B1C7F"/>
    <w:rsid w:val="008B2619"/>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87"/>
    <w:rsid w:val="008C10AD"/>
    <w:rsid w:val="008C10D2"/>
    <w:rsid w:val="008C154B"/>
    <w:rsid w:val="008C1693"/>
    <w:rsid w:val="008C20E6"/>
    <w:rsid w:val="008C2B43"/>
    <w:rsid w:val="008C2D03"/>
    <w:rsid w:val="008C3377"/>
    <w:rsid w:val="008C342B"/>
    <w:rsid w:val="008C386C"/>
    <w:rsid w:val="008C3A39"/>
    <w:rsid w:val="008C3D87"/>
    <w:rsid w:val="008C4022"/>
    <w:rsid w:val="008C4186"/>
    <w:rsid w:val="008C4DF0"/>
    <w:rsid w:val="008C5202"/>
    <w:rsid w:val="008C5AF0"/>
    <w:rsid w:val="008C75DC"/>
    <w:rsid w:val="008C7890"/>
    <w:rsid w:val="008C79A9"/>
    <w:rsid w:val="008D087F"/>
    <w:rsid w:val="008D15D3"/>
    <w:rsid w:val="008D16C6"/>
    <w:rsid w:val="008D189B"/>
    <w:rsid w:val="008D1AEE"/>
    <w:rsid w:val="008D2078"/>
    <w:rsid w:val="008D29A6"/>
    <w:rsid w:val="008D30D4"/>
    <w:rsid w:val="008D341C"/>
    <w:rsid w:val="008D398A"/>
    <w:rsid w:val="008D3D24"/>
    <w:rsid w:val="008D4A89"/>
    <w:rsid w:val="008D630B"/>
    <w:rsid w:val="008D7453"/>
    <w:rsid w:val="008D74E6"/>
    <w:rsid w:val="008D7652"/>
    <w:rsid w:val="008D7987"/>
    <w:rsid w:val="008E03C6"/>
    <w:rsid w:val="008E06DF"/>
    <w:rsid w:val="008E0CA9"/>
    <w:rsid w:val="008E0CE4"/>
    <w:rsid w:val="008E0D5A"/>
    <w:rsid w:val="008E1B91"/>
    <w:rsid w:val="008E310B"/>
    <w:rsid w:val="008E311C"/>
    <w:rsid w:val="008E3E17"/>
    <w:rsid w:val="008E4E72"/>
    <w:rsid w:val="008E5033"/>
    <w:rsid w:val="008E5503"/>
    <w:rsid w:val="008E56BC"/>
    <w:rsid w:val="008E6496"/>
    <w:rsid w:val="008E69FD"/>
    <w:rsid w:val="008E731F"/>
    <w:rsid w:val="008E7355"/>
    <w:rsid w:val="008E7859"/>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6A36"/>
    <w:rsid w:val="008F6C35"/>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2E79"/>
    <w:rsid w:val="00904395"/>
    <w:rsid w:val="00904C57"/>
    <w:rsid w:val="00905610"/>
    <w:rsid w:val="009058D1"/>
    <w:rsid w:val="009061A3"/>
    <w:rsid w:val="00906444"/>
    <w:rsid w:val="00906560"/>
    <w:rsid w:val="00906621"/>
    <w:rsid w:val="009077B2"/>
    <w:rsid w:val="00907E94"/>
    <w:rsid w:val="00907EA9"/>
    <w:rsid w:val="00910CE4"/>
    <w:rsid w:val="00911455"/>
    <w:rsid w:val="00911494"/>
    <w:rsid w:val="0091171E"/>
    <w:rsid w:val="00911B05"/>
    <w:rsid w:val="009128C5"/>
    <w:rsid w:val="009133FA"/>
    <w:rsid w:val="0091375E"/>
    <w:rsid w:val="0091395E"/>
    <w:rsid w:val="009143C6"/>
    <w:rsid w:val="009143DB"/>
    <w:rsid w:val="0091460C"/>
    <w:rsid w:val="00914BA1"/>
    <w:rsid w:val="00914C6B"/>
    <w:rsid w:val="00915432"/>
    <w:rsid w:val="009154C8"/>
    <w:rsid w:val="00915CF9"/>
    <w:rsid w:val="00916370"/>
    <w:rsid w:val="009163AD"/>
    <w:rsid w:val="009164C0"/>
    <w:rsid w:val="009169AC"/>
    <w:rsid w:val="00917485"/>
    <w:rsid w:val="00917497"/>
    <w:rsid w:val="009177A1"/>
    <w:rsid w:val="009200BC"/>
    <w:rsid w:val="009200DB"/>
    <w:rsid w:val="0092019E"/>
    <w:rsid w:val="00920670"/>
    <w:rsid w:val="00920DC8"/>
    <w:rsid w:val="00920FB4"/>
    <w:rsid w:val="00921385"/>
    <w:rsid w:val="00921816"/>
    <w:rsid w:val="00921AE0"/>
    <w:rsid w:val="00921C94"/>
    <w:rsid w:val="00921DC1"/>
    <w:rsid w:val="00921EB3"/>
    <w:rsid w:val="00922B83"/>
    <w:rsid w:val="00923335"/>
    <w:rsid w:val="0092410E"/>
    <w:rsid w:val="0092453A"/>
    <w:rsid w:val="009246E6"/>
    <w:rsid w:val="00924F12"/>
    <w:rsid w:val="00925A4E"/>
    <w:rsid w:val="0092619D"/>
    <w:rsid w:val="009261FC"/>
    <w:rsid w:val="00926425"/>
    <w:rsid w:val="0092652D"/>
    <w:rsid w:val="009265F0"/>
    <w:rsid w:val="00927200"/>
    <w:rsid w:val="00927460"/>
    <w:rsid w:val="009276E9"/>
    <w:rsid w:val="00927F7A"/>
    <w:rsid w:val="009302A0"/>
    <w:rsid w:val="00930331"/>
    <w:rsid w:val="00930503"/>
    <w:rsid w:val="00930634"/>
    <w:rsid w:val="00930D45"/>
    <w:rsid w:val="00931EDD"/>
    <w:rsid w:val="00932857"/>
    <w:rsid w:val="00932C55"/>
    <w:rsid w:val="00932E83"/>
    <w:rsid w:val="009331F9"/>
    <w:rsid w:val="00933C28"/>
    <w:rsid w:val="00933C3D"/>
    <w:rsid w:val="0093593D"/>
    <w:rsid w:val="00935A57"/>
    <w:rsid w:val="00935DA1"/>
    <w:rsid w:val="00935DBA"/>
    <w:rsid w:val="0093600F"/>
    <w:rsid w:val="0093605A"/>
    <w:rsid w:val="00936408"/>
    <w:rsid w:val="00936DEB"/>
    <w:rsid w:val="00936E3E"/>
    <w:rsid w:val="009371D8"/>
    <w:rsid w:val="00937786"/>
    <w:rsid w:val="00937E85"/>
    <w:rsid w:val="00937F40"/>
    <w:rsid w:val="00940100"/>
    <w:rsid w:val="00940736"/>
    <w:rsid w:val="009407F9"/>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4BA5"/>
    <w:rsid w:val="009450E2"/>
    <w:rsid w:val="0094531A"/>
    <w:rsid w:val="00945788"/>
    <w:rsid w:val="00945DF2"/>
    <w:rsid w:val="00945F00"/>
    <w:rsid w:val="009466CC"/>
    <w:rsid w:val="00947266"/>
    <w:rsid w:val="00947641"/>
    <w:rsid w:val="00947AA0"/>
    <w:rsid w:val="00947CE8"/>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C67"/>
    <w:rsid w:val="00955EBF"/>
    <w:rsid w:val="009565D9"/>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D1E"/>
    <w:rsid w:val="00967E78"/>
    <w:rsid w:val="00967FD2"/>
    <w:rsid w:val="00970397"/>
    <w:rsid w:val="009704B6"/>
    <w:rsid w:val="00970846"/>
    <w:rsid w:val="00970D30"/>
    <w:rsid w:val="00970E84"/>
    <w:rsid w:val="0097162F"/>
    <w:rsid w:val="009716B6"/>
    <w:rsid w:val="00971946"/>
    <w:rsid w:val="0097251D"/>
    <w:rsid w:val="00972EBB"/>
    <w:rsid w:val="00972FB4"/>
    <w:rsid w:val="00973761"/>
    <w:rsid w:val="0097397C"/>
    <w:rsid w:val="0097427B"/>
    <w:rsid w:val="009744F4"/>
    <w:rsid w:val="0097482A"/>
    <w:rsid w:val="00974929"/>
    <w:rsid w:val="00974AAB"/>
    <w:rsid w:val="00974E8C"/>
    <w:rsid w:val="00976EA1"/>
    <w:rsid w:val="0097708B"/>
    <w:rsid w:val="0097720A"/>
    <w:rsid w:val="0097790C"/>
    <w:rsid w:val="00977AE8"/>
    <w:rsid w:val="00980100"/>
    <w:rsid w:val="00981A53"/>
    <w:rsid w:val="00981BAF"/>
    <w:rsid w:val="00981E98"/>
    <w:rsid w:val="009827D8"/>
    <w:rsid w:val="0098283C"/>
    <w:rsid w:val="00982905"/>
    <w:rsid w:val="00982FF1"/>
    <w:rsid w:val="00983CDB"/>
    <w:rsid w:val="009844F8"/>
    <w:rsid w:val="00985186"/>
    <w:rsid w:val="00985D16"/>
    <w:rsid w:val="0098616E"/>
    <w:rsid w:val="00986173"/>
    <w:rsid w:val="009863BD"/>
    <w:rsid w:val="0099012A"/>
    <w:rsid w:val="009909AC"/>
    <w:rsid w:val="00990DF2"/>
    <w:rsid w:val="009911B5"/>
    <w:rsid w:val="00991224"/>
    <w:rsid w:val="00991513"/>
    <w:rsid w:val="00991822"/>
    <w:rsid w:val="009923DD"/>
    <w:rsid w:val="00992494"/>
    <w:rsid w:val="00992DDB"/>
    <w:rsid w:val="00992F92"/>
    <w:rsid w:val="00993785"/>
    <w:rsid w:val="0099384F"/>
    <w:rsid w:val="00993B88"/>
    <w:rsid w:val="00994342"/>
    <w:rsid w:val="0099477C"/>
    <w:rsid w:val="00994990"/>
    <w:rsid w:val="00994C04"/>
    <w:rsid w:val="00994D03"/>
    <w:rsid w:val="00994E5B"/>
    <w:rsid w:val="009956FD"/>
    <w:rsid w:val="0099578B"/>
    <w:rsid w:val="00995A4F"/>
    <w:rsid w:val="00996516"/>
    <w:rsid w:val="009965DC"/>
    <w:rsid w:val="009971AE"/>
    <w:rsid w:val="009973E3"/>
    <w:rsid w:val="00997686"/>
    <w:rsid w:val="0099769F"/>
    <w:rsid w:val="00997FF0"/>
    <w:rsid w:val="009A03EC"/>
    <w:rsid w:val="009A0452"/>
    <w:rsid w:val="009A13C8"/>
    <w:rsid w:val="009A1E09"/>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ADB"/>
    <w:rsid w:val="009B0EFF"/>
    <w:rsid w:val="009B2AC2"/>
    <w:rsid w:val="009B3097"/>
    <w:rsid w:val="009B31F2"/>
    <w:rsid w:val="009B4A97"/>
    <w:rsid w:val="009B5159"/>
    <w:rsid w:val="009B5667"/>
    <w:rsid w:val="009B5A7E"/>
    <w:rsid w:val="009B5E9D"/>
    <w:rsid w:val="009B5F6A"/>
    <w:rsid w:val="009B68AE"/>
    <w:rsid w:val="009B6BA1"/>
    <w:rsid w:val="009B712E"/>
    <w:rsid w:val="009B726D"/>
    <w:rsid w:val="009B78F8"/>
    <w:rsid w:val="009C0168"/>
    <w:rsid w:val="009C0719"/>
    <w:rsid w:val="009C121E"/>
    <w:rsid w:val="009C1229"/>
    <w:rsid w:val="009C225D"/>
    <w:rsid w:val="009C250F"/>
    <w:rsid w:val="009C2A9F"/>
    <w:rsid w:val="009C2BFA"/>
    <w:rsid w:val="009C3311"/>
    <w:rsid w:val="009C358A"/>
    <w:rsid w:val="009C38BF"/>
    <w:rsid w:val="009C38F1"/>
    <w:rsid w:val="009C3EB9"/>
    <w:rsid w:val="009C4107"/>
    <w:rsid w:val="009C440B"/>
    <w:rsid w:val="009C57FD"/>
    <w:rsid w:val="009C5A16"/>
    <w:rsid w:val="009C603B"/>
    <w:rsid w:val="009C641C"/>
    <w:rsid w:val="009C6594"/>
    <w:rsid w:val="009C76C9"/>
    <w:rsid w:val="009C77E6"/>
    <w:rsid w:val="009C7AC4"/>
    <w:rsid w:val="009C7BCC"/>
    <w:rsid w:val="009C7C33"/>
    <w:rsid w:val="009D026E"/>
    <w:rsid w:val="009D06AF"/>
    <w:rsid w:val="009D09D4"/>
    <w:rsid w:val="009D1717"/>
    <w:rsid w:val="009D1CBB"/>
    <w:rsid w:val="009D3200"/>
    <w:rsid w:val="009D399A"/>
    <w:rsid w:val="009D3F64"/>
    <w:rsid w:val="009D4A0A"/>
    <w:rsid w:val="009D5802"/>
    <w:rsid w:val="009D5CE0"/>
    <w:rsid w:val="009D64C3"/>
    <w:rsid w:val="009D64CF"/>
    <w:rsid w:val="009D698B"/>
    <w:rsid w:val="009D6B31"/>
    <w:rsid w:val="009D6E8F"/>
    <w:rsid w:val="009D759E"/>
    <w:rsid w:val="009E00E2"/>
    <w:rsid w:val="009E04B7"/>
    <w:rsid w:val="009E0531"/>
    <w:rsid w:val="009E0620"/>
    <w:rsid w:val="009E066E"/>
    <w:rsid w:val="009E0672"/>
    <w:rsid w:val="009E0C19"/>
    <w:rsid w:val="009E0E43"/>
    <w:rsid w:val="009E145B"/>
    <w:rsid w:val="009E1824"/>
    <w:rsid w:val="009E1888"/>
    <w:rsid w:val="009E280D"/>
    <w:rsid w:val="009E2864"/>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E70D9"/>
    <w:rsid w:val="009E765F"/>
    <w:rsid w:val="009F062B"/>
    <w:rsid w:val="009F0F4C"/>
    <w:rsid w:val="009F10E6"/>
    <w:rsid w:val="009F1114"/>
    <w:rsid w:val="009F2014"/>
    <w:rsid w:val="009F3238"/>
    <w:rsid w:val="009F3942"/>
    <w:rsid w:val="009F3964"/>
    <w:rsid w:val="009F402E"/>
    <w:rsid w:val="009F45D3"/>
    <w:rsid w:val="009F4606"/>
    <w:rsid w:val="009F4AC0"/>
    <w:rsid w:val="009F4AE7"/>
    <w:rsid w:val="009F4BCD"/>
    <w:rsid w:val="009F4D58"/>
    <w:rsid w:val="009F5F59"/>
    <w:rsid w:val="009F6500"/>
    <w:rsid w:val="009F6863"/>
    <w:rsid w:val="009F6D09"/>
    <w:rsid w:val="009F7581"/>
    <w:rsid w:val="009F780E"/>
    <w:rsid w:val="00A002CE"/>
    <w:rsid w:val="00A0098D"/>
    <w:rsid w:val="00A00E07"/>
    <w:rsid w:val="00A01429"/>
    <w:rsid w:val="00A01683"/>
    <w:rsid w:val="00A01C2A"/>
    <w:rsid w:val="00A01EC7"/>
    <w:rsid w:val="00A02168"/>
    <w:rsid w:val="00A0323D"/>
    <w:rsid w:val="00A037D6"/>
    <w:rsid w:val="00A04368"/>
    <w:rsid w:val="00A0577F"/>
    <w:rsid w:val="00A05DAF"/>
    <w:rsid w:val="00A06962"/>
    <w:rsid w:val="00A073B2"/>
    <w:rsid w:val="00A076C8"/>
    <w:rsid w:val="00A07752"/>
    <w:rsid w:val="00A1017D"/>
    <w:rsid w:val="00A1019E"/>
    <w:rsid w:val="00A103F1"/>
    <w:rsid w:val="00A105CB"/>
    <w:rsid w:val="00A1088D"/>
    <w:rsid w:val="00A1175C"/>
    <w:rsid w:val="00A11902"/>
    <w:rsid w:val="00A119C8"/>
    <w:rsid w:val="00A11A43"/>
    <w:rsid w:val="00A121C4"/>
    <w:rsid w:val="00A12673"/>
    <w:rsid w:val="00A12BCF"/>
    <w:rsid w:val="00A12C8A"/>
    <w:rsid w:val="00A12C8C"/>
    <w:rsid w:val="00A131F5"/>
    <w:rsid w:val="00A13E0E"/>
    <w:rsid w:val="00A1436C"/>
    <w:rsid w:val="00A14924"/>
    <w:rsid w:val="00A14B9E"/>
    <w:rsid w:val="00A155EE"/>
    <w:rsid w:val="00A15B9E"/>
    <w:rsid w:val="00A16447"/>
    <w:rsid w:val="00A204E7"/>
    <w:rsid w:val="00A2082D"/>
    <w:rsid w:val="00A20FE3"/>
    <w:rsid w:val="00A21229"/>
    <w:rsid w:val="00A21775"/>
    <w:rsid w:val="00A218F2"/>
    <w:rsid w:val="00A21CE3"/>
    <w:rsid w:val="00A223F0"/>
    <w:rsid w:val="00A2264A"/>
    <w:rsid w:val="00A22788"/>
    <w:rsid w:val="00A22E59"/>
    <w:rsid w:val="00A2302B"/>
    <w:rsid w:val="00A2308D"/>
    <w:rsid w:val="00A23B3E"/>
    <w:rsid w:val="00A24164"/>
    <w:rsid w:val="00A2450E"/>
    <w:rsid w:val="00A2456F"/>
    <w:rsid w:val="00A24939"/>
    <w:rsid w:val="00A250FF"/>
    <w:rsid w:val="00A25754"/>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474D"/>
    <w:rsid w:val="00A357AC"/>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34B"/>
    <w:rsid w:val="00A44BD3"/>
    <w:rsid w:val="00A45016"/>
    <w:rsid w:val="00A45921"/>
    <w:rsid w:val="00A45B0D"/>
    <w:rsid w:val="00A469B7"/>
    <w:rsid w:val="00A47166"/>
    <w:rsid w:val="00A47C39"/>
    <w:rsid w:val="00A50D08"/>
    <w:rsid w:val="00A5180E"/>
    <w:rsid w:val="00A5222F"/>
    <w:rsid w:val="00A52CC7"/>
    <w:rsid w:val="00A52D79"/>
    <w:rsid w:val="00A52FF8"/>
    <w:rsid w:val="00A53503"/>
    <w:rsid w:val="00A5356F"/>
    <w:rsid w:val="00A53BB5"/>
    <w:rsid w:val="00A53F44"/>
    <w:rsid w:val="00A540D6"/>
    <w:rsid w:val="00A540EB"/>
    <w:rsid w:val="00A54BE7"/>
    <w:rsid w:val="00A550EC"/>
    <w:rsid w:val="00A5534D"/>
    <w:rsid w:val="00A558AF"/>
    <w:rsid w:val="00A56448"/>
    <w:rsid w:val="00A564DF"/>
    <w:rsid w:val="00A5663D"/>
    <w:rsid w:val="00A5681C"/>
    <w:rsid w:val="00A56B1E"/>
    <w:rsid w:val="00A56D6B"/>
    <w:rsid w:val="00A56DEE"/>
    <w:rsid w:val="00A56EF2"/>
    <w:rsid w:val="00A56F4C"/>
    <w:rsid w:val="00A5726C"/>
    <w:rsid w:val="00A57466"/>
    <w:rsid w:val="00A57705"/>
    <w:rsid w:val="00A60051"/>
    <w:rsid w:val="00A60332"/>
    <w:rsid w:val="00A60506"/>
    <w:rsid w:val="00A60645"/>
    <w:rsid w:val="00A60B19"/>
    <w:rsid w:val="00A60B65"/>
    <w:rsid w:val="00A60DC5"/>
    <w:rsid w:val="00A61066"/>
    <w:rsid w:val="00A610BC"/>
    <w:rsid w:val="00A6168B"/>
    <w:rsid w:val="00A61BD0"/>
    <w:rsid w:val="00A629CB"/>
    <w:rsid w:val="00A629FC"/>
    <w:rsid w:val="00A6359E"/>
    <w:rsid w:val="00A6389B"/>
    <w:rsid w:val="00A63E51"/>
    <w:rsid w:val="00A63F5A"/>
    <w:rsid w:val="00A6443D"/>
    <w:rsid w:val="00A645D1"/>
    <w:rsid w:val="00A64767"/>
    <w:rsid w:val="00A654F8"/>
    <w:rsid w:val="00A6613A"/>
    <w:rsid w:val="00A66165"/>
    <w:rsid w:val="00A664F8"/>
    <w:rsid w:val="00A66D2B"/>
    <w:rsid w:val="00A67450"/>
    <w:rsid w:val="00A701B1"/>
    <w:rsid w:val="00A70744"/>
    <w:rsid w:val="00A70D25"/>
    <w:rsid w:val="00A70D51"/>
    <w:rsid w:val="00A70EAD"/>
    <w:rsid w:val="00A71997"/>
    <w:rsid w:val="00A71A60"/>
    <w:rsid w:val="00A71AC8"/>
    <w:rsid w:val="00A7203F"/>
    <w:rsid w:val="00A7233E"/>
    <w:rsid w:val="00A72860"/>
    <w:rsid w:val="00A7292C"/>
    <w:rsid w:val="00A73FCB"/>
    <w:rsid w:val="00A742F6"/>
    <w:rsid w:val="00A743EC"/>
    <w:rsid w:val="00A74709"/>
    <w:rsid w:val="00A749F5"/>
    <w:rsid w:val="00A75146"/>
    <w:rsid w:val="00A76173"/>
    <w:rsid w:val="00A77310"/>
    <w:rsid w:val="00A773FB"/>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4DBE"/>
    <w:rsid w:val="00A95EAE"/>
    <w:rsid w:val="00A9619A"/>
    <w:rsid w:val="00A96237"/>
    <w:rsid w:val="00A97470"/>
    <w:rsid w:val="00A97888"/>
    <w:rsid w:val="00A97A1E"/>
    <w:rsid w:val="00A97AF6"/>
    <w:rsid w:val="00AA00C3"/>
    <w:rsid w:val="00AA037B"/>
    <w:rsid w:val="00AA16BD"/>
    <w:rsid w:val="00AA1EA5"/>
    <w:rsid w:val="00AA29ED"/>
    <w:rsid w:val="00AA2C1F"/>
    <w:rsid w:val="00AA2D77"/>
    <w:rsid w:val="00AA32F0"/>
    <w:rsid w:val="00AA332B"/>
    <w:rsid w:val="00AA33EF"/>
    <w:rsid w:val="00AA398C"/>
    <w:rsid w:val="00AA40E2"/>
    <w:rsid w:val="00AA43EB"/>
    <w:rsid w:val="00AA4574"/>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286B"/>
    <w:rsid w:val="00AB2E64"/>
    <w:rsid w:val="00AB3F01"/>
    <w:rsid w:val="00AB419C"/>
    <w:rsid w:val="00AB450C"/>
    <w:rsid w:val="00AB45E0"/>
    <w:rsid w:val="00AB4CE3"/>
    <w:rsid w:val="00AB4CED"/>
    <w:rsid w:val="00AB5637"/>
    <w:rsid w:val="00AB5C75"/>
    <w:rsid w:val="00AB5D4E"/>
    <w:rsid w:val="00AB6B4F"/>
    <w:rsid w:val="00AB7171"/>
    <w:rsid w:val="00AB7D54"/>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4FFE"/>
    <w:rsid w:val="00AC5342"/>
    <w:rsid w:val="00AC553E"/>
    <w:rsid w:val="00AC5BBE"/>
    <w:rsid w:val="00AC694B"/>
    <w:rsid w:val="00AC6A3F"/>
    <w:rsid w:val="00AC7006"/>
    <w:rsid w:val="00AC718D"/>
    <w:rsid w:val="00AC752D"/>
    <w:rsid w:val="00AC793E"/>
    <w:rsid w:val="00AC7AFE"/>
    <w:rsid w:val="00AC7B52"/>
    <w:rsid w:val="00AC7D8B"/>
    <w:rsid w:val="00AD0B6A"/>
    <w:rsid w:val="00AD0DDD"/>
    <w:rsid w:val="00AD0EEF"/>
    <w:rsid w:val="00AD11D1"/>
    <w:rsid w:val="00AD26A0"/>
    <w:rsid w:val="00AD2A0E"/>
    <w:rsid w:val="00AD2A1A"/>
    <w:rsid w:val="00AD2A40"/>
    <w:rsid w:val="00AD38AE"/>
    <w:rsid w:val="00AD3A9E"/>
    <w:rsid w:val="00AD3BCB"/>
    <w:rsid w:val="00AD3CCD"/>
    <w:rsid w:val="00AD3FC3"/>
    <w:rsid w:val="00AD4071"/>
    <w:rsid w:val="00AD41E3"/>
    <w:rsid w:val="00AD4C07"/>
    <w:rsid w:val="00AD4DBC"/>
    <w:rsid w:val="00AD5A85"/>
    <w:rsid w:val="00AD6E6E"/>
    <w:rsid w:val="00AD6EA4"/>
    <w:rsid w:val="00AD774D"/>
    <w:rsid w:val="00AD7A6A"/>
    <w:rsid w:val="00AE0D97"/>
    <w:rsid w:val="00AE19AC"/>
    <w:rsid w:val="00AE28B6"/>
    <w:rsid w:val="00AE2DD3"/>
    <w:rsid w:val="00AE3087"/>
    <w:rsid w:val="00AE3329"/>
    <w:rsid w:val="00AE3614"/>
    <w:rsid w:val="00AE4CD7"/>
    <w:rsid w:val="00AE5069"/>
    <w:rsid w:val="00AE50BA"/>
    <w:rsid w:val="00AE52DE"/>
    <w:rsid w:val="00AE5DB4"/>
    <w:rsid w:val="00AE620A"/>
    <w:rsid w:val="00AE6BA2"/>
    <w:rsid w:val="00AE6FA9"/>
    <w:rsid w:val="00AE707D"/>
    <w:rsid w:val="00AE718C"/>
    <w:rsid w:val="00AE73D9"/>
    <w:rsid w:val="00AE7E1D"/>
    <w:rsid w:val="00AF0825"/>
    <w:rsid w:val="00AF1490"/>
    <w:rsid w:val="00AF157E"/>
    <w:rsid w:val="00AF158A"/>
    <w:rsid w:val="00AF1829"/>
    <w:rsid w:val="00AF27C2"/>
    <w:rsid w:val="00AF27DB"/>
    <w:rsid w:val="00AF2F2C"/>
    <w:rsid w:val="00AF31CE"/>
    <w:rsid w:val="00AF3BE4"/>
    <w:rsid w:val="00AF4118"/>
    <w:rsid w:val="00AF4479"/>
    <w:rsid w:val="00AF44B1"/>
    <w:rsid w:val="00AF480A"/>
    <w:rsid w:val="00AF5289"/>
    <w:rsid w:val="00AF5324"/>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50A2"/>
    <w:rsid w:val="00B06C11"/>
    <w:rsid w:val="00B06FC9"/>
    <w:rsid w:val="00B071D8"/>
    <w:rsid w:val="00B07F51"/>
    <w:rsid w:val="00B10974"/>
    <w:rsid w:val="00B10E9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EAB"/>
    <w:rsid w:val="00B15F6F"/>
    <w:rsid w:val="00B16314"/>
    <w:rsid w:val="00B16B0E"/>
    <w:rsid w:val="00B16B41"/>
    <w:rsid w:val="00B16CE6"/>
    <w:rsid w:val="00B173CA"/>
    <w:rsid w:val="00B20364"/>
    <w:rsid w:val="00B208AF"/>
    <w:rsid w:val="00B20A1B"/>
    <w:rsid w:val="00B20C8D"/>
    <w:rsid w:val="00B20F13"/>
    <w:rsid w:val="00B20FFE"/>
    <w:rsid w:val="00B21223"/>
    <w:rsid w:val="00B2143A"/>
    <w:rsid w:val="00B21D8D"/>
    <w:rsid w:val="00B22A37"/>
    <w:rsid w:val="00B23131"/>
    <w:rsid w:val="00B232CB"/>
    <w:rsid w:val="00B23463"/>
    <w:rsid w:val="00B23C10"/>
    <w:rsid w:val="00B244CC"/>
    <w:rsid w:val="00B24547"/>
    <w:rsid w:val="00B2460F"/>
    <w:rsid w:val="00B24AE7"/>
    <w:rsid w:val="00B259CB"/>
    <w:rsid w:val="00B26A93"/>
    <w:rsid w:val="00B27F05"/>
    <w:rsid w:val="00B3018F"/>
    <w:rsid w:val="00B3049A"/>
    <w:rsid w:val="00B3081C"/>
    <w:rsid w:val="00B30C9E"/>
    <w:rsid w:val="00B30DE6"/>
    <w:rsid w:val="00B31ADA"/>
    <w:rsid w:val="00B31E02"/>
    <w:rsid w:val="00B33879"/>
    <w:rsid w:val="00B338A1"/>
    <w:rsid w:val="00B340EF"/>
    <w:rsid w:val="00B34137"/>
    <w:rsid w:val="00B3434A"/>
    <w:rsid w:val="00B3453F"/>
    <w:rsid w:val="00B352FA"/>
    <w:rsid w:val="00B35728"/>
    <w:rsid w:val="00B35ABE"/>
    <w:rsid w:val="00B36698"/>
    <w:rsid w:val="00B36D83"/>
    <w:rsid w:val="00B37A4D"/>
    <w:rsid w:val="00B37D38"/>
    <w:rsid w:val="00B400D7"/>
    <w:rsid w:val="00B40DC7"/>
    <w:rsid w:val="00B4127B"/>
    <w:rsid w:val="00B413C2"/>
    <w:rsid w:val="00B417D2"/>
    <w:rsid w:val="00B41EB0"/>
    <w:rsid w:val="00B42144"/>
    <w:rsid w:val="00B42A9E"/>
    <w:rsid w:val="00B42D29"/>
    <w:rsid w:val="00B43452"/>
    <w:rsid w:val="00B43609"/>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47C2"/>
    <w:rsid w:val="00B54DAB"/>
    <w:rsid w:val="00B553A7"/>
    <w:rsid w:val="00B55C72"/>
    <w:rsid w:val="00B55D38"/>
    <w:rsid w:val="00B5607B"/>
    <w:rsid w:val="00B56101"/>
    <w:rsid w:val="00B561E4"/>
    <w:rsid w:val="00B564BE"/>
    <w:rsid w:val="00B5661F"/>
    <w:rsid w:val="00B56825"/>
    <w:rsid w:val="00B575DA"/>
    <w:rsid w:val="00B57E08"/>
    <w:rsid w:val="00B60448"/>
    <w:rsid w:val="00B60A7D"/>
    <w:rsid w:val="00B60D75"/>
    <w:rsid w:val="00B60F33"/>
    <w:rsid w:val="00B61035"/>
    <w:rsid w:val="00B6168D"/>
    <w:rsid w:val="00B61803"/>
    <w:rsid w:val="00B61A53"/>
    <w:rsid w:val="00B61B01"/>
    <w:rsid w:val="00B61E97"/>
    <w:rsid w:val="00B623D4"/>
    <w:rsid w:val="00B6245E"/>
    <w:rsid w:val="00B629E7"/>
    <w:rsid w:val="00B62AFF"/>
    <w:rsid w:val="00B62F86"/>
    <w:rsid w:val="00B636DD"/>
    <w:rsid w:val="00B63B81"/>
    <w:rsid w:val="00B63E82"/>
    <w:rsid w:val="00B644B3"/>
    <w:rsid w:val="00B65E9A"/>
    <w:rsid w:val="00B66443"/>
    <w:rsid w:val="00B66629"/>
    <w:rsid w:val="00B66956"/>
    <w:rsid w:val="00B669F5"/>
    <w:rsid w:val="00B6709A"/>
    <w:rsid w:val="00B67168"/>
    <w:rsid w:val="00B67321"/>
    <w:rsid w:val="00B67A1E"/>
    <w:rsid w:val="00B702AB"/>
    <w:rsid w:val="00B704FD"/>
    <w:rsid w:val="00B70545"/>
    <w:rsid w:val="00B70697"/>
    <w:rsid w:val="00B70CE0"/>
    <w:rsid w:val="00B7165C"/>
    <w:rsid w:val="00B71809"/>
    <w:rsid w:val="00B71DC3"/>
    <w:rsid w:val="00B7250A"/>
    <w:rsid w:val="00B7277A"/>
    <w:rsid w:val="00B72CAE"/>
    <w:rsid w:val="00B73096"/>
    <w:rsid w:val="00B73528"/>
    <w:rsid w:val="00B73718"/>
    <w:rsid w:val="00B74044"/>
    <w:rsid w:val="00B74C98"/>
    <w:rsid w:val="00B75618"/>
    <w:rsid w:val="00B7592D"/>
    <w:rsid w:val="00B76836"/>
    <w:rsid w:val="00B7776A"/>
    <w:rsid w:val="00B77E6C"/>
    <w:rsid w:val="00B77ED3"/>
    <w:rsid w:val="00B80458"/>
    <w:rsid w:val="00B8109D"/>
    <w:rsid w:val="00B8127A"/>
    <w:rsid w:val="00B81318"/>
    <w:rsid w:val="00B81C99"/>
    <w:rsid w:val="00B81DCC"/>
    <w:rsid w:val="00B8224A"/>
    <w:rsid w:val="00B82551"/>
    <w:rsid w:val="00B82A00"/>
    <w:rsid w:val="00B82EA6"/>
    <w:rsid w:val="00B836B8"/>
    <w:rsid w:val="00B83B8F"/>
    <w:rsid w:val="00B83E8F"/>
    <w:rsid w:val="00B844C7"/>
    <w:rsid w:val="00B84A9C"/>
    <w:rsid w:val="00B84B76"/>
    <w:rsid w:val="00B84FF4"/>
    <w:rsid w:val="00B8568A"/>
    <w:rsid w:val="00B85808"/>
    <w:rsid w:val="00B85D27"/>
    <w:rsid w:val="00B86E53"/>
    <w:rsid w:val="00B87312"/>
    <w:rsid w:val="00B87CC1"/>
    <w:rsid w:val="00B901D4"/>
    <w:rsid w:val="00B9055B"/>
    <w:rsid w:val="00B9075C"/>
    <w:rsid w:val="00B90810"/>
    <w:rsid w:val="00B90879"/>
    <w:rsid w:val="00B90EB9"/>
    <w:rsid w:val="00B91071"/>
    <w:rsid w:val="00B91AD7"/>
    <w:rsid w:val="00B91B6E"/>
    <w:rsid w:val="00B92C63"/>
    <w:rsid w:val="00B94595"/>
    <w:rsid w:val="00B9475E"/>
    <w:rsid w:val="00B94850"/>
    <w:rsid w:val="00B94D64"/>
    <w:rsid w:val="00B958D1"/>
    <w:rsid w:val="00B96578"/>
    <w:rsid w:val="00B96B9D"/>
    <w:rsid w:val="00B96BCB"/>
    <w:rsid w:val="00B96E37"/>
    <w:rsid w:val="00B96F6E"/>
    <w:rsid w:val="00B9768D"/>
    <w:rsid w:val="00B978BB"/>
    <w:rsid w:val="00B97F87"/>
    <w:rsid w:val="00BA0292"/>
    <w:rsid w:val="00BA03C7"/>
    <w:rsid w:val="00BA0D89"/>
    <w:rsid w:val="00BA20C6"/>
    <w:rsid w:val="00BA3322"/>
    <w:rsid w:val="00BA3988"/>
    <w:rsid w:val="00BA3D53"/>
    <w:rsid w:val="00BA3EB8"/>
    <w:rsid w:val="00BA4219"/>
    <w:rsid w:val="00BA4553"/>
    <w:rsid w:val="00BA4B80"/>
    <w:rsid w:val="00BA4BC2"/>
    <w:rsid w:val="00BA51C7"/>
    <w:rsid w:val="00BA5ED8"/>
    <w:rsid w:val="00BA60C7"/>
    <w:rsid w:val="00BA6960"/>
    <w:rsid w:val="00BA6B2C"/>
    <w:rsid w:val="00BA6F06"/>
    <w:rsid w:val="00BA71CC"/>
    <w:rsid w:val="00BB00E2"/>
    <w:rsid w:val="00BB030D"/>
    <w:rsid w:val="00BB0BD4"/>
    <w:rsid w:val="00BB0CE6"/>
    <w:rsid w:val="00BB0D27"/>
    <w:rsid w:val="00BB1027"/>
    <w:rsid w:val="00BB2977"/>
    <w:rsid w:val="00BB3356"/>
    <w:rsid w:val="00BB3425"/>
    <w:rsid w:val="00BB3532"/>
    <w:rsid w:val="00BB41B6"/>
    <w:rsid w:val="00BB4EE4"/>
    <w:rsid w:val="00BB5468"/>
    <w:rsid w:val="00BB57C5"/>
    <w:rsid w:val="00BB6BA1"/>
    <w:rsid w:val="00BB6E47"/>
    <w:rsid w:val="00BB7019"/>
    <w:rsid w:val="00BB701F"/>
    <w:rsid w:val="00BB7E75"/>
    <w:rsid w:val="00BB7EC0"/>
    <w:rsid w:val="00BC050A"/>
    <w:rsid w:val="00BC0829"/>
    <w:rsid w:val="00BC098B"/>
    <w:rsid w:val="00BC1025"/>
    <w:rsid w:val="00BC11D9"/>
    <w:rsid w:val="00BC1B63"/>
    <w:rsid w:val="00BC1B72"/>
    <w:rsid w:val="00BC1BCA"/>
    <w:rsid w:val="00BC24FB"/>
    <w:rsid w:val="00BC29D3"/>
    <w:rsid w:val="00BC3035"/>
    <w:rsid w:val="00BC33A6"/>
    <w:rsid w:val="00BC34B0"/>
    <w:rsid w:val="00BC3E0F"/>
    <w:rsid w:val="00BC3E91"/>
    <w:rsid w:val="00BC3FBF"/>
    <w:rsid w:val="00BC424E"/>
    <w:rsid w:val="00BC4748"/>
    <w:rsid w:val="00BC4CE5"/>
    <w:rsid w:val="00BC508B"/>
    <w:rsid w:val="00BC5103"/>
    <w:rsid w:val="00BC5949"/>
    <w:rsid w:val="00BC5C88"/>
    <w:rsid w:val="00BC5CA7"/>
    <w:rsid w:val="00BC7053"/>
    <w:rsid w:val="00BC71F9"/>
    <w:rsid w:val="00BC7402"/>
    <w:rsid w:val="00BC78A2"/>
    <w:rsid w:val="00BC7B5A"/>
    <w:rsid w:val="00BD01CE"/>
    <w:rsid w:val="00BD0B92"/>
    <w:rsid w:val="00BD0C4E"/>
    <w:rsid w:val="00BD16D6"/>
    <w:rsid w:val="00BD2407"/>
    <w:rsid w:val="00BD2A24"/>
    <w:rsid w:val="00BD3979"/>
    <w:rsid w:val="00BD3D13"/>
    <w:rsid w:val="00BD405A"/>
    <w:rsid w:val="00BD4297"/>
    <w:rsid w:val="00BD49CC"/>
    <w:rsid w:val="00BD4A6A"/>
    <w:rsid w:val="00BD4B55"/>
    <w:rsid w:val="00BD51E1"/>
    <w:rsid w:val="00BD537C"/>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5E1"/>
    <w:rsid w:val="00BE296F"/>
    <w:rsid w:val="00BE31C6"/>
    <w:rsid w:val="00BE5319"/>
    <w:rsid w:val="00BE54C2"/>
    <w:rsid w:val="00BE591E"/>
    <w:rsid w:val="00BE661A"/>
    <w:rsid w:val="00BE71BE"/>
    <w:rsid w:val="00BE79D9"/>
    <w:rsid w:val="00BE7C05"/>
    <w:rsid w:val="00BE7D8A"/>
    <w:rsid w:val="00BF177D"/>
    <w:rsid w:val="00BF1D1D"/>
    <w:rsid w:val="00BF2C64"/>
    <w:rsid w:val="00BF3093"/>
    <w:rsid w:val="00BF342E"/>
    <w:rsid w:val="00BF3B83"/>
    <w:rsid w:val="00BF44E7"/>
    <w:rsid w:val="00BF4516"/>
    <w:rsid w:val="00BF47AE"/>
    <w:rsid w:val="00BF4C93"/>
    <w:rsid w:val="00BF5833"/>
    <w:rsid w:val="00BF599C"/>
    <w:rsid w:val="00BF6035"/>
    <w:rsid w:val="00BF679F"/>
    <w:rsid w:val="00BF772E"/>
    <w:rsid w:val="00BF7B8D"/>
    <w:rsid w:val="00C0178F"/>
    <w:rsid w:val="00C02090"/>
    <w:rsid w:val="00C04ABC"/>
    <w:rsid w:val="00C05779"/>
    <w:rsid w:val="00C05DDD"/>
    <w:rsid w:val="00C0677F"/>
    <w:rsid w:val="00C06D36"/>
    <w:rsid w:val="00C106C9"/>
    <w:rsid w:val="00C109BE"/>
    <w:rsid w:val="00C109D9"/>
    <w:rsid w:val="00C10C85"/>
    <w:rsid w:val="00C10CB6"/>
    <w:rsid w:val="00C10F11"/>
    <w:rsid w:val="00C1107C"/>
    <w:rsid w:val="00C115D4"/>
    <w:rsid w:val="00C11D1C"/>
    <w:rsid w:val="00C120FE"/>
    <w:rsid w:val="00C12461"/>
    <w:rsid w:val="00C12560"/>
    <w:rsid w:val="00C12BD4"/>
    <w:rsid w:val="00C14361"/>
    <w:rsid w:val="00C14474"/>
    <w:rsid w:val="00C1462C"/>
    <w:rsid w:val="00C146E9"/>
    <w:rsid w:val="00C14835"/>
    <w:rsid w:val="00C14B0F"/>
    <w:rsid w:val="00C14C1B"/>
    <w:rsid w:val="00C14EEC"/>
    <w:rsid w:val="00C15094"/>
    <w:rsid w:val="00C15609"/>
    <w:rsid w:val="00C15874"/>
    <w:rsid w:val="00C168B7"/>
    <w:rsid w:val="00C1690A"/>
    <w:rsid w:val="00C17FF8"/>
    <w:rsid w:val="00C2042D"/>
    <w:rsid w:val="00C20EE5"/>
    <w:rsid w:val="00C220CC"/>
    <w:rsid w:val="00C22800"/>
    <w:rsid w:val="00C22B72"/>
    <w:rsid w:val="00C23192"/>
    <w:rsid w:val="00C237C8"/>
    <w:rsid w:val="00C23994"/>
    <w:rsid w:val="00C23CC2"/>
    <w:rsid w:val="00C244D1"/>
    <w:rsid w:val="00C25003"/>
    <w:rsid w:val="00C26276"/>
    <w:rsid w:val="00C26C15"/>
    <w:rsid w:val="00C26E07"/>
    <w:rsid w:val="00C2759F"/>
    <w:rsid w:val="00C278C5"/>
    <w:rsid w:val="00C27A27"/>
    <w:rsid w:val="00C27C74"/>
    <w:rsid w:val="00C306C6"/>
    <w:rsid w:val="00C308FC"/>
    <w:rsid w:val="00C313DC"/>
    <w:rsid w:val="00C31451"/>
    <w:rsid w:val="00C3160A"/>
    <w:rsid w:val="00C318BB"/>
    <w:rsid w:val="00C31E55"/>
    <w:rsid w:val="00C32648"/>
    <w:rsid w:val="00C32697"/>
    <w:rsid w:val="00C32A19"/>
    <w:rsid w:val="00C32E48"/>
    <w:rsid w:val="00C3327D"/>
    <w:rsid w:val="00C33B3F"/>
    <w:rsid w:val="00C33BD5"/>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2EC"/>
    <w:rsid w:val="00C42672"/>
    <w:rsid w:val="00C4398C"/>
    <w:rsid w:val="00C43C3D"/>
    <w:rsid w:val="00C440A2"/>
    <w:rsid w:val="00C44552"/>
    <w:rsid w:val="00C45128"/>
    <w:rsid w:val="00C458E0"/>
    <w:rsid w:val="00C465B1"/>
    <w:rsid w:val="00C4727C"/>
    <w:rsid w:val="00C4735C"/>
    <w:rsid w:val="00C47B4C"/>
    <w:rsid w:val="00C501AA"/>
    <w:rsid w:val="00C50931"/>
    <w:rsid w:val="00C514F6"/>
    <w:rsid w:val="00C5177D"/>
    <w:rsid w:val="00C51BD3"/>
    <w:rsid w:val="00C51C8D"/>
    <w:rsid w:val="00C526DB"/>
    <w:rsid w:val="00C5309C"/>
    <w:rsid w:val="00C5335E"/>
    <w:rsid w:val="00C5451C"/>
    <w:rsid w:val="00C55249"/>
    <w:rsid w:val="00C55409"/>
    <w:rsid w:val="00C5547B"/>
    <w:rsid w:val="00C557E9"/>
    <w:rsid w:val="00C56734"/>
    <w:rsid w:val="00C56CF9"/>
    <w:rsid w:val="00C5708D"/>
    <w:rsid w:val="00C57707"/>
    <w:rsid w:val="00C601F5"/>
    <w:rsid w:val="00C6096B"/>
    <w:rsid w:val="00C61051"/>
    <w:rsid w:val="00C611D2"/>
    <w:rsid w:val="00C61C3B"/>
    <w:rsid w:val="00C61C81"/>
    <w:rsid w:val="00C62C96"/>
    <w:rsid w:val="00C62DAE"/>
    <w:rsid w:val="00C631E6"/>
    <w:rsid w:val="00C63241"/>
    <w:rsid w:val="00C63660"/>
    <w:rsid w:val="00C637C6"/>
    <w:rsid w:val="00C63B70"/>
    <w:rsid w:val="00C63C51"/>
    <w:rsid w:val="00C6535B"/>
    <w:rsid w:val="00C656F4"/>
    <w:rsid w:val="00C66CB4"/>
    <w:rsid w:val="00C66E28"/>
    <w:rsid w:val="00C67021"/>
    <w:rsid w:val="00C67481"/>
    <w:rsid w:val="00C67955"/>
    <w:rsid w:val="00C704DE"/>
    <w:rsid w:val="00C7086E"/>
    <w:rsid w:val="00C708C4"/>
    <w:rsid w:val="00C71145"/>
    <w:rsid w:val="00C711DA"/>
    <w:rsid w:val="00C712C7"/>
    <w:rsid w:val="00C71462"/>
    <w:rsid w:val="00C71674"/>
    <w:rsid w:val="00C72536"/>
    <w:rsid w:val="00C72FC5"/>
    <w:rsid w:val="00C73773"/>
    <w:rsid w:val="00C73E17"/>
    <w:rsid w:val="00C74592"/>
    <w:rsid w:val="00C751A1"/>
    <w:rsid w:val="00C75202"/>
    <w:rsid w:val="00C75458"/>
    <w:rsid w:val="00C75AB1"/>
    <w:rsid w:val="00C75AE9"/>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7F8"/>
    <w:rsid w:val="00C9390C"/>
    <w:rsid w:val="00C93B61"/>
    <w:rsid w:val="00C94547"/>
    <w:rsid w:val="00C94D13"/>
    <w:rsid w:val="00C95CF1"/>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284"/>
    <w:rsid w:val="00CA3ECD"/>
    <w:rsid w:val="00CA448E"/>
    <w:rsid w:val="00CA46EF"/>
    <w:rsid w:val="00CA4AC8"/>
    <w:rsid w:val="00CA52C3"/>
    <w:rsid w:val="00CA5631"/>
    <w:rsid w:val="00CA57D6"/>
    <w:rsid w:val="00CA5CD8"/>
    <w:rsid w:val="00CA6229"/>
    <w:rsid w:val="00CA7396"/>
    <w:rsid w:val="00CB0710"/>
    <w:rsid w:val="00CB0B14"/>
    <w:rsid w:val="00CB109B"/>
    <w:rsid w:val="00CB1855"/>
    <w:rsid w:val="00CB19A9"/>
    <w:rsid w:val="00CB1E14"/>
    <w:rsid w:val="00CB25DA"/>
    <w:rsid w:val="00CB276B"/>
    <w:rsid w:val="00CB2FDC"/>
    <w:rsid w:val="00CB3116"/>
    <w:rsid w:val="00CB3307"/>
    <w:rsid w:val="00CB3563"/>
    <w:rsid w:val="00CB366C"/>
    <w:rsid w:val="00CB419C"/>
    <w:rsid w:val="00CB4CE7"/>
    <w:rsid w:val="00CB5289"/>
    <w:rsid w:val="00CB54DA"/>
    <w:rsid w:val="00CB5781"/>
    <w:rsid w:val="00CB5D3D"/>
    <w:rsid w:val="00CB6075"/>
    <w:rsid w:val="00CB653A"/>
    <w:rsid w:val="00CB69DF"/>
    <w:rsid w:val="00CB768D"/>
    <w:rsid w:val="00CB7B41"/>
    <w:rsid w:val="00CC0101"/>
    <w:rsid w:val="00CC057D"/>
    <w:rsid w:val="00CC1013"/>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192"/>
    <w:rsid w:val="00CD0FC4"/>
    <w:rsid w:val="00CD1013"/>
    <w:rsid w:val="00CD16EC"/>
    <w:rsid w:val="00CD1CDB"/>
    <w:rsid w:val="00CD27E9"/>
    <w:rsid w:val="00CD318D"/>
    <w:rsid w:val="00CD37FB"/>
    <w:rsid w:val="00CD3958"/>
    <w:rsid w:val="00CD3AA2"/>
    <w:rsid w:val="00CD3E60"/>
    <w:rsid w:val="00CD3EFC"/>
    <w:rsid w:val="00CD3FF4"/>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7D8"/>
    <w:rsid w:val="00CE6C06"/>
    <w:rsid w:val="00CE6F9D"/>
    <w:rsid w:val="00CE7426"/>
    <w:rsid w:val="00CE777F"/>
    <w:rsid w:val="00CE79F8"/>
    <w:rsid w:val="00CE7A21"/>
    <w:rsid w:val="00CF00B5"/>
    <w:rsid w:val="00CF0E91"/>
    <w:rsid w:val="00CF101D"/>
    <w:rsid w:val="00CF2137"/>
    <w:rsid w:val="00CF2260"/>
    <w:rsid w:val="00CF2308"/>
    <w:rsid w:val="00CF3319"/>
    <w:rsid w:val="00CF3641"/>
    <w:rsid w:val="00CF3C4F"/>
    <w:rsid w:val="00CF420C"/>
    <w:rsid w:val="00CF42C2"/>
    <w:rsid w:val="00CF4303"/>
    <w:rsid w:val="00CF4673"/>
    <w:rsid w:val="00CF56E0"/>
    <w:rsid w:val="00CF58AA"/>
    <w:rsid w:val="00CF5F3B"/>
    <w:rsid w:val="00CF5FB8"/>
    <w:rsid w:val="00CF687D"/>
    <w:rsid w:val="00CF6EDF"/>
    <w:rsid w:val="00CF7570"/>
    <w:rsid w:val="00CF7C84"/>
    <w:rsid w:val="00D00413"/>
    <w:rsid w:val="00D00BC2"/>
    <w:rsid w:val="00D00BDF"/>
    <w:rsid w:val="00D00D11"/>
    <w:rsid w:val="00D00E08"/>
    <w:rsid w:val="00D00EE8"/>
    <w:rsid w:val="00D00F2A"/>
    <w:rsid w:val="00D017F0"/>
    <w:rsid w:val="00D01E1D"/>
    <w:rsid w:val="00D0221A"/>
    <w:rsid w:val="00D03047"/>
    <w:rsid w:val="00D0398D"/>
    <w:rsid w:val="00D03F56"/>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9D7"/>
    <w:rsid w:val="00D17A4C"/>
    <w:rsid w:val="00D17F5C"/>
    <w:rsid w:val="00D2021A"/>
    <w:rsid w:val="00D205D8"/>
    <w:rsid w:val="00D206D7"/>
    <w:rsid w:val="00D207F0"/>
    <w:rsid w:val="00D20B19"/>
    <w:rsid w:val="00D20E47"/>
    <w:rsid w:val="00D217ED"/>
    <w:rsid w:val="00D22157"/>
    <w:rsid w:val="00D2287C"/>
    <w:rsid w:val="00D22D8F"/>
    <w:rsid w:val="00D238EB"/>
    <w:rsid w:val="00D23B43"/>
    <w:rsid w:val="00D242E1"/>
    <w:rsid w:val="00D249F8"/>
    <w:rsid w:val="00D24DEE"/>
    <w:rsid w:val="00D250EA"/>
    <w:rsid w:val="00D2534F"/>
    <w:rsid w:val="00D254D7"/>
    <w:rsid w:val="00D255BD"/>
    <w:rsid w:val="00D259EE"/>
    <w:rsid w:val="00D2605F"/>
    <w:rsid w:val="00D26F69"/>
    <w:rsid w:val="00D2788E"/>
    <w:rsid w:val="00D27B59"/>
    <w:rsid w:val="00D30ABB"/>
    <w:rsid w:val="00D31019"/>
    <w:rsid w:val="00D31A6C"/>
    <w:rsid w:val="00D31D72"/>
    <w:rsid w:val="00D32391"/>
    <w:rsid w:val="00D325A7"/>
    <w:rsid w:val="00D327C8"/>
    <w:rsid w:val="00D33A88"/>
    <w:rsid w:val="00D33F48"/>
    <w:rsid w:val="00D34CD3"/>
    <w:rsid w:val="00D35267"/>
    <w:rsid w:val="00D35C85"/>
    <w:rsid w:val="00D36591"/>
    <w:rsid w:val="00D369D1"/>
    <w:rsid w:val="00D36D0A"/>
    <w:rsid w:val="00D3710C"/>
    <w:rsid w:val="00D37E4E"/>
    <w:rsid w:val="00D4066A"/>
    <w:rsid w:val="00D40A0E"/>
    <w:rsid w:val="00D4170A"/>
    <w:rsid w:val="00D41C5E"/>
    <w:rsid w:val="00D4213B"/>
    <w:rsid w:val="00D424BC"/>
    <w:rsid w:val="00D42561"/>
    <w:rsid w:val="00D429BF"/>
    <w:rsid w:val="00D42A5B"/>
    <w:rsid w:val="00D43AE4"/>
    <w:rsid w:val="00D43FC6"/>
    <w:rsid w:val="00D44360"/>
    <w:rsid w:val="00D446C7"/>
    <w:rsid w:val="00D447B3"/>
    <w:rsid w:val="00D44B59"/>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BD9"/>
    <w:rsid w:val="00D53DB5"/>
    <w:rsid w:val="00D5444F"/>
    <w:rsid w:val="00D55308"/>
    <w:rsid w:val="00D558E5"/>
    <w:rsid w:val="00D55F4B"/>
    <w:rsid w:val="00D563A3"/>
    <w:rsid w:val="00D5660C"/>
    <w:rsid w:val="00D573A1"/>
    <w:rsid w:val="00D574F5"/>
    <w:rsid w:val="00D57504"/>
    <w:rsid w:val="00D5758C"/>
    <w:rsid w:val="00D6024A"/>
    <w:rsid w:val="00D60893"/>
    <w:rsid w:val="00D613CB"/>
    <w:rsid w:val="00D623B9"/>
    <w:rsid w:val="00D6275B"/>
    <w:rsid w:val="00D628C6"/>
    <w:rsid w:val="00D629FC"/>
    <w:rsid w:val="00D64124"/>
    <w:rsid w:val="00D6441C"/>
    <w:rsid w:val="00D654D1"/>
    <w:rsid w:val="00D660BB"/>
    <w:rsid w:val="00D670E1"/>
    <w:rsid w:val="00D67122"/>
    <w:rsid w:val="00D673C5"/>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5CB5"/>
    <w:rsid w:val="00D76495"/>
    <w:rsid w:val="00D764E0"/>
    <w:rsid w:val="00D76546"/>
    <w:rsid w:val="00D76617"/>
    <w:rsid w:val="00D767C7"/>
    <w:rsid w:val="00D76E7A"/>
    <w:rsid w:val="00D77BFC"/>
    <w:rsid w:val="00D77FC2"/>
    <w:rsid w:val="00D812AD"/>
    <w:rsid w:val="00D81632"/>
    <w:rsid w:val="00D81E47"/>
    <w:rsid w:val="00D8283D"/>
    <w:rsid w:val="00D83556"/>
    <w:rsid w:val="00D83559"/>
    <w:rsid w:val="00D8399E"/>
    <w:rsid w:val="00D83A56"/>
    <w:rsid w:val="00D8461F"/>
    <w:rsid w:val="00D84803"/>
    <w:rsid w:val="00D84918"/>
    <w:rsid w:val="00D85140"/>
    <w:rsid w:val="00D852E0"/>
    <w:rsid w:val="00D85C55"/>
    <w:rsid w:val="00D86A1C"/>
    <w:rsid w:val="00D86C3E"/>
    <w:rsid w:val="00D86F99"/>
    <w:rsid w:val="00D87498"/>
    <w:rsid w:val="00D87AF5"/>
    <w:rsid w:val="00D902CB"/>
    <w:rsid w:val="00D9034D"/>
    <w:rsid w:val="00D903AE"/>
    <w:rsid w:val="00D91DE0"/>
    <w:rsid w:val="00D92A12"/>
    <w:rsid w:val="00D92C4D"/>
    <w:rsid w:val="00D930F6"/>
    <w:rsid w:val="00D9312F"/>
    <w:rsid w:val="00D93242"/>
    <w:rsid w:val="00D9354A"/>
    <w:rsid w:val="00D93779"/>
    <w:rsid w:val="00D9392B"/>
    <w:rsid w:val="00D93C6F"/>
    <w:rsid w:val="00D94D6E"/>
    <w:rsid w:val="00D950AA"/>
    <w:rsid w:val="00D95264"/>
    <w:rsid w:val="00D95DD3"/>
    <w:rsid w:val="00D9615C"/>
    <w:rsid w:val="00D965DE"/>
    <w:rsid w:val="00D970CC"/>
    <w:rsid w:val="00D9738C"/>
    <w:rsid w:val="00D9779B"/>
    <w:rsid w:val="00DA0963"/>
    <w:rsid w:val="00DA0E87"/>
    <w:rsid w:val="00DA1C1C"/>
    <w:rsid w:val="00DA22BC"/>
    <w:rsid w:val="00DA2D03"/>
    <w:rsid w:val="00DA431C"/>
    <w:rsid w:val="00DA455D"/>
    <w:rsid w:val="00DA47BB"/>
    <w:rsid w:val="00DA4E35"/>
    <w:rsid w:val="00DA5026"/>
    <w:rsid w:val="00DA544A"/>
    <w:rsid w:val="00DA5848"/>
    <w:rsid w:val="00DA5DC2"/>
    <w:rsid w:val="00DA5EF2"/>
    <w:rsid w:val="00DA5FA3"/>
    <w:rsid w:val="00DA6524"/>
    <w:rsid w:val="00DA6F86"/>
    <w:rsid w:val="00DA7195"/>
    <w:rsid w:val="00DA71A2"/>
    <w:rsid w:val="00DA7531"/>
    <w:rsid w:val="00DA7841"/>
    <w:rsid w:val="00DA7AA0"/>
    <w:rsid w:val="00DB05AD"/>
    <w:rsid w:val="00DB0903"/>
    <w:rsid w:val="00DB0913"/>
    <w:rsid w:val="00DB0F6A"/>
    <w:rsid w:val="00DB1163"/>
    <w:rsid w:val="00DB129C"/>
    <w:rsid w:val="00DB1619"/>
    <w:rsid w:val="00DB1671"/>
    <w:rsid w:val="00DB25F9"/>
    <w:rsid w:val="00DB26F1"/>
    <w:rsid w:val="00DB29E3"/>
    <w:rsid w:val="00DB2AF2"/>
    <w:rsid w:val="00DB410E"/>
    <w:rsid w:val="00DB4EA9"/>
    <w:rsid w:val="00DB6973"/>
    <w:rsid w:val="00DB7056"/>
    <w:rsid w:val="00DB71E5"/>
    <w:rsid w:val="00DB7EFB"/>
    <w:rsid w:val="00DC02BF"/>
    <w:rsid w:val="00DC038E"/>
    <w:rsid w:val="00DC06CE"/>
    <w:rsid w:val="00DC1D11"/>
    <w:rsid w:val="00DC23D4"/>
    <w:rsid w:val="00DC25C9"/>
    <w:rsid w:val="00DC26A0"/>
    <w:rsid w:val="00DC30D5"/>
    <w:rsid w:val="00DC4B90"/>
    <w:rsid w:val="00DC55A7"/>
    <w:rsid w:val="00DC579C"/>
    <w:rsid w:val="00DC6873"/>
    <w:rsid w:val="00DC6EBB"/>
    <w:rsid w:val="00DC6ED8"/>
    <w:rsid w:val="00DC74C9"/>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33AB"/>
    <w:rsid w:val="00DD3400"/>
    <w:rsid w:val="00DD3739"/>
    <w:rsid w:val="00DD38C8"/>
    <w:rsid w:val="00DD40F1"/>
    <w:rsid w:val="00DD46DC"/>
    <w:rsid w:val="00DD658F"/>
    <w:rsid w:val="00DD7FCE"/>
    <w:rsid w:val="00DE0712"/>
    <w:rsid w:val="00DE08EC"/>
    <w:rsid w:val="00DE197D"/>
    <w:rsid w:val="00DE1D91"/>
    <w:rsid w:val="00DE2650"/>
    <w:rsid w:val="00DE2772"/>
    <w:rsid w:val="00DE2973"/>
    <w:rsid w:val="00DE3DE9"/>
    <w:rsid w:val="00DE3E2E"/>
    <w:rsid w:val="00DE4271"/>
    <w:rsid w:val="00DE4401"/>
    <w:rsid w:val="00DE4948"/>
    <w:rsid w:val="00DE4D25"/>
    <w:rsid w:val="00DE51EB"/>
    <w:rsid w:val="00DE66DF"/>
    <w:rsid w:val="00DE71BC"/>
    <w:rsid w:val="00DE772E"/>
    <w:rsid w:val="00DE7C3A"/>
    <w:rsid w:val="00DF01F8"/>
    <w:rsid w:val="00DF0D6C"/>
    <w:rsid w:val="00DF0F86"/>
    <w:rsid w:val="00DF241A"/>
    <w:rsid w:val="00DF2596"/>
    <w:rsid w:val="00DF2C21"/>
    <w:rsid w:val="00DF381D"/>
    <w:rsid w:val="00DF3D52"/>
    <w:rsid w:val="00DF424D"/>
    <w:rsid w:val="00DF4409"/>
    <w:rsid w:val="00DF499E"/>
    <w:rsid w:val="00DF4CDD"/>
    <w:rsid w:val="00DF5125"/>
    <w:rsid w:val="00DF5697"/>
    <w:rsid w:val="00DF6003"/>
    <w:rsid w:val="00DF61C4"/>
    <w:rsid w:val="00DF6236"/>
    <w:rsid w:val="00DF63B5"/>
    <w:rsid w:val="00DF647F"/>
    <w:rsid w:val="00DF6C6B"/>
    <w:rsid w:val="00DF6CB2"/>
    <w:rsid w:val="00DF7620"/>
    <w:rsid w:val="00E00290"/>
    <w:rsid w:val="00E00495"/>
    <w:rsid w:val="00E00F22"/>
    <w:rsid w:val="00E01377"/>
    <w:rsid w:val="00E014AA"/>
    <w:rsid w:val="00E021BC"/>
    <w:rsid w:val="00E021DA"/>
    <w:rsid w:val="00E027D9"/>
    <w:rsid w:val="00E03AF9"/>
    <w:rsid w:val="00E048D1"/>
    <w:rsid w:val="00E04976"/>
    <w:rsid w:val="00E04DD2"/>
    <w:rsid w:val="00E05ED7"/>
    <w:rsid w:val="00E063C2"/>
    <w:rsid w:val="00E06654"/>
    <w:rsid w:val="00E06D83"/>
    <w:rsid w:val="00E10534"/>
    <w:rsid w:val="00E105E1"/>
    <w:rsid w:val="00E10D5D"/>
    <w:rsid w:val="00E118A5"/>
    <w:rsid w:val="00E11B1B"/>
    <w:rsid w:val="00E11E14"/>
    <w:rsid w:val="00E11E9D"/>
    <w:rsid w:val="00E11FC7"/>
    <w:rsid w:val="00E12551"/>
    <w:rsid w:val="00E1255E"/>
    <w:rsid w:val="00E12B29"/>
    <w:rsid w:val="00E13FC4"/>
    <w:rsid w:val="00E14301"/>
    <w:rsid w:val="00E14836"/>
    <w:rsid w:val="00E1486F"/>
    <w:rsid w:val="00E15850"/>
    <w:rsid w:val="00E15E27"/>
    <w:rsid w:val="00E17391"/>
    <w:rsid w:val="00E17413"/>
    <w:rsid w:val="00E17CC8"/>
    <w:rsid w:val="00E17DFE"/>
    <w:rsid w:val="00E17E08"/>
    <w:rsid w:val="00E17FAD"/>
    <w:rsid w:val="00E2077E"/>
    <w:rsid w:val="00E20946"/>
    <w:rsid w:val="00E20BA7"/>
    <w:rsid w:val="00E20BDF"/>
    <w:rsid w:val="00E21386"/>
    <w:rsid w:val="00E21671"/>
    <w:rsid w:val="00E218D4"/>
    <w:rsid w:val="00E21CC6"/>
    <w:rsid w:val="00E225C3"/>
    <w:rsid w:val="00E22C36"/>
    <w:rsid w:val="00E22CC1"/>
    <w:rsid w:val="00E22E5C"/>
    <w:rsid w:val="00E24429"/>
    <w:rsid w:val="00E2449C"/>
    <w:rsid w:val="00E24958"/>
    <w:rsid w:val="00E24E26"/>
    <w:rsid w:val="00E24EF1"/>
    <w:rsid w:val="00E253BE"/>
    <w:rsid w:val="00E25CB9"/>
    <w:rsid w:val="00E25FDD"/>
    <w:rsid w:val="00E2603F"/>
    <w:rsid w:val="00E261FA"/>
    <w:rsid w:val="00E26BE7"/>
    <w:rsid w:val="00E27262"/>
    <w:rsid w:val="00E278FB"/>
    <w:rsid w:val="00E279E0"/>
    <w:rsid w:val="00E27C19"/>
    <w:rsid w:val="00E30A20"/>
    <w:rsid w:val="00E30B04"/>
    <w:rsid w:val="00E30CCB"/>
    <w:rsid w:val="00E312D2"/>
    <w:rsid w:val="00E32871"/>
    <w:rsid w:val="00E329A9"/>
    <w:rsid w:val="00E32CF7"/>
    <w:rsid w:val="00E33955"/>
    <w:rsid w:val="00E33BF5"/>
    <w:rsid w:val="00E34E18"/>
    <w:rsid w:val="00E34E2F"/>
    <w:rsid w:val="00E354B5"/>
    <w:rsid w:val="00E3585C"/>
    <w:rsid w:val="00E35B8C"/>
    <w:rsid w:val="00E36636"/>
    <w:rsid w:val="00E36C76"/>
    <w:rsid w:val="00E3706C"/>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3D0"/>
    <w:rsid w:val="00E45543"/>
    <w:rsid w:val="00E456D1"/>
    <w:rsid w:val="00E45EDD"/>
    <w:rsid w:val="00E466C7"/>
    <w:rsid w:val="00E46AD4"/>
    <w:rsid w:val="00E47B2C"/>
    <w:rsid w:val="00E47E5F"/>
    <w:rsid w:val="00E50001"/>
    <w:rsid w:val="00E5194D"/>
    <w:rsid w:val="00E51E06"/>
    <w:rsid w:val="00E52265"/>
    <w:rsid w:val="00E52369"/>
    <w:rsid w:val="00E524A2"/>
    <w:rsid w:val="00E529E3"/>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6F4"/>
    <w:rsid w:val="00E56BDA"/>
    <w:rsid w:val="00E56C0F"/>
    <w:rsid w:val="00E56C64"/>
    <w:rsid w:val="00E56ED3"/>
    <w:rsid w:val="00E57215"/>
    <w:rsid w:val="00E5734B"/>
    <w:rsid w:val="00E600C6"/>
    <w:rsid w:val="00E60168"/>
    <w:rsid w:val="00E6090B"/>
    <w:rsid w:val="00E614A8"/>
    <w:rsid w:val="00E614AD"/>
    <w:rsid w:val="00E618EE"/>
    <w:rsid w:val="00E61A91"/>
    <w:rsid w:val="00E61DE9"/>
    <w:rsid w:val="00E62080"/>
    <w:rsid w:val="00E62397"/>
    <w:rsid w:val="00E627A7"/>
    <w:rsid w:val="00E6303A"/>
    <w:rsid w:val="00E633AD"/>
    <w:rsid w:val="00E63433"/>
    <w:rsid w:val="00E63539"/>
    <w:rsid w:val="00E63542"/>
    <w:rsid w:val="00E6357B"/>
    <w:rsid w:val="00E63927"/>
    <w:rsid w:val="00E63BBF"/>
    <w:rsid w:val="00E64963"/>
    <w:rsid w:val="00E64C20"/>
    <w:rsid w:val="00E64D32"/>
    <w:rsid w:val="00E65082"/>
    <w:rsid w:val="00E6600F"/>
    <w:rsid w:val="00E66584"/>
    <w:rsid w:val="00E66A53"/>
    <w:rsid w:val="00E6713D"/>
    <w:rsid w:val="00E67530"/>
    <w:rsid w:val="00E67CC2"/>
    <w:rsid w:val="00E706CB"/>
    <w:rsid w:val="00E709E9"/>
    <w:rsid w:val="00E71024"/>
    <w:rsid w:val="00E711FF"/>
    <w:rsid w:val="00E716C0"/>
    <w:rsid w:val="00E71C4F"/>
    <w:rsid w:val="00E72450"/>
    <w:rsid w:val="00E724EF"/>
    <w:rsid w:val="00E72E2E"/>
    <w:rsid w:val="00E73463"/>
    <w:rsid w:val="00E738C3"/>
    <w:rsid w:val="00E756E3"/>
    <w:rsid w:val="00E756F4"/>
    <w:rsid w:val="00E75F52"/>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D17"/>
    <w:rsid w:val="00E83F8B"/>
    <w:rsid w:val="00E84798"/>
    <w:rsid w:val="00E848FD"/>
    <w:rsid w:val="00E84C3F"/>
    <w:rsid w:val="00E84E4B"/>
    <w:rsid w:val="00E85411"/>
    <w:rsid w:val="00E85B1E"/>
    <w:rsid w:val="00E85C2F"/>
    <w:rsid w:val="00E86176"/>
    <w:rsid w:val="00E86362"/>
    <w:rsid w:val="00E86823"/>
    <w:rsid w:val="00E86C2B"/>
    <w:rsid w:val="00E86D2C"/>
    <w:rsid w:val="00E87809"/>
    <w:rsid w:val="00E9029C"/>
    <w:rsid w:val="00E91219"/>
    <w:rsid w:val="00E92B30"/>
    <w:rsid w:val="00E932B4"/>
    <w:rsid w:val="00E93508"/>
    <w:rsid w:val="00E93C65"/>
    <w:rsid w:val="00E9448D"/>
    <w:rsid w:val="00E94845"/>
    <w:rsid w:val="00E94A1D"/>
    <w:rsid w:val="00E94B02"/>
    <w:rsid w:val="00E959AB"/>
    <w:rsid w:val="00E95AA4"/>
    <w:rsid w:val="00E95AD0"/>
    <w:rsid w:val="00E96D39"/>
    <w:rsid w:val="00E9785F"/>
    <w:rsid w:val="00E978B1"/>
    <w:rsid w:val="00E97A03"/>
    <w:rsid w:val="00E97BFF"/>
    <w:rsid w:val="00EA04B0"/>
    <w:rsid w:val="00EA04E1"/>
    <w:rsid w:val="00EA0814"/>
    <w:rsid w:val="00EA0B04"/>
    <w:rsid w:val="00EA0C1C"/>
    <w:rsid w:val="00EA13E1"/>
    <w:rsid w:val="00EA2075"/>
    <w:rsid w:val="00EA2591"/>
    <w:rsid w:val="00EA3211"/>
    <w:rsid w:val="00EA384C"/>
    <w:rsid w:val="00EA38BB"/>
    <w:rsid w:val="00EA3A8D"/>
    <w:rsid w:val="00EA4496"/>
    <w:rsid w:val="00EA48E5"/>
    <w:rsid w:val="00EA5403"/>
    <w:rsid w:val="00EA5633"/>
    <w:rsid w:val="00EA5D09"/>
    <w:rsid w:val="00EA6163"/>
    <w:rsid w:val="00EA6352"/>
    <w:rsid w:val="00EA7069"/>
    <w:rsid w:val="00EA7D10"/>
    <w:rsid w:val="00EB0CDD"/>
    <w:rsid w:val="00EB11BE"/>
    <w:rsid w:val="00EB1291"/>
    <w:rsid w:val="00EB148E"/>
    <w:rsid w:val="00EB1DB2"/>
    <w:rsid w:val="00EB3B21"/>
    <w:rsid w:val="00EB3BCF"/>
    <w:rsid w:val="00EB46F0"/>
    <w:rsid w:val="00EB49FD"/>
    <w:rsid w:val="00EB53F2"/>
    <w:rsid w:val="00EB5594"/>
    <w:rsid w:val="00EB5B59"/>
    <w:rsid w:val="00EB5BC1"/>
    <w:rsid w:val="00EB5EEF"/>
    <w:rsid w:val="00EB693D"/>
    <w:rsid w:val="00EB6D78"/>
    <w:rsid w:val="00EB7559"/>
    <w:rsid w:val="00EB75BE"/>
    <w:rsid w:val="00EB782B"/>
    <w:rsid w:val="00EB78A3"/>
    <w:rsid w:val="00EB7F4D"/>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713"/>
    <w:rsid w:val="00EC69A6"/>
    <w:rsid w:val="00EC6A0F"/>
    <w:rsid w:val="00EC7244"/>
    <w:rsid w:val="00EC72AA"/>
    <w:rsid w:val="00EC77AF"/>
    <w:rsid w:val="00EC77D9"/>
    <w:rsid w:val="00EC78FB"/>
    <w:rsid w:val="00ED0703"/>
    <w:rsid w:val="00ED0B61"/>
    <w:rsid w:val="00ED1B53"/>
    <w:rsid w:val="00ED24A8"/>
    <w:rsid w:val="00ED2617"/>
    <w:rsid w:val="00ED30F0"/>
    <w:rsid w:val="00ED38EE"/>
    <w:rsid w:val="00ED3F30"/>
    <w:rsid w:val="00ED405A"/>
    <w:rsid w:val="00ED41D4"/>
    <w:rsid w:val="00ED42BC"/>
    <w:rsid w:val="00ED4D23"/>
    <w:rsid w:val="00ED54DB"/>
    <w:rsid w:val="00ED58B8"/>
    <w:rsid w:val="00ED5995"/>
    <w:rsid w:val="00ED6021"/>
    <w:rsid w:val="00ED6208"/>
    <w:rsid w:val="00ED721F"/>
    <w:rsid w:val="00ED7265"/>
    <w:rsid w:val="00ED7358"/>
    <w:rsid w:val="00ED754A"/>
    <w:rsid w:val="00ED7BD8"/>
    <w:rsid w:val="00ED7D5E"/>
    <w:rsid w:val="00EE0026"/>
    <w:rsid w:val="00EE006D"/>
    <w:rsid w:val="00EE05D8"/>
    <w:rsid w:val="00EE0BA2"/>
    <w:rsid w:val="00EE12C8"/>
    <w:rsid w:val="00EE19FF"/>
    <w:rsid w:val="00EE1D4B"/>
    <w:rsid w:val="00EE2194"/>
    <w:rsid w:val="00EE2496"/>
    <w:rsid w:val="00EE2A07"/>
    <w:rsid w:val="00EE3217"/>
    <w:rsid w:val="00EE3D73"/>
    <w:rsid w:val="00EE3E20"/>
    <w:rsid w:val="00EE4A3A"/>
    <w:rsid w:val="00EE4C2C"/>
    <w:rsid w:val="00EE4F9A"/>
    <w:rsid w:val="00EE5AD1"/>
    <w:rsid w:val="00EE615B"/>
    <w:rsid w:val="00EE6225"/>
    <w:rsid w:val="00EE6E57"/>
    <w:rsid w:val="00EE6FAC"/>
    <w:rsid w:val="00EE725D"/>
    <w:rsid w:val="00EE7922"/>
    <w:rsid w:val="00EE7A89"/>
    <w:rsid w:val="00EE7D17"/>
    <w:rsid w:val="00EF04C4"/>
    <w:rsid w:val="00EF0B71"/>
    <w:rsid w:val="00EF12F6"/>
    <w:rsid w:val="00EF13FB"/>
    <w:rsid w:val="00EF176A"/>
    <w:rsid w:val="00EF268C"/>
    <w:rsid w:val="00EF2C3A"/>
    <w:rsid w:val="00EF2D05"/>
    <w:rsid w:val="00EF3198"/>
    <w:rsid w:val="00EF3AC9"/>
    <w:rsid w:val="00EF3C45"/>
    <w:rsid w:val="00EF44DC"/>
    <w:rsid w:val="00EF4B6B"/>
    <w:rsid w:val="00EF5339"/>
    <w:rsid w:val="00EF543F"/>
    <w:rsid w:val="00EF5515"/>
    <w:rsid w:val="00EF574C"/>
    <w:rsid w:val="00EF5D63"/>
    <w:rsid w:val="00EF64B2"/>
    <w:rsid w:val="00EF6565"/>
    <w:rsid w:val="00EF675B"/>
    <w:rsid w:val="00EF67DB"/>
    <w:rsid w:val="00EF6C19"/>
    <w:rsid w:val="00EF6D73"/>
    <w:rsid w:val="00F00682"/>
    <w:rsid w:val="00F00823"/>
    <w:rsid w:val="00F00832"/>
    <w:rsid w:val="00F010D5"/>
    <w:rsid w:val="00F018FC"/>
    <w:rsid w:val="00F01C7C"/>
    <w:rsid w:val="00F01CCB"/>
    <w:rsid w:val="00F01CD8"/>
    <w:rsid w:val="00F021DD"/>
    <w:rsid w:val="00F02A85"/>
    <w:rsid w:val="00F02BA2"/>
    <w:rsid w:val="00F02DB6"/>
    <w:rsid w:val="00F02DF8"/>
    <w:rsid w:val="00F031F0"/>
    <w:rsid w:val="00F03201"/>
    <w:rsid w:val="00F04125"/>
    <w:rsid w:val="00F04588"/>
    <w:rsid w:val="00F0459B"/>
    <w:rsid w:val="00F045C0"/>
    <w:rsid w:val="00F04A2E"/>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8C5"/>
    <w:rsid w:val="00F15BA0"/>
    <w:rsid w:val="00F16F35"/>
    <w:rsid w:val="00F16F6F"/>
    <w:rsid w:val="00F170A0"/>
    <w:rsid w:val="00F175FF"/>
    <w:rsid w:val="00F20668"/>
    <w:rsid w:val="00F20B35"/>
    <w:rsid w:val="00F20D3E"/>
    <w:rsid w:val="00F210A6"/>
    <w:rsid w:val="00F2121B"/>
    <w:rsid w:val="00F215D0"/>
    <w:rsid w:val="00F21715"/>
    <w:rsid w:val="00F21808"/>
    <w:rsid w:val="00F22D4B"/>
    <w:rsid w:val="00F23590"/>
    <w:rsid w:val="00F24056"/>
    <w:rsid w:val="00F2423B"/>
    <w:rsid w:val="00F242B2"/>
    <w:rsid w:val="00F24A92"/>
    <w:rsid w:val="00F24FE7"/>
    <w:rsid w:val="00F254AA"/>
    <w:rsid w:val="00F257CF"/>
    <w:rsid w:val="00F25B92"/>
    <w:rsid w:val="00F26026"/>
    <w:rsid w:val="00F2624B"/>
    <w:rsid w:val="00F2639D"/>
    <w:rsid w:val="00F265CD"/>
    <w:rsid w:val="00F267D9"/>
    <w:rsid w:val="00F27DF3"/>
    <w:rsid w:val="00F30031"/>
    <w:rsid w:val="00F30A9D"/>
    <w:rsid w:val="00F30B00"/>
    <w:rsid w:val="00F30E60"/>
    <w:rsid w:val="00F311BE"/>
    <w:rsid w:val="00F3161A"/>
    <w:rsid w:val="00F3193C"/>
    <w:rsid w:val="00F31995"/>
    <w:rsid w:val="00F31F77"/>
    <w:rsid w:val="00F31FA5"/>
    <w:rsid w:val="00F32A1B"/>
    <w:rsid w:val="00F330C5"/>
    <w:rsid w:val="00F34380"/>
    <w:rsid w:val="00F3449B"/>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0B9C"/>
    <w:rsid w:val="00F4131D"/>
    <w:rsid w:val="00F418A0"/>
    <w:rsid w:val="00F420A2"/>
    <w:rsid w:val="00F425AC"/>
    <w:rsid w:val="00F42821"/>
    <w:rsid w:val="00F432C3"/>
    <w:rsid w:val="00F437D4"/>
    <w:rsid w:val="00F43C89"/>
    <w:rsid w:val="00F4450F"/>
    <w:rsid w:val="00F44E03"/>
    <w:rsid w:val="00F44F15"/>
    <w:rsid w:val="00F45B15"/>
    <w:rsid w:val="00F460D1"/>
    <w:rsid w:val="00F4693A"/>
    <w:rsid w:val="00F47500"/>
    <w:rsid w:val="00F47A99"/>
    <w:rsid w:val="00F504AA"/>
    <w:rsid w:val="00F509AE"/>
    <w:rsid w:val="00F50D45"/>
    <w:rsid w:val="00F51E6F"/>
    <w:rsid w:val="00F522BA"/>
    <w:rsid w:val="00F524FB"/>
    <w:rsid w:val="00F529A1"/>
    <w:rsid w:val="00F52B41"/>
    <w:rsid w:val="00F52B87"/>
    <w:rsid w:val="00F52F59"/>
    <w:rsid w:val="00F538A9"/>
    <w:rsid w:val="00F53B6E"/>
    <w:rsid w:val="00F541BE"/>
    <w:rsid w:val="00F5469D"/>
    <w:rsid w:val="00F546AC"/>
    <w:rsid w:val="00F54A95"/>
    <w:rsid w:val="00F54F15"/>
    <w:rsid w:val="00F553D2"/>
    <w:rsid w:val="00F5545D"/>
    <w:rsid w:val="00F55856"/>
    <w:rsid w:val="00F566C3"/>
    <w:rsid w:val="00F57E89"/>
    <w:rsid w:val="00F57FB7"/>
    <w:rsid w:val="00F601EF"/>
    <w:rsid w:val="00F60217"/>
    <w:rsid w:val="00F6024F"/>
    <w:rsid w:val="00F60BFE"/>
    <w:rsid w:val="00F6139A"/>
    <w:rsid w:val="00F616DF"/>
    <w:rsid w:val="00F61E9C"/>
    <w:rsid w:val="00F62D59"/>
    <w:rsid w:val="00F6308F"/>
    <w:rsid w:val="00F63232"/>
    <w:rsid w:val="00F63594"/>
    <w:rsid w:val="00F63722"/>
    <w:rsid w:val="00F63D3D"/>
    <w:rsid w:val="00F64DB0"/>
    <w:rsid w:val="00F65208"/>
    <w:rsid w:val="00F663C2"/>
    <w:rsid w:val="00F66CAC"/>
    <w:rsid w:val="00F672AC"/>
    <w:rsid w:val="00F70E40"/>
    <w:rsid w:val="00F70F5F"/>
    <w:rsid w:val="00F7174F"/>
    <w:rsid w:val="00F7176D"/>
    <w:rsid w:val="00F7177E"/>
    <w:rsid w:val="00F718A6"/>
    <w:rsid w:val="00F71A84"/>
    <w:rsid w:val="00F72DDB"/>
    <w:rsid w:val="00F73D4C"/>
    <w:rsid w:val="00F74291"/>
    <w:rsid w:val="00F743C3"/>
    <w:rsid w:val="00F74E7E"/>
    <w:rsid w:val="00F753BF"/>
    <w:rsid w:val="00F75DEA"/>
    <w:rsid w:val="00F762E0"/>
    <w:rsid w:val="00F76682"/>
    <w:rsid w:val="00F7684E"/>
    <w:rsid w:val="00F76D13"/>
    <w:rsid w:val="00F771DC"/>
    <w:rsid w:val="00F77E40"/>
    <w:rsid w:val="00F77E4B"/>
    <w:rsid w:val="00F77E77"/>
    <w:rsid w:val="00F81258"/>
    <w:rsid w:val="00F816F7"/>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07"/>
    <w:rsid w:val="00F91E88"/>
    <w:rsid w:val="00F92524"/>
    <w:rsid w:val="00F931B4"/>
    <w:rsid w:val="00F93805"/>
    <w:rsid w:val="00F941A2"/>
    <w:rsid w:val="00F94549"/>
    <w:rsid w:val="00F9556A"/>
    <w:rsid w:val="00F959EC"/>
    <w:rsid w:val="00F962B2"/>
    <w:rsid w:val="00F96C45"/>
    <w:rsid w:val="00F978B5"/>
    <w:rsid w:val="00F97EC7"/>
    <w:rsid w:val="00FA0370"/>
    <w:rsid w:val="00FA084C"/>
    <w:rsid w:val="00FA113B"/>
    <w:rsid w:val="00FA1944"/>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691F"/>
    <w:rsid w:val="00FA6BCA"/>
    <w:rsid w:val="00FA7538"/>
    <w:rsid w:val="00FA766D"/>
    <w:rsid w:val="00FB07CB"/>
    <w:rsid w:val="00FB0D0D"/>
    <w:rsid w:val="00FB1FC4"/>
    <w:rsid w:val="00FB2096"/>
    <w:rsid w:val="00FB23D1"/>
    <w:rsid w:val="00FB24ED"/>
    <w:rsid w:val="00FB26C4"/>
    <w:rsid w:val="00FB2988"/>
    <w:rsid w:val="00FB2D6B"/>
    <w:rsid w:val="00FB2E88"/>
    <w:rsid w:val="00FB3213"/>
    <w:rsid w:val="00FB3D6E"/>
    <w:rsid w:val="00FB3F1F"/>
    <w:rsid w:val="00FB4308"/>
    <w:rsid w:val="00FB47E2"/>
    <w:rsid w:val="00FB488E"/>
    <w:rsid w:val="00FB4A70"/>
    <w:rsid w:val="00FB5BDD"/>
    <w:rsid w:val="00FB6551"/>
    <w:rsid w:val="00FB65F4"/>
    <w:rsid w:val="00FB6FCC"/>
    <w:rsid w:val="00FB78AB"/>
    <w:rsid w:val="00FC0107"/>
    <w:rsid w:val="00FC13A6"/>
    <w:rsid w:val="00FC18ED"/>
    <w:rsid w:val="00FC1C8A"/>
    <w:rsid w:val="00FC1FBC"/>
    <w:rsid w:val="00FC2555"/>
    <w:rsid w:val="00FC2F45"/>
    <w:rsid w:val="00FC328E"/>
    <w:rsid w:val="00FC3567"/>
    <w:rsid w:val="00FC37E0"/>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AB"/>
    <w:rsid w:val="00FD0BD7"/>
    <w:rsid w:val="00FD10FE"/>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0F78"/>
    <w:rsid w:val="00FE144B"/>
    <w:rsid w:val="00FE19D0"/>
    <w:rsid w:val="00FE23AB"/>
    <w:rsid w:val="00FE4441"/>
    <w:rsid w:val="00FE4759"/>
    <w:rsid w:val="00FE5207"/>
    <w:rsid w:val="00FE52C7"/>
    <w:rsid w:val="00FE6032"/>
    <w:rsid w:val="00FE6372"/>
    <w:rsid w:val="00FE6464"/>
    <w:rsid w:val="00FE6488"/>
    <w:rsid w:val="00FE6939"/>
    <w:rsid w:val="00FE6B75"/>
    <w:rsid w:val="00FE6FA3"/>
    <w:rsid w:val="00FE72DF"/>
    <w:rsid w:val="00FE7F4F"/>
    <w:rsid w:val="00FE7F91"/>
    <w:rsid w:val="00FF05E7"/>
    <w:rsid w:val="00FF068C"/>
    <w:rsid w:val="00FF25FF"/>
    <w:rsid w:val="00FF2FAF"/>
    <w:rsid w:val="00FF3392"/>
    <w:rsid w:val="00FF354E"/>
    <w:rsid w:val="00FF36F2"/>
    <w:rsid w:val="00FF36F3"/>
    <w:rsid w:val="00FF38C3"/>
    <w:rsid w:val="00FF425C"/>
    <w:rsid w:val="00FF42D9"/>
    <w:rsid w:val="00FF4379"/>
    <w:rsid w:val="00FF4740"/>
    <w:rsid w:val="00FF508C"/>
    <w:rsid w:val="00FF56F3"/>
    <w:rsid w:val="00FF5C80"/>
    <w:rsid w:val="00FF6BF2"/>
    <w:rsid w:val="00FF7371"/>
    <w:rsid w:val="00FF7C8E"/>
    <w:rsid w:val="00FF7DCD"/>
    <w:rsid w:val="00FF7F56"/>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284972620">
      <w:bodyDiv w:val="1"/>
      <w:marLeft w:val="0"/>
      <w:marRight w:val="0"/>
      <w:marTop w:val="0"/>
      <w:marBottom w:val="0"/>
      <w:divBdr>
        <w:top w:val="none" w:sz="0" w:space="0" w:color="auto"/>
        <w:left w:val="none" w:sz="0" w:space="0" w:color="auto"/>
        <w:bottom w:val="none" w:sz="0" w:space="0" w:color="auto"/>
        <w:right w:val="none" w:sz="0" w:space="0" w:color="auto"/>
      </w:divBdr>
      <w:divsChild>
        <w:div w:id="1232693005">
          <w:marLeft w:val="0"/>
          <w:marRight w:val="0"/>
          <w:marTop w:val="0"/>
          <w:marBottom w:val="0"/>
          <w:divBdr>
            <w:top w:val="none" w:sz="0" w:space="0" w:color="auto"/>
            <w:left w:val="none" w:sz="0" w:space="0" w:color="auto"/>
            <w:bottom w:val="none" w:sz="0" w:space="0" w:color="auto"/>
            <w:right w:val="none" w:sz="0" w:space="0" w:color="auto"/>
          </w:divBdr>
        </w:div>
      </w:divsChild>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60617636">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2370622">
      <w:bodyDiv w:val="1"/>
      <w:marLeft w:val="0"/>
      <w:marRight w:val="0"/>
      <w:marTop w:val="0"/>
      <w:marBottom w:val="0"/>
      <w:divBdr>
        <w:top w:val="none" w:sz="0" w:space="0" w:color="auto"/>
        <w:left w:val="none" w:sz="0" w:space="0" w:color="auto"/>
        <w:bottom w:val="none" w:sz="0" w:space="0" w:color="auto"/>
        <w:right w:val="none" w:sz="0" w:space="0" w:color="auto"/>
      </w:divBdr>
      <w:divsChild>
        <w:div w:id="1016537508">
          <w:marLeft w:val="0"/>
          <w:marRight w:val="0"/>
          <w:marTop w:val="0"/>
          <w:marBottom w:val="0"/>
          <w:divBdr>
            <w:top w:val="none" w:sz="0" w:space="0" w:color="auto"/>
            <w:left w:val="none" w:sz="0" w:space="0" w:color="auto"/>
            <w:bottom w:val="none" w:sz="0" w:space="0" w:color="auto"/>
            <w:right w:val="none" w:sz="0" w:space="0" w:color="auto"/>
          </w:divBdr>
        </w:div>
      </w:divsChild>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920871329">
      <w:bodyDiv w:val="1"/>
      <w:marLeft w:val="0"/>
      <w:marRight w:val="0"/>
      <w:marTop w:val="0"/>
      <w:marBottom w:val="0"/>
      <w:divBdr>
        <w:top w:val="none" w:sz="0" w:space="0" w:color="auto"/>
        <w:left w:val="none" w:sz="0" w:space="0" w:color="auto"/>
        <w:bottom w:val="none" w:sz="0" w:space="0" w:color="auto"/>
        <w:right w:val="none" w:sz="0" w:space="0" w:color="auto"/>
      </w:divBdr>
      <w:divsChild>
        <w:div w:id="30811417">
          <w:marLeft w:val="0"/>
          <w:marRight w:val="0"/>
          <w:marTop w:val="0"/>
          <w:marBottom w:val="0"/>
          <w:divBdr>
            <w:top w:val="none" w:sz="0" w:space="0" w:color="auto"/>
            <w:left w:val="none" w:sz="0" w:space="0" w:color="auto"/>
            <w:bottom w:val="none" w:sz="0" w:space="0" w:color="auto"/>
            <w:right w:val="none" w:sz="0" w:space="0" w:color="auto"/>
          </w:divBdr>
        </w:div>
      </w:divsChild>
    </w:div>
    <w:div w:id="973485665">
      <w:bodyDiv w:val="1"/>
      <w:marLeft w:val="0"/>
      <w:marRight w:val="0"/>
      <w:marTop w:val="0"/>
      <w:marBottom w:val="0"/>
      <w:divBdr>
        <w:top w:val="none" w:sz="0" w:space="0" w:color="auto"/>
        <w:left w:val="none" w:sz="0" w:space="0" w:color="auto"/>
        <w:bottom w:val="none" w:sz="0" w:space="0" w:color="auto"/>
        <w:right w:val="none" w:sz="0" w:space="0" w:color="auto"/>
      </w:divBdr>
      <w:divsChild>
        <w:div w:id="1647854104">
          <w:marLeft w:val="0"/>
          <w:marRight w:val="0"/>
          <w:marTop w:val="0"/>
          <w:marBottom w:val="0"/>
          <w:divBdr>
            <w:top w:val="none" w:sz="0" w:space="0" w:color="auto"/>
            <w:left w:val="none" w:sz="0" w:space="0" w:color="auto"/>
            <w:bottom w:val="none" w:sz="0" w:space="0" w:color="auto"/>
            <w:right w:val="none" w:sz="0" w:space="0" w:color="auto"/>
          </w:divBdr>
        </w:div>
      </w:divsChild>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289511600">
      <w:bodyDiv w:val="1"/>
      <w:marLeft w:val="0"/>
      <w:marRight w:val="0"/>
      <w:marTop w:val="0"/>
      <w:marBottom w:val="0"/>
      <w:divBdr>
        <w:top w:val="none" w:sz="0" w:space="0" w:color="auto"/>
        <w:left w:val="none" w:sz="0" w:space="0" w:color="auto"/>
        <w:bottom w:val="none" w:sz="0" w:space="0" w:color="auto"/>
        <w:right w:val="none" w:sz="0" w:space="0" w:color="auto"/>
      </w:divBdr>
      <w:divsChild>
        <w:div w:id="1326006202">
          <w:marLeft w:val="0"/>
          <w:marRight w:val="0"/>
          <w:marTop w:val="0"/>
          <w:marBottom w:val="0"/>
          <w:divBdr>
            <w:top w:val="none" w:sz="0" w:space="0" w:color="auto"/>
            <w:left w:val="none" w:sz="0" w:space="0" w:color="auto"/>
            <w:bottom w:val="none" w:sz="0" w:space="0" w:color="auto"/>
            <w:right w:val="none" w:sz="0" w:space="0" w:color="auto"/>
          </w:divBdr>
        </w:div>
      </w:divsChild>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33948304">
      <w:bodyDiv w:val="1"/>
      <w:marLeft w:val="0"/>
      <w:marRight w:val="0"/>
      <w:marTop w:val="0"/>
      <w:marBottom w:val="0"/>
      <w:divBdr>
        <w:top w:val="none" w:sz="0" w:space="0" w:color="auto"/>
        <w:left w:val="none" w:sz="0" w:space="0" w:color="auto"/>
        <w:bottom w:val="none" w:sz="0" w:space="0" w:color="auto"/>
        <w:right w:val="none" w:sz="0" w:space="0" w:color="auto"/>
      </w:divBdr>
    </w:div>
    <w:div w:id="1650481961">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78404740">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8305109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 w:id="2128549677">
      <w:bodyDiv w:val="1"/>
      <w:marLeft w:val="0"/>
      <w:marRight w:val="0"/>
      <w:marTop w:val="0"/>
      <w:marBottom w:val="0"/>
      <w:divBdr>
        <w:top w:val="none" w:sz="0" w:space="0" w:color="auto"/>
        <w:left w:val="none" w:sz="0" w:space="0" w:color="auto"/>
        <w:bottom w:val="none" w:sz="0" w:space="0" w:color="auto"/>
        <w:right w:val="none" w:sz="0" w:space="0" w:color="auto"/>
      </w:divBdr>
      <w:divsChild>
        <w:div w:id="677002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2302.07775" TargetMode="External"/><Relationship Id="rId21" Type="http://schemas.openxmlformats.org/officeDocument/2006/relationships/image" Target="media/image11.png"/><Relationship Id="rId42" Type="http://schemas.openxmlformats.org/officeDocument/2006/relationships/hyperlink" Target="https://web.stanford.edu/~gentzkow/research/PolarizationIn2016.pdf" TargetMode="External"/><Relationship Id="rId47" Type="http://schemas.openxmlformats.org/officeDocument/2006/relationships/hyperlink" Target="https://doi.org/10.3162/036298009788314282" TargetMode="External"/><Relationship Id="rId63" Type="http://schemas.openxmlformats.org/officeDocument/2006/relationships/hyperlink" Target="https://doi.org/10.26193/IMUXSD" TargetMode="External"/><Relationship Id="rId68" Type="http://schemas.openxmlformats.org/officeDocument/2006/relationships/hyperlink" Target="https://doi.org/10.1017/S0003055423001041" TargetMode="External"/><Relationship Id="rId84" Type="http://schemas.openxmlformats.org/officeDocument/2006/relationships/image" Target="media/image13.jpeg"/><Relationship Id="rId89" Type="http://schemas.openxmlformats.org/officeDocument/2006/relationships/hyperlink" Target="https://left.eu/"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doi.org/10.3390/e25070981" TargetMode="External"/><Relationship Id="rId37" Type="http://schemas.openxmlformats.org/officeDocument/2006/relationships/hyperlink" Target="https://doi.org/10.1111/ecoj.12181" TargetMode="External"/><Relationship Id="rId53" Type="http://schemas.openxmlformats.org/officeDocument/2006/relationships/hyperlink" Target="https://doi.org/10.1111/j.1460-2466.2008.01402.x" TargetMode="External"/><Relationship Id="rId58" Type="http://schemas.openxmlformats.org/officeDocument/2006/relationships/hyperlink" Target="https://ssrn.com/abstract=3399568" TargetMode="External"/><Relationship Id="rId74" Type="http://schemas.openxmlformats.org/officeDocument/2006/relationships/hyperlink" Target="https://doi.org/10.1017/pan.2017.39" TargetMode="External"/><Relationship Id="rId79" Type="http://schemas.openxmlformats.org/officeDocument/2006/relationships/hyperlink" Target="https://doi.org/10.1057/s42214-018-0001-4" TargetMode="External"/><Relationship Id="rId5" Type="http://schemas.openxmlformats.org/officeDocument/2006/relationships/webSettings" Target="webSettings.xml"/><Relationship Id="rId90" Type="http://schemas.openxmlformats.org/officeDocument/2006/relationships/hyperlink" Target="https://www.ecrgroup.eu/" TargetMode="External"/><Relationship Id="rId95" Type="http://schemas.openxmlformats.org/officeDocument/2006/relationships/image" Target="media/image16.png"/><Relationship Id="rId22" Type="http://schemas.openxmlformats.org/officeDocument/2006/relationships/image" Target="media/image12.png"/><Relationship Id="rId27" Type="http://schemas.openxmlformats.org/officeDocument/2006/relationships/hyperlink" Target="https://doi.org/10.1111/jcms.13448" TargetMode="External"/><Relationship Id="rId43" Type="http://schemas.openxmlformats.org/officeDocument/2006/relationships/hyperlink" Target="https://doi.org/10.1007/s43545-022-00342-7" TargetMode="External"/><Relationship Id="rId48" Type="http://schemas.openxmlformats.org/officeDocument/2006/relationships/hyperlink" Target="https://doi.org/10.1098/rstb.2008.0263" TargetMode="External"/><Relationship Id="rId64" Type="http://schemas.openxmlformats.org/officeDocument/2006/relationships/hyperlink" Target="https://www.quarterlyessay.com.au/essay/2017/03/the-white-queen/extract" TargetMode="External"/><Relationship Id="rId69" Type="http://schemas.openxmlformats.org/officeDocument/2006/relationships/hyperlink" Target="https://doi.org/10.1257/mac.6.2.1" TargetMode="External"/><Relationship Id="rId80" Type="http://schemas.openxmlformats.org/officeDocument/2006/relationships/hyperlink" Target="https://doi.org/10.1007/s11109-015-9323-7" TargetMode="External"/><Relationship Id="rId85" Type="http://schemas.openxmlformats.org/officeDocument/2006/relationships/hyperlink" Target="https://www.eppgroup.e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doi.org/10.1257/aer.20170011" TargetMode="External"/><Relationship Id="rId33" Type="http://schemas.openxmlformats.org/officeDocument/2006/relationships/hyperlink" Target="https://pseweb.eu/ydepot/seance/513027_Peydro_Fascism.pdf" TargetMode="External"/><Relationship Id="rId38" Type="http://schemas.openxmlformats.org/officeDocument/2006/relationships/hyperlink" Target="https://www.wiley.com/en-au/Brexit+and+British+Politics-p-9781509523856" TargetMode="External"/><Relationship Id="rId46" Type="http://schemas.openxmlformats.org/officeDocument/2006/relationships/hyperlink" Target="https://doi.org/10.1093/jeea/jvx003" TargetMode="External"/><Relationship Id="rId59" Type="http://schemas.openxmlformats.org/officeDocument/2006/relationships/hyperlink" Target="https://oeil.secure.europarl.europa.eu/oeil/en" TargetMode="External"/><Relationship Id="rId67" Type="http://schemas.openxmlformats.org/officeDocument/2006/relationships/hyperlink" Target="https://doi.org/10.1080/13597566.2013.794415" TargetMode="External"/><Relationship Id="rId20" Type="http://schemas.openxmlformats.org/officeDocument/2006/relationships/image" Target="media/image10.png"/><Relationship Id="rId41" Type="http://schemas.openxmlformats.org/officeDocument/2006/relationships/hyperlink" Target="https://www.ifo.de/DocDL/dice-report-2017-4-funke-trebesch-december.pdf" TargetMode="External"/><Relationship Id="rId54" Type="http://schemas.openxmlformats.org/officeDocument/2006/relationships/hyperlink" Target="https://doi.org/10.1146/annurev-polisci-051117-073034" TargetMode="External"/><Relationship Id="rId62" Type="http://schemas.openxmlformats.org/officeDocument/2006/relationships/hyperlink" Target="https://doi.org/10.1017/S0007123410000220" TargetMode="External"/><Relationship Id="rId70" Type="http://schemas.openxmlformats.org/officeDocument/2006/relationships/hyperlink" Target="https://doi.org/10.1093/actrade/9780190234874.001.0001" TargetMode="External"/><Relationship Id="rId75" Type="http://schemas.openxmlformats.org/officeDocument/2006/relationships/hyperlink" Target="https://www.pewresearch.org/politics/2014/06/12/political-polarization-in-the-american-public/" TargetMode="External"/><Relationship Id="rId83" Type="http://schemas.openxmlformats.org/officeDocument/2006/relationships/hyperlink" Target="https://doi.org/10.1057/s41304-022-00400-x" TargetMode="External"/><Relationship Id="rId88" Type="http://schemas.openxmlformats.org/officeDocument/2006/relationships/hyperlink" Target="https://www.greens-efa.eu/en/" TargetMode="External"/><Relationship Id="rId91" Type="http://schemas.openxmlformats.org/officeDocument/2006/relationships/hyperlink" Target="https://patriots.eu/home" TargetMode="External"/><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07/s00181-022-02247-z" TargetMode="External"/><Relationship Id="rId28" Type="http://schemas.openxmlformats.org/officeDocument/2006/relationships/hyperlink" Target="https://doi.org/10.3386/w28296" TargetMode="External"/><Relationship Id="rId36" Type="http://schemas.openxmlformats.org/officeDocument/2006/relationships/hyperlink" Target="https://doi.org/10.1111/roiw.12162" TargetMode="External"/><Relationship Id="rId49" Type="http://schemas.openxmlformats.org/officeDocument/2006/relationships/hyperlink" Target="https://doi.org/10.1080/13501763.2016.1225785" TargetMode="External"/><Relationship Id="rId57" Type="http://schemas.openxmlformats.org/officeDocument/2006/relationships/hyperlink" Target="https://doi.org/10.3390/e24091262" TargetMode="External"/><Relationship Id="rId10" Type="http://schemas.openxmlformats.org/officeDocument/2006/relationships/footer" Target="footer2.xml"/><Relationship Id="rId31" Type="http://schemas.openxmlformats.org/officeDocument/2006/relationships/hyperlink" Target="https://ssrn.com/abstract=2904105" TargetMode="External"/><Relationship Id="rId44" Type="http://schemas.openxmlformats.org/officeDocument/2006/relationships/hyperlink" Target="https://doi.org/10.1016/j.econlet.2016.04.018" TargetMode="External"/><Relationship Id="rId52" Type="http://schemas.openxmlformats.org/officeDocument/2006/relationships/hyperlink" Target="https://doi.org/10.1177/00104140241237458" TargetMode="External"/><Relationship Id="rId60" Type="http://schemas.openxmlformats.org/officeDocument/2006/relationships/hyperlink" Target="https://press.uchicago.edu/ucp/books/book/chicago/P/bo8212972.html" TargetMode="External"/><Relationship Id="rId65" Type="http://schemas.openxmlformats.org/officeDocument/2006/relationships/hyperlink" Target="https://mitpress.mit.edu/9780262528627/polarized-america/" TargetMode="External"/><Relationship Id="rId73" Type="http://schemas.openxmlformats.org/officeDocument/2006/relationships/hyperlink" Target="https://doi.org/10.1007/s11135-022-01350-8" TargetMode="External"/><Relationship Id="rId78" Type="http://schemas.openxmlformats.org/officeDocument/2006/relationships/hyperlink" Target="https://doi.org/10.30950/jcer.v15i4.1121" TargetMode="External"/><Relationship Id="rId81" Type="http://schemas.openxmlformats.org/officeDocument/2006/relationships/hyperlink" Target="https://doi.org/10.1038/srep10595" TargetMode="External"/><Relationship Id="rId86" Type="http://schemas.openxmlformats.org/officeDocument/2006/relationships/hyperlink" Target="https://www.socialistsanddemocrats.eu/" TargetMode="External"/><Relationship Id="rId94"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590/1807-01912022283560" TargetMode="External"/><Relationship Id="rId34" Type="http://schemas.openxmlformats.org/officeDocument/2006/relationships/hyperlink" Target="https://doi.org/10.1371/journal.pone.0244363" TargetMode="External"/><Relationship Id="rId50" Type="http://schemas.openxmlformats.org/officeDocument/2006/relationships/hyperlink" Target="https://doi.org/10.1126/sciadv.abq2044" TargetMode="External"/><Relationship Id="rId55" Type="http://schemas.openxmlformats.org/officeDocument/2006/relationships/hyperlink" Target="https://doi.org/10.1093/poq/nfs038" TargetMode="External"/><Relationship Id="rId76" Type="http://schemas.openxmlformats.org/officeDocument/2006/relationships/hyperlink" Target="https://doi.org/10.2307/2111172"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aixabankresearch.com/en/economics-markets/labour-market-demographics/millennials-and-politics-mind-gap" TargetMode="External"/><Relationship Id="rId92" Type="http://schemas.openxmlformats.org/officeDocument/2006/relationships/hyperlink" Target="https://political.party/id-european-parliament-elections/" TargetMode="External"/><Relationship Id="rId2" Type="http://schemas.openxmlformats.org/officeDocument/2006/relationships/numbering" Target="numbering.xml"/><Relationship Id="rId29" Type="http://schemas.openxmlformats.org/officeDocument/2006/relationships/hyperlink" Target="https://doi.org/10.1111/j.1542-4774.2011.01051.x" TargetMode="External"/><Relationship Id="rId24" Type="http://schemas.openxmlformats.org/officeDocument/2006/relationships/hyperlink" Target="https://doi.org/10.1080/13510347.2020.1818068" TargetMode="External"/><Relationship Id="rId40" Type="http://schemas.openxmlformats.org/officeDocument/2006/relationships/hyperlink" Target="https://doi.org/10.1016/j.euroecorev.2016.03.006" TargetMode="External"/><Relationship Id="rId45" Type="http://schemas.openxmlformats.org/officeDocument/2006/relationships/hyperlink" Target="https://doi.org/10.1007/978-3-031-08974-9_12" TargetMode="External"/><Relationship Id="rId66" Type="http://schemas.openxmlformats.org/officeDocument/2006/relationships/hyperlink" Target="https://doi.org/10.1080/10361146.2020.1776680" TargetMode="External"/><Relationship Id="rId87" Type="http://schemas.openxmlformats.org/officeDocument/2006/relationships/hyperlink" Target="https://www.reneweuropegroup.eu/" TargetMode="External"/><Relationship Id="rId61" Type="http://schemas.openxmlformats.org/officeDocument/2006/relationships/hyperlink" Target="https://doi.org/10.1007/s11127-018-0551-3" TargetMode="External"/><Relationship Id="rId82" Type="http://schemas.openxmlformats.org/officeDocument/2006/relationships/hyperlink" Target="https://doi.org/10.1038/s41598-020-74175-w"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371/journal.pone.0166586" TargetMode="External"/><Relationship Id="rId35" Type="http://schemas.openxmlformats.org/officeDocument/2006/relationships/hyperlink" Target="https://doi.org/10.1093/poq/nfz003" TargetMode="External"/><Relationship Id="rId56" Type="http://schemas.openxmlformats.org/officeDocument/2006/relationships/hyperlink" Target="https://doi.org/10.1111/ajps.12152" TargetMode="External"/><Relationship Id="rId77" Type="http://schemas.openxmlformats.org/officeDocument/2006/relationships/hyperlink" Target="https://doi.org/10.1017/CBO9781139878425" TargetMode="External"/><Relationship Id="rId8" Type="http://schemas.openxmlformats.org/officeDocument/2006/relationships/image" Target="media/image1.png"/><Relationship Id="rId51" Type="http://schemas.openxmlformats.org/officeDocument/2006/relationships/hyperlink" Target="https://howtheyvote.eu/" TargetMode="External"/><Relationship Id="rId72" Type="http://schemas.openxmlformats.org/officeDocument/2006/relationships/hyperlink" Target="https://doi.org/10.1371/journal.pone.0269137" TargetMode="External"/><Relationship Id="rId93" Type="http://schemas.openxmlformats.org/officeDocument/2006/relationships/image" Target="media/image14.jp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eil.secure.europarl.europa.eu/oeil/en" TargetMode="External"/><Relationship Id="rId1" Type="http://schemas.openxmlformats.org/officeDocument/2006/relationships/hyperlink" Target="https://howtheyvote.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72</Pages>
  <Words>20421</Words>
  <Characters>127430</Characters>
  <Application>Microsoft Office Word</Application>
  <DocSecurity>0</DocSecurity>
  <Lines>3267</Lines>
  <Paragraphs>1920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169</cp:revision>
  <cp:lastPrinted>2025-04-19T13:41:00Z</cp:lastPrinted>
  <dcterms:created xsi:type="dcterms:W3CDTF">2025-05-04T17:18:00Z</dcterms:created>
  <dcterms:modified xsi:type="dcterms:W3CDTF">2025-05-11T17:37:00Z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