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65172" w14:textId="7E270128" w:rsidR="00545583" w:rsidRPr="00545583" w:rsidRDefault="00545583" w:rsidP="00545583">
      <w:pPr>
        <w:pStyle w:val="Header"/>
        <w:jc w:val="center"/>
        <w:rPr>
          <w:b/>
          <w:bCs/>
        </w:rPr>
      </w:pPr>
      <w:r>
        <w:rPr>
          <w:b/>
          <w:bCs/>
        </w:rPr>
        <w:t>Math 104-02 Spring 2026 – Exploration 3.1: Kissing Right</w:t>
      </w:r>
    </w:p>
    <w:p w14:paraId="3007D477" w14:textId="111BBCCA" w:rsidR="00545583" w:rsidRPr="00545583" w:rsidRDefault="00545583" w:rsidP="00545583">
      <w:pPr>
        <w:pStyle w:val="NormalWeb"/>
        <w:rPr>
          <w:rFonts w:ascii="Aptos" w:hAnsi="Aptos"/>
          <w:sz w:val="22"/>
          <w:szCs w:val="22"/>
        </w:rPr>
      </w:pPr>
      <w:r w:rsidRPr="00545583">
        <w:rPr>
          <w:rFonts w:ascii="Aptos" w:hAnsi="Aptos"/>
          <w:sz w:val="22"/>
          <w:szCs w:val="22"/>
        </w:rPr>
        <w:t xml:space="preserve">Most people are right-handed and most people are right-eye dominant. A </w:t>
      </w:r>
      <w:proofErr w:type="gramStart"/>
      <w:r w:rsidRPr="00545583">
        <w:rPr>
          <w:rFonts w:ascii="Aptos" w:hAnsi="Aptos"/>
          <w:sz w:val="22"/>
          <w:szCs w:val="22"/>
        </w:rPr>
        <w:t>bio-psychologist</w:t>
      </w:r>
      <w:proofErr w:type="gramEnd"/>
      <w:r w:rsidRPr="00545583">
        <w:rPr>
          <w:rFonts w:ascii="Aptos" w:hAnsi="Aptos"/>
          <w:sz w:val="22"/>
          <w:szCs w:val="22"/>
        </w:rPr>
        <w:t xml:space="preserve"> named Onur </w:t>
      </w:r>
      <w:proofErr w:type="spellStart"/>
      <w:r>
        <w:rPr>
          <w:rFonts w:ascii="Aptos" w:hAnsi="Aptos"/>
          <w:sz w:val="22"/>
          <w:szCs w:val="22"/>
        </w:rPr>
        <w:t>Güntürkün</w:t>
      </w:r>
      <w:proofErr w:type="spellEnd"/>
      <w:r>
        <w:rPr>
          <w:rFonts w:ascii="Aptos" w:hAnsi="Aptos"/>
          <w:sz w:val="22"/>
          <w:szCs w:val="22"/>
        </w:rPr>
        <w:t xml:space="preserve"> </w:t>
      </w:r>
      <w:r w:rsidRPr="00545583">
        <w:rPr>
          <w:rFonts w:ascii="Aptos" w:hAnsi="Aptos"/>
          <w:sz w:val="22"/>
          <w:szCs w:val="22"/>
        </w:rPr>
        <w:t xml:space="preserve">conjectured that the human tendency to turn to the right manifests itself in other ways, too. His research team observed couples kissing in public places and noted whether the couple leaned their heads to the right or to the left. They observed 124 couples aged 13 to 70 years old. </w:t>
      </w:r>
    </w:p>
    <w:p w14:paraId="4AF785D5" w14:textId="7C89B6B2" w:rsidR="00545583" w:rsidRPr="00545583" w:rsidRDefault="00545583" w:rsidP="00545583">
      <w:pPr>
        <w:pStyle w:val="ListParagraph"/>
        <w:numPr>
          <w:ilvl w:val="0"/>
          <w:numId w:val="1"/>
        </w:numPr>
        <w:rPr>
          <w:rFonts w:ascii="Aptos" w:hAnsi="Aptos"/>
          <w:sz w:val="22"/>
          <w:szCs w:val="22"/>
        </w:rPr>
      </w:pPr>
      <w:r w:rsidRPr="00545583">
        <w:rPr>
          <w:rFonts w:ascii="Aptos" w:hAnsi="Aptos"/>
          <w:sz w:val="22"/>
          <w:szCs w:val="22"/>
        </w:rPr>
        <w:t>Describe the parameter</w:t>
      </w:r>
      <w:r w:rsidRPr="00545583">
        <w:rPr>
          <w:rFonts w:ascii="Aptos" w:hAnsi="Aptos"/>
          <w:sz w:val="22"/>
          <w:szCs w:val="22"/>
        </w:rPr>
        <w:t xml:space="preserve"> </w:t>
      </w:r>
      <m:oMath>
        <m:r>
          <w:rPr>
            <w:rFonts w:ascii="Cambria Math" w:hAnsi="Cambria Math"/>
            <w:sz w:val="22"/>
            <w:szCs w:val="22"/>
          </w:rPr>
          <m:t>π</m:t>
        </m:r>
      </m:oMath>
      <w:r w:rsidRPr="00545583">
        <w:rPr>
          <w:rFonts w:ascii="Aptos" w:hAnsi="Aptos"/>
          <w:sz w:val="22"/>
          <w:szCs w:val="22"/>
        </w:rPr>
        <w:t xml:space="preserve"> in this study, in words</w:t>
      </w:r>
      <w:r>
        <w:rPr>
          <w:rFonts w:ascii="Aptos" w:hAnsi="Aptos"/>
          <w:sz w:val="22"/>
          <w:szCs w:val="22"/>
        </w:rPr>
        <w:t>.</w:t>
      </w:r>
      <w:r w:rsidRPr="00545583">
        <w:rPr>
          <w:rFonts w:ascii="Aptos" w:hAnsi="Aptos"/>
          <w:sz w:val="22"/>
          <w:szCs w:val="22"/>
        </w:rPr>
        <w:br/>
      </w:r>
      <w:r w:rsidRPr="00545583">
        <w:rPr>
          <w:rFonts w:ascii="Aptos" w:hAnsi="Aptos"/>
          <w:sz w:val="22"/>
          <w:szCs w:val="22"/>
        </w:rPr>
        <w:br/>
      </w:r>
    </w:p>
    <w:p w14:paraId="00174E0C" w14:textId="4787E495" w:rsidR="007940E9" w:rsidRPr="00545583" w:rsidRDefault="00545583" w:rsidP="00545583">
      <w:pPr>
        <w:pStyle w:val="ListParagraph"/>
        <w:numPr>
          <w:ilvl w:val="0"/>
          <w:numId w:val="1"/>
        </w:numPr>
        <w:rPr>
          <w:rFonts w:ascii="Aptos" w:hAnsi="Aptos"/>
          <w:sz w:val="22"/>
          <w:szCs w:val="22"/>
        </w:rPr>
      </w:pPr>
      <w:r w:rsidRPr="00545583">
        <w:rPr>
          <w:rFonts w:ascii="Aptos" w:hAnsi="Aptos"/>
          <w:sz w:val="22"/>
          <w:szCs w:val="22"/>
        </w:rPr>
        <w:t>State the appropriate null and alternative hypotheses for testing the conjecture that kissing couples tend to lean their heads to the right more often than random chance would predict.</w:t>
      </w:r>
      <w:r w:rsidRPr="00545583">
        <w:rPr>
          <w:rFonts w:ascii="Aptos" w:hAnsi="Aptos"/>
          <w:sz w:val="22"/>
          <w:szCs w:val="22"/>
        </w:rPr>
        <w:br/>
      </w:r>
      <w:r w:rsidRPr="00545583">
        <w:rPr>
          <w:rFonts w:ascii="Aptos" w:hAnsi="Aptos"/>
          <w:sz w:val="22"/>
          <w:szCs w:val="22"/>
        </w:rPr>
        <w:br/>
      </w:r>
      <w:r w:rsidRPr="00545583">
        <w:rPr>
          <w:rFonts w:ascii="Aptos" w:hAnsi="Aptos"/>
          <w:sz w:val="22"/>
          <w:szCs w:val="22"/>
        </w:rPr>
        <w:br/>
      </w:r>
    </w:p>
    <w:p w14:paraId="49AA4D62" w14:textId="4A32C65F" w:rsidR="00545583" w:rsidRPr="00545583" w:rsidRDefault="00545583" w:rsidP="00545583">
      <w:pPr>
        <w:pStyle w:val="ListParagraph"/>
        <w:numPr>
          <w:ilvl w:val="0"/>
          <w:numId w:val="1"/>
        </w:numPr>
        <w:rPr>
          <w:rFonts w:ascii="Aptos" w:hAnsi="Aptos"/>
          <w:sz w:val="22"/>
          <w:szCs w:val="22"/>
        </w:rPr>
      </w:pPr>
      <w:r w:rsidRPr="00545583">
        <w:rPr>
          <w:rFonts w:ascii="Aptos" w:hAnsi="Aptos"/>
          <w:sz w:val="22"/>
          <w:szCs w:val="22"/>
        </w:rPr>
        <w:t>Of the 124 couples observed, 80 leaned their heads to the right while kissing. Calculate the sample statistic.</w:t>
      </w:r>
      <w:r w:rsidRPr="00545583">
        <w:rPr>
          <w:rFonts w:ascii="Aptos" w:hAnsi="Aptos"/>
          <w:sz w:val="22"/>
          <w:szCs w:val="22"/>
        </w:rPr>
        <w:br/>
      </w:r>
      <w:r w:rsidRPr="00545583">
        <w:rPr>
          <w:rFonts w:ascii="Aptos" w:hAnsi="Aptos"/>
          <w:sz w:val="22"/>
          <w:szCs w:val="22"/>
        </w:rPr>
        <w:br/>
      </w:r>
    </w:p>
    <w:p w14:paraId="7DF106C5" w14:textId="18F10028" w:rsidR="00545583" w:rsidRPr="00545583" w:rsidRDefault="00545583" w:rsidP="00545583">
      <w:pPr>
        <w:pStyle w:val="ListParagraph"/>
        <w:numPr>
          <w:ilvl w:val="0"/>
          <w:numId w:val="1"/>
        </w:numPr>
        <w:rPr>
          <w:rFonts w:ascii="Aptos" w:hAnsi="Aptos"/>
          <w:sz w:val="22"/>
          <w:szCs w:val="22"/>
        </w:rPr>
      </w:pPr>
      <w:r w:rsidRPr="00545583">
        <w:rPr>
          <w:rFonts w:ascii="Aptos" w:hAnsi="Aptos"/>
          <w:sz w:val="22"/>
          <w:szCs w:val="22"/>
        </w:rPr>
        <w:t xml:space="preserve">Use the </w:t>
      </w:r>
      <w:hyperlink r:id="rId7" w:history="1">
        <w:r w:rsidRPr="00545583">
          <w:rPr>
            <w:rStyle w:val="Hyperlink"/>
            <w:rFonts w:ascii="Aptos" w:hAnsi="Aptos"/>
            <w:sz w:val="22"/>
            <w:szCs w:val="22"/>
          </w:rPr>
          <w:t>One Proportion</w:t>
        </w:r>
      </w:hyperlink>
      <w:r w:rsidRPr="00545583">
        <w:rPr>
          <w:rFonts w:ascii="Aptos" w:hAnsi="Aptos"/>
          <w:sz w:val="22"/>
          <w:szCs w:val="22"/>
        </w:rPr>
        <w:t xml:space="preserve"> applet to find an approximate p-value and summarize your conclusion about the strength of evidence.</w:t>
      </w:r>
      <w:r w:rsidRPr="00545583">
        <w:rPr>
          <w:rFonts w:ascii="Aptos" w:hAnsi="Aptos"/>
          <w:sz w:val="22"/>
          <w:szCs w:val="22"/>
        </w:rPr>
        <w:br/>
      </w:r>
      <w:r w:rsidRPr="00545583">
        <w:rPr>
          <w:rFonts w:ascii="Aptos" w:hAnsi="Aptos"/>
          <w:sz w:val="22"/>
          <w:szCs w:val="22"/>
        </w:rPr>
        <w:br/>
      </w:r>
    </w:p>
    <w:p w14:paraId="04F5D49C" w14:textId="3D063FA9" w:rsidR="00545583" w:rsidRPr="00545583" w:rsidRDefault="00545583" w:rsidP="00545583">
      <w:pPr>
        <w:ind w:left="360"/>
        <w:rPr>
          <w:rFonts w:ascii="Aptos" w:hAnsi="Aptos"/>
          <w:sz w:val="22"/>
          <w:szCs w:val="22"/>
        </w:rPr>
      </w:pPr>
      <w:r w:rsidRPr="00545583">
        <w:rPr>
          <w:rFonts w:ascii="Aptos" w:hAnsi="Aptos"/>
          <w:sz w:val="22"/>
          <w:szCs w:val="22"/>
        </w:rPr>
        <w:t>You were probably not surprised to find that the statistic provides strong evidence against the null hypothesis. The more interesting question is: “What is the true proportion of couples who turn to the right when kissing?” The data suggest the true value of π is greater than 0.50</w:t>
      </w:r>
      <w:r>
        <w:rPr>
          <w:rFonts w:ascii="Aptos" w:hAnsi="Aptos"/>
          <w:sz w:val="22"/>
          <w:szCs w:val="22"/>
        </w:rPr>
        <w:t>.</w:t>
      </w:r>
    </w:p>
    <w:p w14:paraId="0683D51B" w14:textId="31E6F783" w:rsidR="00545583" w:rsidRPr="00545583" w:rsidRDefault="00545583" w:rsidP="00545583">
      <w:pPr>
        <w:pStyle w:val="ListParagraph"/>
        <w:numPr>
          <w:ilvl w:val="0"/>
          <w:numId w:val="1"/>
        </w:numPr>
        <w:rPr>
          <w:rFonts w:ascii="Aptos" w:hAnsi="Aptos"/>
          <w:sz w:val="22"/>
          <w:szCs w:val="22"/>
        </w:rPr>
      </w:pPr>
      <w:r w:rsidRPr="00545583">
        <w:rPr>
          <w:rFonts w:ascii="Aptos" w:hAnsi="Aptos"/>
          <w:sz w:val="22"/>
          <w:szCs w:val="22"/>
        </w:rPr>
        <w:t>Use the applet to test whether the sample data provide evidence that the probability (</w:t>
      </w:r>
      <m:oMath>
        <m:r>
          <w:rPr>
            <w:rFonts w:ascii="Cambria Math" w:hAnsi="Cambria Math"/>
            <w:sz w:val="22"/>
            <w:szCs w:val="22"/>
          </w:rPr>
          <m:t>π</m:t>
        </m:r>
      </m:oMath>
      <w:r w:rsidRPr="00545583">
        <w:rPr>
          <w:rFonts w:ascii="Aptos" w:hAnsi="Aptos"/>
          <w:sz w:val="22"/>
          <w:szCs w:val="22"/>
        </w:rPr>
        <w:t>) of a couple leaning right is different from 0.60. Should you use a one-sided or two-sided p-value?</w:t>
      </w:r>
      <w:r>
        <w:rPr>
          <w:rFonts w:ascii="Aptos" w:hAnsi="Aptos"/>
          <w:sz w:val="22"/>
          <w:szCs w:val="22"/>
        </w:rPr>
        <w:t xml:space="preserve"> Why?</w:t>
      </w:r>
      <w:r w:rsidRPr="00545583">
        <w:rPr>
          <w:rFonts w:ascii="Aptos" w:hAnsi="Aptos"/>
          <w:sz w:val="22"/>
          <w:szCs w:val="22"/>
        </w:rPr>
        <w:t xml:space="preserve"> Is 0.60 a plausible value for</w:t>
      </w:r>
      <w:r w:rsidRPr="00545583">
        <w:rPr>
          <w:rFonts w:ascii="Aptos" w:hAnsi="Aptos"/>
          <w:sz w:val="22"/>
          <w:szCs w:val="22"/>
        </w:rPr>
        <w:t xml:space="preserve"> </w:t>
      </w:r>
      <m:oMath>
        <m:r>
          <w:rPr>
            <w:rFonts w:ascii="Cambria Math" w:hAnsi="Cambria Math"/>
            <w:sz w:val="22"/>
            <w:szCs w:val="22"/>
          </w:rPr>
          <m:t>π</m:t>
        </m:r>
      </m:oMath>
      <w:r w:rsidRPr="00545583">
        <w:rPr>
          <w:rFonts w:ascii="Aptos" w:hAnsi="Aptos"/>
          <w:sz w:val="22"/>
          <w:szCs w:val="22"/>
        </w:rPr>
        <w:t xml:space="preserve">? </w:t>
      </w:r>
      <w:r w:rsidRPr="00545583">
        <w:rPr>
          <w:rFonts w:ascii="Aptos" w:hAnsi="Aptos"/>
          <w:sz w:val="22"/>
          <w:szCs w:val="22"/>
        </w:rPr>
        <w:br/>
      </w:r>
      <w:r w:rsidRPr="00545583">
        <w:rPr>
          <w:rFonts w:ascii="Aptos" w:hAnsi="Aptos"/>
          <w:sz w:val="22"/>
          <w:szCs w:val="22"/>
        </w:rPr>
        <w:br/>
      </w:r>
      <w:r w:rsidRPr="00545583">
        <w:rPr>
          <w:rFonts w:ascii="Aptos" w:hAnsi="Aptos"/>
          <w:sz w:val="22"/>
          <w:szCs w:val="22"/>
        </w:rPr>
        <w:br/>
      </w:r>
    </w:p>
    <w:p w14:paraId="7E23B5CF" w14:textId="5C14099D" w:rsidR="00545583" w:rsidRDefault="00545583" w:rsidP="00545583">
      <w:pPr>
        <w:pStyle w:val="ListParagraph"/>
        <w:numPr>
          <w:ilvl w:val="0"/>
          <w:numId w:val="1"/>
        </w:numPr>
        <w:rPr>
          <w:rFonts w:ascii="Aptos" w:hAnsi="Aptos"/>
          <w:sz w:val="22"/>
          <w:szCs w:val="22"/>
        </w:rPr>
      </w:pPr>
      <w:r w:rsidRPr="00545583">
        <w:rPr>
          <w:rFonts w:ascii="Aptos" w:hAnsi="Aptos"/>
          <w:sz w:val="22"/>
          <w:szCs w:val="22"/>
        </w:rPr>
        <w:t xml:space="preserve">Deciding </w:t>
      </w:r>
      <w:proofErr w:type="gramStart"/>
      <w:r w:rsidRPr="00545583">
        <w:rPr>
          <w:rFonts w:ascii="Aptos" w:hAnsi="Aptos"/>
          <w:sz w:val="22"/>
          <w:szCs w:val="22"/>
        </w:rPr>
        <w:t>whether or not</w:t>
      </w:r>
      <w:proofErr w:type="gramEnd"/>
      <w:r w:rsidRPr="00545583">
        <w:rPr>
          <w:rFonts w:ascii="Aptos" w:hAnsi="Aptos"/>
          <w:sz w:val="22"/>
          <w:szCs w:val="22"/>
        </w:rPr>
        <w:t xml:space="preserve"> a particular value of π is plausible requires us to set a significance level. For now, use a significance level of α = 0.05. This means a value of π is plausible if the corresponding two-sided p-value is greater than 0.05. Assess the plausibility of the potential values of π in the table below by changing the </w:t>
      </w:r>
      <w:r w:rsidRPr="00545583">
        <w:rPr>
          <w:rFonts w:ascii="Aptos" w:hAnsi="Aptos"/>
          <w:b/>
          <w:bCs/>
          <w:sz w:val="22"/>
          <w:szCs w:val="22"/>
        </w:rPr>
        <w:t>Probability of success</w:t>
      </w:r>
      <w:r w:rsidRPr="00545583">
        <w:rPr>
          <w:rFonts w:ascii="Aptos" w:hAnsi="Aptos"/>
          <w:sz w:val="22"/>
          <w:szCs w:val="22"/>
        </w:rPr>
        <w:t xml:space="preserve"> field and computing two-sided p-values (leaving the sample statistic unchanged).</w:t>
      </w:r>
    </w:p>
    <w:tbl>
      <w:tblPr>
        <w:tblStyle w:val="TableGrid"/>
        <w:tblW w:w="7883" w:type="dxa"/>
        <w:jc w:val="center"/>
        <w:tblLook w:val="04A0" w:firstRow="1" w:lastRow="0" w:firstColumn="1" w:lastColumn="0" w:noHBand="0" w:noVBand="1"/>
      </w:tblPr>
      <w:tblGrid>
        <w:gridCol w:w="2065"/>
        <w:gridCol w:w="867"/>
        <w:gridCol w:w="843"/>
        <w:gridCol w:w="900"/>
        <w:gridCol w:w="810"/>
        <w:gridCol w:w="900"/>
        <w:gridCol w:w="749"/>
        <w:gridCol w:w="749"/>
      </w:tblGrid>
      <w:tr w:rsidR="00545583" w14:paraId="585FA1F8" w14:textId="77777777" w:rsidTr="00545583">
        <w:trPr>
          <w:jc w:val="center"/>
        </w:trPr>
        <w:tc>
          <w:tcPr>
            <w:tcW w:w="2065" w:type="dxa"/>
            <w:vAlign w:val="center"/>
          </w:tcPr>
          <w:p w14:paraId="566D15A1" w14:textId="6DDCC367" w:rsidR="00545583" w:rsidRDefault="00545583" w:rsidP="00545583">
            <w:pPr>
              <w:jc w:val="center"/>
              <w:rPr>
                <w:rFonts w:ascii="Aptos" w:hAnsi="Aptos"/>
                <w:sz w:val="22"/>
                <w:szCs w:val="22"/>
              </w:rPr>
            </w:pPr>
            <m:oMathPara>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:π= ?</m:t>
                </m:r>
              </m:oMath>
            </m:oMathPara>
          </w:p>
        </w:tc>
        <w:tc>
          <w:tcPr>
            <w:tcW w:w="867" w:type="dxa"/>
            <w:vAlign w:val="center"/>
          </w:tcPr>
          <w:p w14:paraId="31E3B33B" w14:textId="7286F6FF" w:rsidR="00545583" w:rsidRDefault="00545583" w:rsidP="00545583">
            <w:pPr>
              <w:jc w:val="center"/>
              <w:rPr>
                <w:rFonts w:ascii="Aptos" w:hAnsi="Aptos"/>
                <w:sz w:val="22"/>
                <w:szCs w:val="22"/>
              </w:rPr>
            </w:pPr>
            <w:r>
              <w:rPr>
                <w:rFonts w:ascii="Aptos" w:hAnsi="Aptos"/>
                <w:sz w:val="22"/>
                <w:szCs w:val="22"/>
              </w:rPr>
              <w:t>0.54</w:t>
            </w:r>
          </w:p>
        </w:tc>
        <w:tc>
          <w:tcPr>
            <w:tcW w:w="843" w:type="dxa"/>
            <w:vAlign w:val="center"/>
          </w:tcPr>
          <w:p w14:paraId="075FADF0" w14:textId="4750C003" w:rsidR="00545583" w:rsidRDefault="00545583" w:rsidP="00545583">
            <w:pPr>
              <w:jc w:val="center"/>
              <w:rPr>
                <w:rFonts w:ascii="Aptos" w:hAnsi="Aptos"/>
                <w:sz w:val="22"/>
                <w:szCs w:val="22"/>
              </w:rPr>
            </w:pPr>
            <w:r>
              <w:rPr>
                <w:rFonts w:ascii="Aptos" w:hAnsi="Aptos"/>
                <w:sz w:val="22"/>
                <w:szCs w:val="22"/>
              </w:rPr>
              <w:t>0.55</w:t>
            </w:r>
          </w:p>
        </w:tc>
        <w:tc>
          <w:tcPr>
            <w:tcW w:w="900" w:type="dxa"/>
            <w:vAlign w:val="center"/>
          </w:tcPr>
          <w:p w14:paraId="7CA078F2" w14:textId="72AAE28D" w:rsidR="00545583" w:rsidRDefault="00545583" w:rsidP="00545583">
            <w:pPr>
              <w:jc w:val="center"/>
              <w:rPr>
                <w:rFonts w:ascii="Aptos" w:hAnsi="Aptos"/>
                <w:sz w:val="22"/>
                <w:szCs w:val="22"/>
              </w:rPr>
            </w:pPr>
            <w:r>
              <w:rPr>
                <w:rFonts w:ascii="Aptos" w:hAnsi="Aptos"/>
                <w:sz w:val="22"/>
                <w:szCs w:val="22"/>
              </w:rPr>
              <w:t>0.56</w:t>
            </w:r>
          </w:p>
        </w:tc>
        <w:tc>
          <w:tcPr>
            <w:tcW w:w="810" w:type="dxa"/>
            <w:vAlign w:val="center"/>
          </w:tcPr>
          <w:p w14:paraId="334CD4ED" w14:textId="2C90665D" w:rsidR="00545583" w:rsidRDefault="00545583" w:rsidP="00545583">
            <w:pPr>
              <w:jc w:val="center"/>
              <w:rPr>
                <w:rFonts w:ascii="Aptos" w:hAnsi="Aptos"/>
                <w:sz w:val="22"/>
                <w:szCs w:val="22"/>
              </w:rPr>
            </w:pPr>
            <w:r>
              <w:rPr>
                <w:rFonts w:ascii="Aptos" w:hAnsi="Aptos"/>
                <w:sz w:val="22"/>
                <w:szCs w:val="22"/>
              </w:rPr>
              <w:t>0.57</w:t>
            </w:r>
          </w:p>
        </w:tc>
        <w:tc>
          <w:tcPr>
            <w:tcW w:w="900" w:type="dxa"/>
            <w:vAlign w:val="center"/>
          </w:tcPr>
          <w:p w14:paraId="25914910" w14:textId="054480B6" w:rsidR="00545583" w:rsidRDefault="00545583" w:rsidP="00545583">
            <w:pPr>
              <w:jc w:val="center"/>
              <w:rPr>
                <w:rFonts w:ascii="Aptos" w:hAnsi="Aptos"/>
                <w:sz w:val="22"/>
                <w:szCs w:val="22"/>
              </w:rPr>
            </w:pPr>
            <w:r>
              <w:rPr>
                <w:rFonts w:ascii="Aptos" w:hAnsi="Aptos"/>
                <w:sz w:val="22"/>
                <w:szCs w:val="22"/>
              </w:rPr>
              <w:t>0.58</w:t>
            </w:r>
          </w:p>
        </w:tc>
        <w:tc>
          <w:tcPr>
            <w:tcW w:w="749" w:type="dxa"/>
            <w:vAlign w:val="center"/>
          </w:tcPr>
          <w:p w14:paraId="51ACB0CB" w14:textId="2C0D01A3" w:rsidR="00545583" w:rsidRDefault="00545583" w:rsidP="00545583">
            <w:pPr>
              <w:jc w:val="center"/>
              <w:rPr>
                <w:rFonts w:ascii="Aptos" w:hAnsi="Aptos"/>
                <w:sz w:val="22"/>
                <w:szCs w:val="22"/>
              </w:rPr>
            </w:pPr>
            <w:r>
              <w:rPr>
                <w:rFonts w:ascii="Aptos" w:hAnsi="Aptos"/>
                <w:sz w:val="22"/>
                <w:szCs w:val="22"/>
              </w:rPr>
              <w:t>0.59</w:t>
            </w:r>
          </w:p>
        </w:tc>
        <w:tc>
          <w:tcPr>
            <w:tcW w:w="749" w:type="dxa"/>
            <w:vAlign w:val="center"/>
          </w:tcPr>
          <w:p w14:paraId="69074E9C" w14:textId="4C51F5A4" w:rsidR="00545583" w:rsidRDefault="00545583" w:rsidP="00545583">
            <w:pPr>
              <w:jc w:val="center"/>
              <w:rPr>
                <w:rFonts w:ascii="Aptos" w:hAnsi="Aptos"/>
                <w:sz w:val="22"/>
                <w:szCs w:val="22"/>
              </w:rPr>
            </w:pPr>
            <w:r>
              <w:rPr>
                <w:rFonts w:ascii="Aptos" w:hAnsi="Aptos"/>
                <w:sz w:val="22"/>
                <w:szCs w:val="22"/>
              </w:rPr>
              <w:t>0.60</w:t>
            </w:r>
          </w:p>
        </w:tc>
      </w:tr>
      <w:tr w:rsidR="00545583" w14:paraId="7886A747" w14:textId="77777777" w:rsidTr="00545583">
        <w:trPr>
          <w:trHeight w:val="440"/>
          <w:jc w:val="center"/>
        </w:trPr>
        <w:tc>
          <w:tcPr>
            <w:tcW w:w="2065" w:type="dxa"/>
            <w:vAlign w:val="center"/>
          </w:tcPr>
          <w:p w14:paraId="67D58520" w14:textId="50814CFD" w:rsidR="00545583" w:rsidRDefault="00545583" w:rsidP="00545583">
            <w:pPr>
              <w:jc w:val="center"/>
              <w:rPr>
                <w:rFonts w:ascii="Aptos" w:hAnsi="Aptos"/>
                <w:sz w:val="22"/>
                <w:szCs w:val="22"/>
              </w:rPr>
            </w:pPr>
            <w:r>
              <w:rPr>
                <w:rFonts w:ascii="Aptos" w:hAnsi="Aptos"/>
                <w:sz w:val="22"/>
                <w:szCs w:val="22"/>
              </w:rPr>
              <w:t>Two-sided p-value</w:t>
            </w:r>
          </w:p>
        </w:tc>
        <w:tc>
          <w:tcPr>
            <w:tcW w:w="867" w:type="dxa"/>
            <w:vAlign w:val="center"/>
          </w:tcPr>
          <w:p w14:paraId="05611B42" w14:textId="77777777" w:rsidR="00545583" w:rsidRDefault="00545583" w:rsidP="00545583">
            <w:pPr>
              <w:jc w:val="center"/>
              <w:rPr>
                <w:rFonts w:ascii="Aptos" w:hAnsi="Aptos"/>
                <w:sz w:val="22"/>
                <w:szCs w:val="22"/>
              </w:rPr>
            </w:pPr>
          </w:p>
        </w:tc>
        <w:tc>
          <w:tcPr>
            <w:tcW w:w="843" w:type="dxa"/>
            <w:vAlign w:val="center"/>
          </w:tcPr>
          <w:p w14:paraId="795F6566" w14:textId="77777777" w:rsidR="00545583" w:rsidRDefault="00545583" w:rsidP="00545583">
            <w:pPr>
              <w:jc w:val="center"/>
              <w:rPr>
                <w:rFonts w:ascii="Aptos" w:hAnsi="Aptos"/>
                <w:sz w:val="22"/>
                <w:szCs w:val="22"/>
              </w:rPr>
            </w:pPr>
          </w:p>
        </w:tc>
        <w:tc>
          <w:tcPr>
            <w:tcW w:w="900" w:type="dxa"/>
            <w:vAlign w:val="center"/>
          </w:tcPr>
          <w:p w14:paraId="5BC2039F" w14:textId="77777777" w:rsidR="00545583" w:rsidRDefault="00545583" w:rsidP="00545583">
            <w:pPr>
              <w:jc w:val="center"/>
              <w:rPr>
                <w:rFonts w:ascii="Aptos" w:hAnsi="Aptos"/>
                <w:sz w:val="22"/>
                <w:szCs w:val="22"/>
              </w:rPr>
            </w:pPr>
          </w:p>
        </w:tc>
        <w:tc>
          <w:tcPr>
            <w:tcW w:w="810" w:type="dxa"/>
            <w:vAlign w:val="center"/>
          </w:tcPr>
          <w:p w14:paraId="3D11D77C" w14:textId="77777777" w:rsidR="00545583" w:rsidRDefault="00545583" w:rsidP="00545583">
            <w:pPr>
              <w:jc w:val="center"/>
              <w:rPr>
                <w:rFonts w:ascii="Aptos" w:hAnsi="Aptos"/>
                <w:sz w:val="22"/>
                <w:szCs w:val="22"/>
              </w:rPr>
            </w:pPr>
          </w:p>
        </w:tc>
        <w:tc>
          <w:tcPr>
            <w:tcW w:w="900" w:type="dxa"/>
            <w:vAlign w:val="center"/>
          </w:tcPr>
          <w:p w14:paraId="70847906" w14:textId="77777777" w:rsidR="00545583" w:rsidRDefault="00545583" w:rsidP="00545583">
            <w:pPr>
              <w:jc w:val="center"/>
              <w:rPr>
                <w:rFonts w:ascii="Aptos" w:hAnsi="Aptos"/>
                <w:sz w:val="22"/>
                <w:szCs w:val="22"/>
              </w:rPr>
            </w:pPr>
          </w:p>
        </w:tc>
        <w:tc>
          <w:tcPr>
            <w:tcW w:w="749" w:type="dxa"/>
            <w:vAlign w:val="center"/>
          </w:tcPr>
          <w:p w14:paraId="2523D83D" w14:textId="77777777" w:rsidR="00545583" w:rsidRDefault="00545583" w:rsidP="00545583">
            <w:pPr>
              <w:jc w:val="center"/>
              <w:rPr>
                <w:rFonts w:ascii="Aptos" w:hAnsi="Aptos"/>
                <w:sz w:val="22"/>
                <w:szCs w:val="22"/>
              </w:rPr>
            </w:pPr>
          </w:p>
        </w:tc>
        <w:tc>
          <w:tcPr>
            <w:tcW w:w="749" w:type="dxa"/>
            <w:vAlign w:val="center"/>
          </w:tcPr>
          <w:p w14:paraId="6B2B55C7" w14:textId="77777777" w:rsidR="00545583" w:rsidRDefault="00545583" w:rsidP="00545583">
            <w:pPr>
              <w:jc w:val="center"/>
              <w:rPr>
                <w:rFonts w:ascii="Aptos" w:hAnsi="Aptos"/>
                <w:sz w:val="22"/>
                <w:szCs w:val="22"/>
              </w:rPr>
            </w:pPr>
          </w:p>
        </w:tc>
      </w:tr>
      <w:tr w:rsidR="00545583" w14:paraId="1548EB82" w14:textId="77777777" w:rsidTr="00545583">
        <w:trPr>
          <w:trHeight w:val="440"/>
          <w:jc w:val="center"/>
        </w:trPr>
        <w:tc>
          <w:tcPr>
            <w:tcW w:w="2065" w:type="dxa"/>
            <w:vAlign w:val="center"/>
          </w:tcPr>
          <w:p w14:paraId="60CC55E3" w14:textId="4A986C01" w:rsidR="00545583" w:rsidRDefault="00545583" w:rsidP="00545583">
            <w:pPr>
              <w:jc w:val="center"/>
              <w:rPr>
                <w:rFonts w:ascii="Aptos" w:hAnsi="Aptos"/>
                <w:sz w:val="22"/>
                <w:szCs w:val="22"/>
              </w:rPr>
            </w:pPr>
            <m:oMath>
              <m:r>
                <w:rPr>
                  <w:rFonts w:ascii="Cambria Math" w:hAnsi="Cambria Math"/>
                  <w:sz w:val="22"/>
                  <w:szCs w:val="22"/>
                </w:rPr>
                <m:t>π</m:t>
              </m:r>
            </m:oMath>
            <w:r>
              <w:rPr>
                <w:rFonts w:ascii="Aptos" w:eastAsiaTheme="minorEastAsia" w:hAnsi="Aptos"/>
                <w:sz w:val="22"/>
                <w:szCs w:val="22"/>
              </w:rPr>
              <w:t xml:space="preserve"> </w:t>
            </w:r>
            <w:r>
              <w:rPr>
                <w:rFonts w:ascii="Aptos" w:hAnsi="Aptos"/>
                <w:sz w:val="22"/>
                <w:szCs w:val="22"/>
              </w:rPr>
              <w:t>Plausible?</w:t>
            </w:r>
          </w:p>
        </w:tc>
        <w:tc>
          <w:tcPr>
            <w:tcW w:w="867" w:type="dxa"/>
            <w:vAlign w:val="center"/>
          </w:tcPr>
          <w:p w14:paraId="1A07D27D" w14:textId="77777777" w:rsidR="00545583" w:rsidRDefault="00545583" w:rsidP="00545583">
            <w:pPr>
              <w:jc w:val="center"/>
              <w:rPr>
                <w:rFonts w:ascii="Aptos" w:hAnsi="Aptos"/>
                <w:sz w:val="22"/>
                <w:szCs w:val="22"/>
              </w:rPr>
            </w:pPr>
          </w:p>
        </w:tc>
        <w:tc>
          <w:tcPr>
            <w:tcW w:w="843" w:type="dxa"/>
            <w:vAlign w:val="center"/>
          </w:tcPr>
          <w:p w14:paraId="3922C3E7" w14:textId="77777777" w:rsidR="00545583" w:rsidRDefault="00545583" w:rsidP="00545583">
            <w:pPr>
              <w:jc w:val="center"/>
              <w:rPr>
                <w:rFonts w:ascii="Aptos" w:hAnsi="Aptos"/>
                <w:sz w:val="22"/>
                <w:szCs w:val="22"/>
              </w:rPr>
            </w:pPr>
          </w:p>
        </w:tc>
        <w:tc>
          <w:tcPr>
            <w:tcW w:w="900" w:type="dxa"/>
            <w:vAlign w:val="center"/>
          </w:tcPr>
          <w:p w14:paraId="05C23B21" w14:textId="77777777" w:rsidR="00545583" w:rsidRDefault="00545583" w:rsidP="00545583">
            <w:pPr>
              <w:jc w:val="center"/>
              <w:rPr>
                <w:rFonts w:ascii="Aptos" w:hAnsi="Aptos"/>
                <w:sz w:val="22"/>
                <w:szCs w:val="22"/>
              </w:rPr>
            </w:pPr>
          </w:p>
        </w:tc>
        <w:tc>
          <w:tcPr>
            <w:tcW w:w="810" w:type="dxa"/>
            <w:vAlign w:val="center"/>
          </w:tcPr>
          <w:p w14:paraId="07631C09" w14:textId="77777777" w:rsidR="00545583" w:rsidRDefault="00545583" w:rsidP="00545583">
            <w:pPr>
              <w:jc w:val="center"/>
              <w:rPr>
                <w:rFonts w:ascii="Aptos" w:hAnsi="Aptos"/>
                <w:sz w:val="22"/>
                <w:szCs w:val="22"/>
              </w:rPr>
            </w:pPr>
          </w:p>
        </w:tc>
        <w:tc>
          <w:tcPr>
            <w:tcW w:w="900" w:type="dxa"/>
            <w:vAlign w:val="center"/>
          </w:tcPr>
          <w:p w14:paraId="00373DD8" w14:textId="77777777" w:rsidR="00545583" w:rsidRDefault="00545583" w:rsidP="00545583">
            <w:pPr>
              <w:jc w:val="center"/>
              <w:rPr>
                <w:rFonts w:ascii="Aptos" w:hAnsi="Aptos"/>
                <w:sz w:val="22"/>
                <w:szCs w:val="22"/>
              </w:rPr>
            </w:pPr>
          </w:p>
        </w:tc>
        <w:tc>
          <w:tcPr>
            <w:tcW w:w="749" w:type="dxa"/>
            <w:vAlign w:val="center"/>
          </w:tcPr>
          <w:p w14:paraId="624C4043" w14:textId="77777777" w:rsidR="00545583" w:rsidRDefault="00545583" w:rsidP="00545583">
            <w:pPr>
              <w:jc w:val="center"/>
              <w:rPr>
                <w:rFonts w:ascii="Aptos" w:hAnsi="Aptos"/>
                <w:sz w:val="22"/>
                <w:szCs w:val="22"/>
              </w:rPr>
            </w:pPr>
          </w:p>
        </w:tc>
        <w:tc>
          <w:tcPr>
            <w:tcW w:w="749" w:type="dxa"/>
            <w:vAlign w:val="center"/>
          </w:tcPr>
          <w:p w14:paraId="224A3E68" w14:textId="77777777" w:rsidR="00545583" w:rsidRDefault="00545583" w:rsidP="00545583">
            <w:pPr>
              <w:jc w:val="center"/>
              <w:rPr>
                <w:rFonts w:ascii="Aptos" w:hAnsi="Aptos"/>
                <w:sz w:val="22"/>
                <w:szCs w:val="22"/>
              </w:rPr>
            </w:pPr>
          </w:p>
        </w:tc>
      </w:tr>
    </w:tbl>
    <w:p w14:paraId="457AC0F2" w14:textId="77777777" w:rsidR="00545583" w:rsidRDefault="00545583" w:rsidP="00545583">
      <w:pPr>
        <w:rPr>
          <w:rFonts w:ascii="Aptos" w:hAnsi="Aptos"/>
          <w:sz w:val="22"/>
          <w:szCs w:val="22"/>
        </w:rPr>
      </w:pPr>
    </w:p>
    <w:p w14:paraId="78FBC0FA" w14:textId="77777777" w:rsidR="00545583" w:rsidRDefault="00545583">
      <w:pPr>
        <w:rPr>
          <w:rFonts w:ascii="Aptos" w:hAnsi="Aptos"/>
          <w:sz w:val="22"/>
          <w:szCs w:val="22"/>
        </w:rPr>
      </w:pPr>
      <w:r>
        <w:rPr>
          <w:rFonts w:ascii="Aptos" w:hAnsi="Aptos"/>
          <w:sz w:val="22"/>
          <w:szCs w:val="22"/>
        </w:rPr>
        <w:br w:type="page"/>
      </w:r>
    </w:p>
    <w:p w14:paraId="2AECD562" w14:textId="06D01D2B" w:rsidR="00545583" w:rsidRDefault="00545583" w:rsidP="00545583">
      <w:pPr>
        <w:rPr>
          <w:rFonts w:ascii="Aptos" w:hAnsi="Aptos"/>
          <w:sz w:val="22"/>
          <w:szCs w:val="22"/>
        </w:rPr>
      </w:pPr>
      <w:r w:rsidRPr="00545583">
        <w:rPr>
          <w:rFonts w:ascii="Aptos" w:hAnsi="Aptos"/>
          <w:sz w:val="22"/>
          <w:szCs w:val="22"/>
        </w:rPr>
        <w:lastRenderedPageBreak/>
        <w:t xml:space="preserve">The applet has a feature to help with this </w:t>
      </w:r>
      <w:proofErr w:type="gramStart"/>
      <w:r w:rsidRPr="00545583">
        <w:rPr>
          <w:rFonts w:ascii="Aptos" w:hAnsi="Aptos"/>
          <w:sz w:val="22"/>
          <w:szCs w:val="22"/>
        </w:rPr>
        <w:t>trial and error</w:t>
      </w:r>
      <w:proofErr w:type="gramEnd"/>
      <w:r w:rsidRPr="00545583">
        <w:rPr>
          <w:rFonts w:ascii="Aptos" w:hAnsi="Aptos"/>
          <w:sz w:val="22"/>
          <w:szCs w:val="22"/>
        </w:rPr>
        <w:t xml:space="preserve"> approach. Check the box marked Show sliders. As you drag the first slider, the applet changes the value of π in the null </w:t>
      </w:r>
      <w:proofErr w:type="gramStart"/>
      <w:r w:rsidRPr="00545583">
        <w:rPr>
          <w:rFonts w:ascii="Aptos" w:hAnsi="Aptos"/>
          <w:sz w:val="22"/>
          <w:szCs w:val="22"/>
        </w:rPr>
        <w:t>hypothesis, and</w:t>
      </w:r>
      <w:proofErr w:type="gramEnd"/>
      <w:r w:rsidRPr="00545583">
        <w:rPr>
          <w:rFonts w:ascii="Aptos" w:hAnsi="Aptos"/>
          <w:sz w:val="22"/>
          <w:szCs w:val="22"/>
        </w:rPr>
        <w:t xml:space="preserve"> re-runs the simulation under the new value. This makes it easier to identify the point at which the possible values of π go from plausible to implausible according to our chosen level of significance.</w:t>
      </w:r>
    </w:p>
    <w:p w14:paraId="5BACBB32" w14:textId="7D772313" w:rsidR="00545583" w:rsidRDefault="00545583" w:rsidP="00545583">
      <w:pPr>
        <w:pStyle w:val="ListParagraph"/>
        <w:numPr>
          <w:ilvl w:val="0"/>
          <w:numId w:val="1"/>
        </w:numPr>
        <w:rPr>
          <w:rFonts w:ascii="Aptos" w:hAnsi="Aptos"/>
          <w:sz w:val="22"/>
          <w:szCs w:val="22"/>
        </w:rPr>
      </w:pPr>
      <w:r w:rsidRPr="00545583">
        <w:rPr>
          <w:rFonts w:ascii="Aptos" w:hAnsi="Aptos"/>
          <w:sz w:val="22"/>
          <w:szCs w:val="22"/>
        </w:rPr>
        <w:t xml:space="preserve">Using the slider, find the </w:t>
      </w:r>
      <w:r w:rsidRPr="006D11C8">
        <w:rPr>
          <w:rFonts w:ascii="Aptos" w:hAnsi="Aptos"/>
          <w:i/>
          <w:iCs/>
          <w:sz w:val="22"/>
          <w:szCs w:val="22"/>
        </w:rPr>
        <w:t>smallest</w:t>
      </w:r>
      <w:r w:rsidRPr="00545583">
        <w:rPr>
          <w:rFonts w:ascii="Aptos" w:hAnsi="Aptos"/>
          <w:sz w:val="22"/>
          <w:szCs w:val="22"/>
        </w:rPr>
        <w:t xml:space="preserve"> plausible value of π (remember plausible means the two-sided p-value is greater than 0.05). Then find the </w:t>
      </w:r>
      <w:r w:rsidRPr="006D11C8">
        <w:rPr>
          <w:rFonts w:ascii="Aptos" w:hAnsi="Aptos"/>
          <w:i/>
          <w:iCs/>
          <w:sz w:val="22"/>
          <w:szCs w:val="22"/>
        </w:rPr>
        <w:t>largest</w:t>
      </w:r>
      <w:r w:rsidRPr="00545583">
        <w:rPr>
          <w:rFonts w:ascii="Aptos" w:hAnsi="Aptos"/>
          <w:sz w:val="22"/>
          <w:szCs w:val="22"/>
        </w:rPr>
        <w:t xml:space="preserve"> plausible value of π. Record your answers to three decimal places. Summarize the results as follows: </w:t>
      </w:r>
      <w:r w:rsidRPr="006D11C8">
        <w:rPr>
          <w:rFonts w:ascii="Aptos" w:hAnsi="Aptos"/>
          <w:i/>
          <w:iCs/>
          <w:sz w:val="22"/>
          <w:szCs w:val="22"/>
        </w:rPr>
        <w:t>Based on the sample statistic, the plausible values of π at the 0.05 significance level are those in the interval</w:t>
      </w:r>
      <w:r>
        <w:rPr>
          <w:rFonts w:ascii="Aptos" w:hAnsi="Aptos"/>
          <w:sz w:val="22"/>
          <w:szCs w:val="22"/>
        </w:rPr>
        <w:t>:</w:t>
      </w:r>
    </w:p>
    <w:p w14:paraId="5C78E3DA" w14:textId="0DF86070" w:rsidR="00545583" w:rsidRDefault="00545583" w:rsidP="006D11C8">
      <w:pPr>
        <w:ind w:left="2160" w:firstLine="720"/>
        <w:rPr>
          <w:rFonts w:ascii="Aptos" w:hAnsi="Aptos"/>
          <w:sz w:val="22"/>
          <w:szCs w:val="22"/>
          <w:u w:val="single"/>
        </w:rPr>
      </w:pPr>
      <w:r>
        <w:rPr>
          <w:rFonts w:ascii="Aptos" w:hAnsi="Aptos"/>
          <w:sz w:val="22"/>
          <w:szCs w:val="22"/>
          <w:u w:val="single"/>
        </w:rPr>
        <w:t xml:space="preserve"> </w:t>
      </w:r>
      <w:r>
        <w:rPr>
          <w:rFonts w:ascii="Aptos" w:hAnsi="Aptos"/>
          <w:sz w:val="22"/>
          <w:szCs w:val="22"/>
          <w:u w:val="single"/>
        </w:rPr>
        <w:tab/>
      </w:r>
      <w:r>
        <w:rPr>
          <w:rFonts w:ascii="Aptos" w:hAnsi="Aptos"/>
          <w:sz w:val="22"/>
          <w:szCs w:val="22"/>
          <w:u w:val="single"/>
        </w:rPr>
        <w:tab/>
      </w:r>
      <w:r>
        <w:rPr>
          <w:rFonts w:ascii="Aptos" w:hAnsi="Aptos"/>
          <w:sz w:val="22"/>
          <w:szCs w:val="22"/>
        </w:rPr>
        <w:t xml:space="preserve"> </w:t>
      </w:r>
      <w:r>
        <w:rPr>
          <w:rFonts w:ascii="Aptos" w:hAnsi="Aptos"/>
          <w:sz w:val="22"/>
          <w:szCs w:val="22"/>
        </w:rPr>
        <w:tab/>
        <w:t xml:space="preserve">to </w:t>
      </w:r>
      <w:r>
        <w:rPr>
          <w:rFonts w:ascii="Aptos" w:hAnsi="Aptos"/>
          <w:sz w:val="22"/>
          <w:szCs w:val="22"/>
        </w:rPr>
        <w:tab/>
      </w:r>
      <w:r>
        <w:rPr>
          <w:rFonts w:ascii="Aptos" w:hAnsi="Aptos"/>
          <w:sz w:val="22"/>
          <w:szCs w:val="22"/>
          <w:u w:val="single"/>
        </w:rPr>
        <w:t xml:space="preserve"> </w:t>
      </w:r>
      <w:r>
        <w:rPr>
          <w:rFonts w:ascii="Aptos" w:hAnsi="Aptos"/>
          <w:sz w:val="22"/>
          <w:szCs w:val="22"/>
          <w:u w:val="single"/>
        </w:rPr>
        <w:tab/>
      </w:r>
      <w:r>
        <w:rPr>
          <w:rFonts w:ascii="Aptos" w:hAnsi="Aptos"/>
          <w:sz w:val="22"/>
          <w:szCs w:val="22"/>
          <w:u w:val="single"/>
        </w:rPr>
        <w:tab/>
      </w:r>
    </w:p>
    <w:p w14:paraId="267FE356" w14:textId="1781279E" w:rsidR="006D11C8" w:rsidRDefault="006D11C8" w:rsidP="006D11C8">
      <w:pPr>
        <w:ind w:left="2160" w:firstLine="720"/>
        <w:rPr>
          <w:rFonts w:ascii="Aptos" w:hAnsi="Aptos"/>
          <w:sz w:val="22"/>
          <w:szCs w:val="22"/>
        </w:rPr>
      </w:pPr>
      <w:r>
        <w:rPr>
          <w:rFonts w:ascii="Aptos" w:hAnsi="Aptos"/>
          <w:sz w:val="22"/>
          <w:szCs w:val="22"/>
        </w:rPr>
        <w:t>(smaller value)</w:t>
      </w:r>
      <w:r>
        <w:rPr>
          <w:rFonts w:ascii="Aptos" w:hAnsi="Aptos"/>
          <w:sz w:val="22"/>
          <w:szCs w:val="22"/>
        </w:rPr>
        <w:tab/>
      </w:r>
      <w:r>
        <w:rPr>
          <w:rFonts w:ascii="Aptos" w:hAnsi="Aptos"/>
          <w:sz w:val="22"/>
          <w:szCs w:val="22"/>
        </w:rPr>
        <w:tab/>
      </w:r>
      <w:r>
        <w:rPr>
          <w:rFonts w:ascii="Aptos" w:hAnsi="Aptos"/>
          <w:sz w:val="22"/>
          <w:szCs w:val="22"/>
        </w:rPr>
        <w:tab/>
        <w:t>(larger value)</w:t>
      </w:r>
    </w:p>
    <w:p w14:paraId="0DE3B53B" w14:textId="77777777" w:rsidR="006D11C8" w:rsidRDefault="006D11C8" w:rsidP="006D11C8">
      <w:pPr>
        <w:rPr>
          <w:rFonts w:ascii="Aptos" w:hAnsi="Aptos"/>
          <w:sz w:val="22"/>
          <w:szCs w:val="22"/>
        </w:rPr>
      </w:pPr>
    </w:p>
    <w:p w14:paraId="06952D99" w14:textId="77777777" w:rsidR="006D11C8" w:rsidRDefault="006D11C8" w:rsidP="006D11C8">
      <w:pPr>
        <w:rPr>
          <w:rFonts w:ascii="Aptos" w:hAnsi="Aptos"/>
          <w:sz w:val="22"/>
          <w:szCs w:val="22"/>
        </w:rPr>
      </w:pPr>
      <w:r w:rsidRPr="006D11C8">
        <w:rPr>
          <w:rFonts w:ascii="Aptos" w:hAnsi="Aptos"/>
          <w:sz w:val="22"/>
          <w:szCs w:val="22"/>
        </w:rPr>
        <w:t xml:space="preserve">The interval you found is called a 95% confidence interval. The “95%” is called the </w:t>
      </w:r>
      <w:r w:rsidRPr="006D11C8">
        <w:rPr>
          <w:rFonts w:ascii="Aptos" w:hAnsi="Aptos"/>
          <w:b/>
          <w:bCs/>
          <w:sz w:val="22"/>
          <w:szCs w:val="22"/>
        </w:rPr>
        <w:t>confidence level</w:t>
      </w:r>
      <w:r>
        <w:rPr>
          <w:rFonts w:ascii="Aptos" w:hAnsi="Aptos"/>
          <w:sz w:val="22"/>
          <w:szCs w:val="22"/>
        </w:rPr>
        <w:t xml:space="preserve"> </w:t>
      </w:r>
      <w:r w:rsidRPr="006D11C8">
        <w:rPr>
          <w:rFonts w:ascii="Aptos" w:hAnsi="Aptos"/>
          <w:sz w:val="22"/>
          <w:szCs w:val="22"/>
        </w:rPr>
        <w:t xml:space="preserve">and refers to the chances of avoiding an error when classifying values of π as plausible/implausible. Notice: </w:t>
      </w:r>
    </w:p>
    <w:p w14:paraId="3789718C" w14:textId="71E55906" w:rsidR="006D11C8" w:rsidRDefault="006D11C8" w:rsidP="006D11C8">
      <w:pPr>
        <w:jc w:val="center"/>
        <w:rPr>
          <w:rFonts w:ascii="Aptos" w:hAnsi="Aptos"/>
          <w:sz w:val="22"/>
          <w:szCs w:val="22"/>
        </w:rPr>
      </w:pPr>
      <w:r w:rsidRPr="006D11C8">
        <w:rPr>
          <w:rFonts w:ascii="Aptos" w:hAnsi="Aptos"/>
          <w:sz w:val="22"/>
          <w:szCs w:val="22"/>
        </w:rPr>
        <w:t>(confidence level) = 100% − (significance level)</w:t>
      </w:r>
    </w:p>
    <w:p w14:paraId="068E8786" w14:textId="77777777" w:rsidR="006D11C8" w:rsidRDefault="006D11C8" w:rsidP="006D11C8">
      <w:pPr>
        <w:pStyle w:val="ListParagraph"/>
        <w:numPr>
          <w:ilvl w:val="0"/>
          <w:numId w:val="1"/>
        </w:numPr>
        <w:rPr>
          <w:rFonts w:ascii="Aptos" w:hAnsi="Aptos"/>
          <w:sz w:val="22"/>
          <w:szCs w:val="22"/>
        </w:rPr>
      </w:pPr>
    </w:p>
    <w:p w14:paraId="527EF5ED" w14:textId="536FE419" w:rsidR="006D11C8" w:rsidRDefault="006D11C8" w:rsidP="006D11C8">
      <w:pPr>
        <w:pStyle w:val="ListParagraph"/>
        <w:numPr>
          <w:ilvl w:val="1"/>
          <w:numId w:val="1"/>
        </w:numPr>
        <w:rPr>
          <w:rFonts w:ascii="Aptos" w:hAnsi="Aptos"/>
          <w:sz w:val="22"/>
          <w:szCs w:val="22"/>
        </w:rPr>
      </w:pPr>
      <w:r w:rsidRPr="006D11C8">
        <w:rPr>
          <w:rFonts w:ascii="Aptos" w:hAnsi="Aptos"/>
          <w:sz w:val="22"/>
          <w:szCs w:val="22"/>
        </w:rPr>
        <w:t>Does your 95% confidence interval include 0.50?</w:t>
      </w:r>
      <w:r>
        <w:rPr>
          <w:rFonts w:ascii="Aptos" w:hAnsi="Aptos"/>
          <w:sz w:val="22"/>
          <w:szCs w:val="22"/>
        </w:rPr>
        <w:tab/>
        <w:t>Yes / No</w:t>
      </w:r>
    </w:p>
    <w:p w14:paraId="6B4702ED" w14:textId="77777777" w:rsidR="006D11C8" w:rsidRDefault="006D11C8" w:rsidP="006D11C8">
      <w:pPr>
        <w:pStyle w:val="ListParagraph"/>
        <w:numPr>
          <w:ilvl w:val="1"/>
          <w:numId w:val="1"/>
        </w:numPr>
        <w:rPr>
          <w:rFonts w:ascii="Aptos" w:hAnsi="Aptos"/>
          <w:sz w:val="22"/>
          <w:szCs w:val="22"/>
        </w:rPr>
      </w:pPr>
      <w:r>
        <w:rPr>
          <w:rFonts w:ascii="Aptos" w:hAnsi="Aptos"/>
          <w:sz w:val="22"/>
          <w:szCs w:val="22"/>
        </w:rPr>
        <w:t>Does it include 0.6?</w:t>
      </w:r>
      <w:r>
        <w:rPr>
          <w:rFonts w:ascii="Aptos" w:hAnsi="Aptos"/>
          <w:sz w:val="22"/>
          <w:szCs w:val="22"/>
        </w:rPr>
        <w:tab/>
      </w:r>
      <w:r>
        <w:rPr>
          <w:rFonts w:ascii="Aptos" w:hAnsi="Aptos"/>
          <w:sz w:val="22"/>
          <w:szCs w:val="22"/>
        </w:rPr>
        <w:tab/>
      </w:r>
      <w:r>
        <w:rPr>
          <w:rFonts w:ascii="Aptos" w:hAnsi="Aptos"/>
          <w:sz w:val="22"/>
          <w:szCs w:val="22"/>
        </w:rPr>
        <w:tab/>
      </w:r>
      <w:r>
        <w:rPr>
          <w:rFonts w:ascii="Aptos" w:hAnsi="Aptos"/>
          <w:sz w:val="22"/>
          <w:szCs w:val="22"/>
        </w:rPr>
        <w:tab/>
      </w:r>
      <w:r>
        <w:rPr>
          <w:rFonts w:ascii="Aptos" w:hAnsi="Aptos"/>
          <w:sz w:val="22"/>
          <w:szCs w:val="22"/>
        </w:rPr>
        <w:tab/>
      </w:r>
      <w:r>
        <w:rPr>
          <w:rFonts w:ascii="Aptos" w:hAnsi="Aptos"/>
          <w:sz w:val="22"/>
          <w:szCs w:val="22"/>
        </w:rPr>
        <w:t>Yes / No</w:t>
      </w:r>
    </w:p>
    <w:p w14:paraId="43973C55" w14:textId="09A06609" w:rsidR="006D11C8" w:rsidRPr="006D11C8" w:rsidRDefault="006D11C8" w:rsidP="006D11C8">
      <w:pPr>
        <w:rPr>
          <w:rFonts w:ascii="Aptos" w:hAnsi="Aptos"/>
          <w:sz w:val="22"/>
          <w:szCs w:val="22"/>
        </w:rPr>
      </w:pPr>
      <w:r w:rsidRPr="006D11C8">
        <w:rPr>
          <w:rFonts w:ascii="Aptos" w:hAnsi="Aptos"/>
          <w:sz w:val="22"/>
          <w:szCs w:val="22"/>
        </w:rPr>
        <w:t xml:space="preserve">Explain how a potential value of </w:t>
      </w:r>
      <m:oMath>
        <m:r>
          <w:rPr>
            <w:rFonts w:ascii="Cambria Math" w:hAnsi="Cambria Math"/>
            <w:sz w:val="22"/>
            <w:szCs w:val="22"/>
          </w:rPr>
          <m:t>π</m:t>
        </m:r>
      </m:oMath>
      <w:r w:rsidRPr="006D11C8">
        <w:rPr>
          <w:rFonts w:ascii="Aptos" w:eastAsiaTheme="minorEastAsia" w:hAnsi="Aptos"/>
          <w:sz w:val="22"/>
          <w:szCs w:val="22"/>
        </w:rPr>
        <w:t xml:space="preserve"> being in the confidence interval relates to the corresponding p=value. </w:t>
      </w:r>
      <w:proofErr w:type="gramStart"/>
      <w:r>
        <w:rPr>
          <w:rFonts w:ascii="Aptos" w:eastAsiaTheme="minorEastAsia" w:hAnsi="Aptos"/>
          <w:sz w:val="22"/>
          <w:szCs w:val="22"/>
        </w:rPr>
        <w:t>In particular, complete</w:t>
      </w:r>
      <w:proofErr w:type="gramEnd"/>
      <w:r>
        <w:rPr>
          <w:rFonts w:ascii="Aptos" w:eastAsiaTheme="minorEastAsia" w:hAnsi="Aptos"/>
          <w:sz w:val="22"/>
          <w:szCs w:val="22"/>
        </w:rPr>
        <w:t xml:space="preserve"> the following sentences:</w:t>
      </w:r>
    </w:p>
    <w:p w14:paraId="0C3DE3E1" w14:textId="1363D5CE" w:rsidR="006D11C8" w:rsidRDefault="006D11C8" w:rsidP="006D11C8">
      <w:pPr>
        <w:pStyle w:val="ListParagraph"/>
        <w:numPr>
          <w:ilvl w:val="1"/>
          <w:numId w:val="1"/>
        </w:numPr>
        <w:rPr>
          <w:rFonts w:ascii="Aptos" w:hAnsi="Aptos"/>
          <w:sz w:val="22"/>
          <w:szCs w:val="22"/>
        </w:rPr>
      </w:pPr>
      <w:r>
        <w:rPr>
          <w:rFonts w:ascii="Aptos" w:hAnsi="Aptos"/>
          <w:sz w:val="22"/>
          <w:szCs w:val="22"/>
        </w:rPr>
        <w:t xml:space="preserve">If a value falls </w:t>
      </w:r>
      <w:r>
        <w:rPr>
          <w:rFonts w:ascii="Aptos" w:hAnsi="Aptos"/>
          <w:b/>
          <w:bCs/>
          <w:sz w:val="22"/>
          <w:szCs w:val="22"/>
        </w:rPr>
        <w:t xml:space="preserve">outside </w:t>
      </w:r>
      <w:r>
        <w:rPr>
          <w:rFonts w:ascii="Aptos" w:hAnsi="Aptos"/>
          <w:sz w:val="22"/>
          <w:szCs w:val="22"/>
        </w:rPr>
        <w:t>the 95% confidence interval, we (</w:t>
      </w:r>
      <w:r w:rsidRPr="006D11C8">
        <w:rPr>
          <w:rFonts w:ascii="Aptos" w:hAnsi="Aptos"/>
          <w:i/>
          <w:iCs/>
          <w:sz w:val="22"/>
          <w:szCs w:val="22"/>
        </w:rPr>
        <w:t>circle</w:t>
      </w:r>
      <w:r>
        <w:rPr>
          <w:rFonts w:ascii="Aptos" w:hAnsi="Aptos"/>
          <w:i/>
          <w:iCs/>
          <w:sz w:val="22"/>
          <w:szCs w:val="22"/>
        </w:rPr>
        <w:t xml:space="preserve"> one of each</w:t>
      </w:r>
      <w:r>
        <w:rPr>
          <w:rFonts w:ascii="Aptos" w:hAnsi="Aptos"/>
          <w:sz w:val="22"/>
          <w:szCs w:val="22"/>
        </w:rPr>
        <w:t>)</w:t>
      </w:r>
    </w:p>
    <w:p w14:paraId="17313887" w14:textId="3FEFDFB3" w:rsidR="006D11C8" w:rsidRDefault="006D11C8" w:rsidP="006D11C8">
      <w:pPr>
        <w:jc w:val="center"/>
        <w:rPr>
          <w:rFonts w:ascii="Aptos" w:hAnsi="Aptos"/>
          <w:sz w:val="22"/>
          <w:szCs w:val="22"/>
        </w:rPr>
      </w:pPr>
      <w:r w:rsidRPr="006D11C8">
        <w:rPr>
          <w:rFonts w:ascii="Aptos" w:hAnsi="Aptos"/>
          <w:sz w:val="22"/>
          <w:szCs w:val="22"/>
        </w:rPr>
        <w:t>have strong evidence / don't have strong evidence</w:t>
      </w:r>
      <w:r>
        <w:rPr>
          <w:rFonts w:ascii="Aptos" w:hAnsi="Aptos"/>
          <w:sz w:val="22"/>
          <w:szCs w:val="22"/>
        </w:rPr>
        <w:tab/>
      </w:r>
      <w:r>
        <w:rPr>
          <w:rFonts w:ascii="Aptos" w:hAnsi="Aptos"/>
          <w:sz w:val="22"/>
          <w:szCs w:val="22"/>
        </w:rPr>
        <w:tab/>
        <w:t>for / against</w:t>
      </w:r>
    </w:p>
    <w:p w14:paraId="092F7CC8" w14:textId="0CC097A7" w:rsidR="006D11C8" w:rsidRDefault="006D11C8" w:rsidP="006D11C8">
      <w:pPr>
        <w:ind w:left="720" w:firstLine="720"/>
        <w:rPr>
          <w:rFonts w:ascii="Aptos" w:eastAsiaTheme="minorEastAsia" w:hAnsi="Aptos"/>
          <w:sz w:val="22"/>
          <w:szCs w:val="22"/>
        </w:rPr>
      </w:pPr>
      <w:r>
        <w:rPr>
          <w:rFonts w:ascii="Aptos" w:hAnsi="Aptos"/>
          <w:sz w:val="22"/>
          <w:szCs w:val="22"/>
        </w:rPr>
        <w:t xml:space="preserve">the null hypothesis for this value of </w:t>
      </w:r>
      <m:oMath>
        <m:r>
          <w:rPr>
            <w:rFonts w:ascii="Cambria Math" w:hAnsi="Cambria Math"/>
            <w:sz w:val="22"/>
            <w:szCs w:val="22"/>
          </w:rPr>
          <m:t>π</m:t>
        </m:r>
      </m:oMath>
      <w:r>
        <w:rPr>
          <w:rFonts w:ascii="Aptos" w:eastAsiaTheme="minorEastAsia" w:hAnsi="Aptos"/>
          <w:sz w:val="22"/>
          <w:szCs w:val="22"/>
        </w:rPr>
        <w:t>.</w:t>
      </w:r>
    </w:p>
    <w:p w14:paraId="38E01965" w14:textId="4BEB4256" w:rsidR="006D11C8" w:rsidRDefault="006D11C8" w:rsidP="006D11C8">
      <w:pPr>
        <w:pStyle w:val="ListParagraph"/>
        <w:numPr>
          <w:ilvl w:val="0"/>
          <w:numId w:val="1"/>
        </w:numPr>
        <w:tabs>
          <w:tab w:val="left" w:pos="720"/>
          <w:tab w:val="left" w:pos="2654"/>
        </w:tabs>
        <w:rPr>
          <w:rFonts w:ascii="Aptos" w:hAnsi="Aptos"/>
          <w:sz w:val="22"/>
          <w:szCs w:val="22"/>
        </w:rPr>
      </w:pPr>
      <w:r w:rsidRPr="006D11C8">
        <w:rPr>
          <w:rFonts w:ascii="Aptos" w:hAnsi="Aptos"/>
          <w:sz w:val="22"/>
          <w:szCs w:val="22"/>
        </w:rPr>
        <w:t>Suppose we change the significance level to α = 0.01. How do you expect the interval of plausible values to change?</w:t>
      </w:r>
      <w:r>
        <w:rPr>
          <w:rFonts w:ascii="Aptos" w:hAnsi="Aptos"/>
          <w:sz w:val="22"/>
          <w:szCs w:val="22"/>
        </w:rPr>
        <w:t xml:space="preserve"> (</w:t>
      </w:r>
      <w:r w:rsidRPr="006D11C8">
        <w:rPr>
          <w:rFonts w:ascii="Aptos" w:hAnsi="Aptos"/>
          <w:i/>
          <w:iCs/>
          <w:sz w:val="22"/>
          <w:szCs w:val="22"/>
        </w:rPr>
        <w:t>circle one</w:t>
      </w:r>
      <w:r>
        <w:rPr>
          <w:rFonts w:ascii="Aptos" w:hAnsi="Aptos"/>
          <w:sz w:val="22"/>
          <w:szCs w:val="22"/>
        </w:rPr>
        <w:t>)</w:t>
      </w:r>
      <w:r w:rsidRPr="006D11C8">
        <w:rPr>
          <w:rFonts w:ascii="Aptos" w:hAnsi="Aptos"/>
          <w:sz w:val="22"/>
          <w:szCs w:val="22"/>
        </w:rPr>
        <w:tab/>
      </w:r>
      <w:r>
        <w:rPr>
          <w:rFonts w:ascii="Aptos" w:hAnsi="Aptos"/>
          <w:sz w:val="22"/>
          <w:szCs w:val="22"/>
        </w:rPr>
        <w:tab/>
      </w:r>
      <w:r w:rsidRPr="006D11C8">
        <w:rPr>
          <w:rFonts w:ascii="Aptos" w:hAnsi="Aptos"/>
          <w:sz w:val="22"/>
          <w:szCs w:val="22"/>
        </w:rPr>
        <w:tab/>
        <w:t>It will get wider / It will get narrower</w:t>
      </w:r>
      <w:r>
        <w:rPr>
          <w:rFonts w:ascii="Aptos" w:hAnsi="Aptos"/>
          <w:sz w:val="22"/>
          <w:szCs w:val="22"/>
        </w:rPr>
        <w:br/>
      </w:r>
    </w:p>
    <w:p w14:paraId="5C4D31BE" w14:textId="77777777" w:rsidR="006D11C8" w:rsidRDefault="006D11C8" w:rsidP="006D11C8">
      <w:pPr>
        <w:pStyle w:val="ListParagraph"/>
        <w:numPr>
          <w:ilvl w:val="0"/>
          <w:numId w:val="1"/>
        </w:numPr>
        <w:tabs>
          <w:tab w:val="left" w:pos="720"/>
          <w:tab w:val="left" w:pos="2654"/>
        </w:tabs>
        <w:rPr>
          <w:rFonts w:ascii="Aptos" w:hAnsi="Aptos"/>
          <w:sz w:val="22"/>
          <w:szCs w:val="22"/>
        </w:rPr>
      </w:pPr>
      <w:r w:rsidRPr="006D11C8">
        <w:rPr>
          <w:rFonts w:ascii="Aptos" w:hAnsi="Aptos"/>
          <w:sz w:val="22"/>
          <w:szCs w:val="22"/>
        </w:rPr>
        <w:t xml:space="preserve">Now repeat the steps you did in part </w:t>
      </w:r>
      <w:r>
        <w:rPr>
          <w:rFonts w:ascii="Aptos" w:hAnsi="Aptos"/>
          <w:sz w:val="22"/>
          <w:szCs w:val="22"/>
        </w:rPr>
        <w:t>(7)</w:t>
      </w:r>
      <w:r w:rsidRPr="006D11C8">
        <w:rPr>
          <w:rFonts w:ascii="Aptos" w:hAnsi="Aptos"/>
          <w:sz w:val="22"/>
          <w:szCs w:val="22"/>
        </w:rPr>
        <w:t xml:space="preserve"> using a significance level of α = 0.01. </w:t>
      </w:r>
    </w:p>
    <w:p w14:paraId="499E35F3" w14:textId="26E3173E" w:rsidR="006D11C8" w:rsidRPr="006D11C8" w:rsidRDefault="006D11C8" w:rsidP="006D11C8">
      <w:pPr>
        <w:pStyle w:val="ListParagraph"/>
        <w:numPr>
          <w:ilvl w:val="1"/>
          <w:numId w:val="1"/>
        </w:numPr>
        <w:tabs>
          <w:tab w:val="left" w:pos="720"/>
          <w:tab w:val="left" w:pos="2654"/>
        </w:tabs>
        <w:rPr>
          <w:rFonts w:ascii="Aptos" w:hAnsi="Aptos"/>
          <w:sz w:val="22"/>
          <w:szCs w:val="22"/>
        </w:rPr>
      </w:pPr>
      <w:r w:rsidRPr="006D11C8">
        <w:rPr>
          <w:rFonts w:ascii="Aptos" w:hAnsi="Aptos"/>
          <w:sz w:val="22"/>
          <w:szCs w:val="22"/>
        </w:rPr>
        <w:t>Report the interval you found:</w:t>
      </w:r>
      <w:r>
        <w:rPr>
          <w:rFonts w:ascii="Aptos" w:hAnsi="Aptos"/>
          <w:sz w:val="22"/>
          <w:szCs w:val="22"/>
        </w:rPr>
        <w:br/>
      </w:r>
    </w:p>
    <w:p w14:paraId="558883D7" w14:textId="70FF6CDA" w:rsidR="006D11C8" w:rsidRPr="006D11C8" w:rsidRDefault="006D11C8" w:rsidP="006D11C8">
      <w:pPr>
        <w:pStyle w:val="ListParagraph"/>
        <w:numPr>
          <w:ilvl w:val="1"/>
          <w:numId w:val="1"/>
        </w:numPr>
        <w:tabs>
          <w:tab w:val="left" w:pos="720"/>
          <w:tab w:val="left" w:pos="2654"/>
        </w:tabs>
        <w:rPr>
          <w:rFonts w:ascii="Aptos" w:hAnsi="Aptos"/>
          <w:sz w:val="22"/>
          <w:szCs w:val="22"/>
        </w:rPr>
      </w:pPr>
      <w:r w:rsidRPr="006D11C8">
        <w:rPr>
          <w:rFonts w:ascii="Aptos" w:hAnsi="Aptos"/>
          <w:sz w:val="22"/>
          <w:szCs w:val="22"/>
        </w:rPr>
        <w:t>What is the confidence level for this interval?</w:t>
      </w:r>
      <w:r>
        <w:rPr>
          <w:rFonts w:ascii="Aptos" w:hAnsi="Aptos"/>
          <w:sz w:val="22"/>
          <w:szCs w:val="22"/>
        </w:rPr>
        <w:br/>
      </w:r>
    </w:p>
    <w:p w14:paraId="7136C3C4" w14:textId="592E798B" w:rsidR="006D11C8" w:rsidRPr="006D11C8" w:rsidRDefault="006D11C8" w:rsidP="006D11C8">
      <w:pPr>
        <w:pStyle w:val="ListParagraph"/>
        <w:numPr>
          <w:ilvl w:val="1"/>
          <w:numId w:val="1"/>
        </w:numPr>
        <w:tabs>
          <w:tab w:val="left" w:pos="720"/>
          <w:tab w:val="left" w:pos="2654"/>
        </w:tabs>
        <w:rPr>
          <w:rFonts w:ascii="Aptos" w:hAnsi="Aptos"/>
          <w:sz w:val="22"/>
          <w:szCs w:val="22"/>
        </w:rPr>
      </w:pPr>
      <w:r w:rsidRPr="006D11C8">
        <w:rPr>
          <w:rFonts w:ascii="Aptos" w:hAnsi="Aptos"/>
          <w:sz w:val="22"/>
          <w:szCs w:val="22"/>
        </w:rPr>
        <w:t>Is the interval wider or narrower than the 95% confidence interval?</w:t>
      </w:r>
      <w:r>
        <w:rPr>
          <w:rFonts w:ascii="Aptos" w:hAnsi="Aptos"/>
          <w:sz w:val="22"/>
          <w:szCs w:val="22"/>
        </w:rPr>
        <w:br/>
      </w:r>
    </w:p>
    <w:p w14:paraId="53246249" w14:textId="7244EC69" w:rsidR="006D11C8" w:rsidRDefault="006D11C8" w:rsidP="006D11C8">
      <w:pPr>
        <w:pStyle w:val="ListParagraph"/>
        <w:numPr>
          <w:ilvl w:val="0"/>
          <w:numId w:val="1"/>
        </w:numPr>
        <w:tabs>
          <w:tab w:val="left" w:pos="720"/>
          <w:tab w:val="left" w:pos="2654"/>
        </w:tabs>
        <w:rPr>
          <w:rFonts w:ascii="Aptos" w:hAnsi="Aptos"/>
          <w:sz w:val="22"/>
          <w:szCs w:val="22"/>
        </w:rPr>
      </w:pPr>
      <w:r w:rsidRPr="006D11C8">
        <w:rPr>
          <w:rFonts w:ascii="Aptos" w:hAnsi="Aptos"/>
          <w:sz w:val="22"/>
          <w:szCs w:val="22"/>
        </w:rPr>
        <w:t>How would you expect a 90% confidence interval to compare to the 95% confidence interval?</w:t>
      </w:r>
    </w:p>
    <w:p w14:paraId="1EAA2478" w14:textId="2C5C4F02" w:rsidR="006D11C8" w:rsidRPr="006D11C8" w:rsidRDefault="006D11C8" w:rsidP="006D11C8">
      <w:pPr>
        <w:tabs>
          <w:tab w:val="left" w:pos="720"/>
          <w:tab w:val="left" w:pos="2654"/>
        </w:tabs>
        <w:ind w:left="360"/>
        <w:jc w:val="center"/>
        <w:rPr>
          <w:rFonts w:ascii="Aptos" w:hAnsi="Aptos"/>
          <w:sz w:val="22"/>
          <w:szCs w:val="22"/>
        </w:rPr>
      </w:pPr>
      <w:r w:rsidRPr="006D11C8">
        <w:rPr>
          <w:rFonts w:ascii="Aptos" w:hAnsi="Aptos"/>
          <w:sz w:val="22"/>
          <w:szCs w:val="22"/>
        </w:rPr>
        <w:t xml:space="preserve">It will </w:t>
      </w:r>
      <w:r>
        <w:rPr>
          <w:rFonts w:ascii="Aptos" w:hAnsi="Aptos"/>
          <w:sz w:val="22"/>
          <w:szCs w:val="22"/>
        </w:rPr>
        <w:t>be</w:t>
      </w:r>
      <w:r w:rsidRPr="006D11C8">
        <w:rPr>
          <w:rFonts w:ascii="Aptos" w:hAnsi="Aptos"/>
          <w:sz w:val="22"/>
          <w:szCs w:val="22"/>
        </w:rPr>
        <w:t xml:space="preserve"> wider / It will </w:t>
      </w:r>
      <w:r>
        <w:rPr>
          <w:rFonts w:ascii="Aptos" w:hAnsi="Aptos"/>
          <w:sz w:val="22"/>
          <w:szCs w:val="22"/>
        </w:rPr>
        <w:t>be</w:t>
      </w:r>
      <w:r w:rsidRPr="006D11C8">
        <w:rPr>
          <w:rFonts w:ascii="Aptos" w:hAnsi="Aptos"/>
          <w:sz w:val="22"/>
          <w:szCs w:val="22"/>
        </w:rPr>
        <w:t xml:space="preserve"> narrower</w:t>
      </w:r>
    </w:p>
    <w:sectPr w:rsidR="006D11C8" w:rsidRPr="006D11C8" w:rsidSect="0054558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EAFB3" w14:textId="77777777" w:rsidR="00350FCA" w:rsidRDefault="00350FCA" w:rsidP="00545583">
      <w:pPr>
        <w:spacing w:after="0" w:line="240" w:lineRule="auto"/>
      </w:pPr>
      <w:r>
        <w:separator/>
      </w:r>
    </w:p>
  </w:endnote>
  <w:endnote w:type="continuationSeparator" w:id="0">
    <w:p w14:paraId="76C6CCD4" w14:textId="77777777" w:rsidR="00350FCA" w:rsidRDefault="00350FCA" w:rsidP="00545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F0BCB" w14:textId="77777777" w:rsidR="00350FCA" w:rsidRDefault="00350FCA" w:rsidP="00545583">
      <w:pPr>
        <w:spacing w:after="0" w:line="240" w:lineRule="auto"/>
      </w:pPr>
      <w:r>
        <w:separator/>
      </w:r>
    </w:p>
  </w:footnote>
  <w:footnote w:type="continuationSeparator" w:id="0">
    <w:p w14:paraId="53BC29BC" w14:textId="77777777" w:rsidR="00350FCA" w:rsidRDefault="00350FCA" w:rsidP="00545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05FBC"/>
    <w:multiLevelType w:val="hybridMultilevel"/>
    <w:tmpl w:val="449ED7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870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583"/>
    <w:rsid w:val="000B5860"/>
    <w:rsid w:val="00350FCA"/>
    <w:rsid w:val="003E4491"/>
    <w:rsid w:val="00545583"/>
    <w:rsid w:val="005D6ABC"/>
    <w:rsid w:val="006A3E25"/>
    <w:rsid w:val="006D11C8"/>
    <w:rsid w:val="0072455A"/>
    <w:rsid w:val="007940E9"/>
    <w:rsid w:val="007B77EC"/>
    <w:rsid w:val="007D0C81"/>
    <w:rsid w:val="009F1173"/>
    <w:rsid w:val="00B01E01"/>
    <w:rsid w:val="00E33986"/>
    <w:rsid w:val="00E70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4BFBA9"/>
  <w15:chartTrackingRefBased/>
  <w15:docId w15:val="{85AC3973-C144-F74B-8378-E3A18145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583"/>
    <w:rPr>
      <w:rFonts w:eastAsiaTheme="majorEastAsia" w:cstheme="majorBidi"/>
      <w:color w:val="272727" w:themeColor="text1" w:themeTint="D8"/>
    </w:rPr>
  </w:style>
  <w:style w:type="paragraph" w:styleId="Title">
    <w:name w:val="Title"/>
    <w:basedOn w:val="Normal"/>
    <w:next w:val="Normal"/>
    <w:link w:val="TitleChar"/>
    <w:uiPriority w:val="10"/>
    <w:qFormat/>
    <w:rsid w:val="00545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583"/>
    <w:pPr>
      <w:spacing w:before="160"/>
      <w:jc w:val="center"/>
    </w:pPr>
    <w:rPr>
      <w:i/>
      <w:iCs/>
      <w:color w:val="404040" w:themeColor="text1" w:themeTint="BF"/>
    </w:rPr>
  </w:style>
  <w:style w:type="character" w:customStyle="1" w:styleId="QuoteChar">
    <w:name w:val="Quote Char"/>
    <w:basedOn w:val="DefaultParagraphFont"/>
    <w:link w:val="Quote"/>
    <w:uiPriority w:val="29"/>
    <w:rsid w:val="00545583"/>
    <w:rPr>
      <w:i/>
      <w:iCs/>
      <w:color w:val="404040" w:themeColor="text1" w:themeTint="BF"/>
    </w:rPr>
  </w:style>
  <w:style w:type="paragraph" w:styleId="ListParagraph">
    <w:name w:val="List Paragraph"/>
    <w:basedOn w:val="Normal"/>
    <w:uiPriority w:val="34"/>
    <w:qFormat/>
    <w:rsid w:val="00545583"/>
    <w:pPr>
      <w:ind w:left="720"/>
      <w:contextualSpacing/>
    </w:pPr>
  </w:style>
  <w:style w:type="character" w:styleId="IntenseEmphasis">
    <w:name w:val="Intense Emphasis"/>
    <w:basedOn w:val="DefaultParagraphFont"/>
    <w:uiPriority w:val="21"/>
    <w:qFormat/>
    <w:rsid w:val="00545583"/>
    <w:rPr>
      <w:i/>
      <w:iCs/>
      <w:color w:val="0F4761" w:themeColor="accent1" w:themeShade="BF"/>
    </w:rPr>
  </w:style>
  <w:style w:type="paragraph" w:styleId="IntenseQuote">
    <w:name w:val="Intense Quote"/>
    <w:basedOn w:val="Normal"/>
    <w:next w:val="Normal"/>
    <w:link w:val="IntenseQuoteChar"/>
    <w:uiPriority w:val="30"/>
    <w:qFormat/>
    <w:rsid w:val="00545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583"/>
    <w:rPr>
      <w:i/>
      <w:iCs/>
      <w:color w:val="0F4761" w:themeColor="accent1" w:themeShade="BF"/>
    </w:rPr>
  </w:style>
  <w:style w:type="character" w:styleId="IntenseReference">
    <w:name w:val="Intense Reference"/>
    <w:basedOn w:val="DefaultParagraphFont"/>
    <w:uiPriority w:val="32"/>
    <w:qFormat/>
    <w:rsid w:val="00545583"/>
    <w:rPr>
      <w:b/>
      <w:bCs/>
      <w:smallCaps/>
      <w:color w:val="0F4761" w:themeColor="accent1" w:themeShade="BF"/>
      <w:spacing w:val="5"/>
    </w:rPr>
  </w:style>
  <w:style w:type="paragraph" w:styleId="Header">
    <w:name w:val="header"/>
    <w:basedOn w:val="Normal"/>
    <w:link w:val="HeaderChar"/>
    <w:uiPriority w:val="99"/>
    <w:unhideWhenUsed/>
    <w:rsid w:val="00545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583"/>
  </w:style>
  <w:style w:type="paragraph" w:styleId="Footer">
    <w:name w:val="footer"/>
    <w:basedOn w:val="Normal"/>
    <w:link w:val="FooterChar"/>
    <w:uiPriority w:val="99"/>
    <w:unhideWhenUsed/>
    <w:rsid w:val="00545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583"/>
  </w:style>
  <w:style w:type="paragraph" w:styleId="NormalWeb">
    <w:name w:val="Normal (Web)"/>
    <w:basedOn w:val="Normal"/>
    <w:uiPriority w:val="99"/>
    <w:semiHidden/>
    <w:unhideWhenUsed/>
    <w:rsid w:val="005455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545583"/>
    <w:rPr>
      <w:color w:val="666666"/>
    </w:rPr>
  </w:style>
  <w:style w:type="character" w:styleId="Hyperlink">
    <w:name w:val="Hyperlink"/>
    <w:basedOn w:val="DefaultParagraphFont"/>
    <w:uiPriority w:val="99"/>
    <w:unhideWhenUsed/>
    <w:rsid w:val="00545583"/>
    <w:rPr>
      <w:color w:val="467886" w:themeColor="hyperlink"/>
      <w:u w:val="single"/>
    </w:rPr>
  </w:style>
  <w:style w:type="character" w:styleId="UnresolvedMention">
    <w:name w:val="Unresolved Mention"/>
    <w:basedOn w:val="DefaultParagraphFont"/>
    <w:uiPriority w:val="99"/>
    <w:semiHidden/>
    <w:unhideWhenUsed/>
    <w:rsid w:val="00545583"/>
    <w:rPr>
      <w:color w:val="605E5C"/>
      <w:shd w:val="clear" w:color="auto" w:fill="E1DFDD"/>
    </w:rPr>
  </w:style>
  <w:style w:type="table" w:styleId="TableGrid">
    <w:name w:val="Table Grid"/>
    <w:basedOn w:val="TableNormal"/>
    <w:uiPriority w:val="39"/>
    <w:rsid w:val="005455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ossmanchance.com/applets/2021/oneprop/OneProp.htm?hideExtras=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 Roscoe</dc:creator>
  <cp:keywords/>
  <dc:description/>
  <cp:lastModifiedBy>Sarah R Roscoe</cp:lastModifiedBy>
  <cp:revision>1</cp:revision>
  <dcterms:created xsi:type="dcterms:W3CDTF">2026-03-05T17:09:00Z</dcterms:created>
  <dcterms:modified xsi:type="dcterms:W3CDTF">2026-03-05T17:31:00Z</dcterms:modified>
</cp:coreProperties>
</file>