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226" w:tblpY="-990"/>
        <w:tblW w:w="16331" w:type="dxa"/>
        <w:tblLook w:val="04A0" w:firstRow="1" w:lastRow="0" w:firstColumn="1" w:lastColumn="0" w:noHBand="0" w:noVBand="1"/>
      </w:tblPr>
      <w:tblGrid>
        <w:gridCol w:w="824"/>
        <w:gridCol w:w="4558"/>
        <w:gridCol w:w="2693"/>
        <w:gridCol w:w="8256"/>
      </w:tblGrid>
      <w:tr w:rsidR="00AE5F34" w:rsidRPr="00DF2D8F" w14:paraId="1ABE2118" w14:textId="77777777" w:rsidTr="00EB6E3E">
        <w:trPr>
          <w:trHeight w:val="521"/>
        </w:trPr>
        <w:tc>
          <w:tcPr>
            <w:tcW w:w="824" w:type="dxa"/>
            <w:shd w:val="clear" w:color="auto" w:fill="595959" w:themeFill="text1" w:themeFillTint="A6"/>
          </w:tcPr>
          <w:p w14:paraId="00E5B7B8" w14:textId="17DE53AF" w:rsidR="00AE5F34" w:rsidRPr="00DF2D8F" w:rsidRDefault="00AE5F34" w:rsidP="00AE5F34">
            <w:pPr>
              <w:rPr>
                <w:color w:val="FFFFFF" w:themeColor="background1"/>
                <w:sz w:val="20"/>
                <w:szCs w:val="20"/>
              </w:rPr>
            </w:pPr>
            <w:r w:rsidRPr="00DF2D8F">
              <w:rPr>
                <w:color w:val="FFFFFF" w:themeColor="background1"/>
                <w:sz w:val="20"/>
                <w:szCs w:val="20"/>
              </w:rPr>
              <w:t>No.</w:t>
            </w:r>
          </w:p>
        </w:tc>
        <w:tc>
          <w:tcPr>
            <w:tcW w:w="4558" w:type="dxa"/>
            <w:shd w:val="clear" w:color="auto" w:fill="595959" w:themeFill="text1" w:themeFillTint="A6"/>
          </w:tcPr>
          <w:p w14:paraId="3FD1CDA3" w14:textId="0931ABC4" w:rsidR="00AE5F34" w:rsidRPr="00DF2D8F" w:rsidRDefault="00AE5F34" w:rsidP="00AE5F34">
            <w:pPr>
              <w:rPr>
                <w:color w:val="FFFFFF" w:themeColor="background1"/>
                <w:sz w:val="20"/>
                <w:szCs w:val="20"/>
              </w:rPr>
            </w:pPr>
            <w:r w:rsidRPr="00DF2D8F">
              <w:rPr>
                <w:color w:val="FFFFFF" w:themeColor="background1"/>
                <w:sz w:val="20"/>
                <w:szCs w:val="20"/>
              </w:rPr>
              <w:t>Reference</w:t>
            </w:r>
          </w:p>
        </w:tc>
        <w:tc>
          <w:tcPr>
            <w:tcW w:w="2693" w:type="dxa"/>
            <w:shd w:val="clear" w:color="auto" w:fill="595959" w:themeFill="text1" w:themeFillTint="A6"/>
          </w:tcPr>
          <w:p w14:paraId="6ECACFB6" w14:textId="3841B5BA" w:rsidR="00AE5F34" w:rsidRPr="00DF2D8F" w:rsidRDefault="001777DF" w:rsidP="00AE5F34">
            <w:pPr>
              <w:rPr>
                <w:color w:val="FFFFFF" w:themeColor="background1"/>
                <w:sz w:val="20"/>
                <w:szCs w:val="20"/>
              </w:rPr>
            </w:pPr>
            <w:r w:rsidRPr="00DF2D8F">
              <w:rPr>
                <w:color w:val="FFFFFF" w:themeColor="background1"/>
                <w:sz w:val="20"/>
                <w:szCs w:val="20"/>
              </w:rPr>
              <w:t>Summary</w:t>
            </w:r>
          </w:p>
        </w:tc>
        <w:tc>
          <w:tcPr>
            <w:tcW w:w="8256" w:type="dxa"/>
            <w:shd w:val="clear" w:color="auto" w:fill="595959" w:themeFill="text1" w:themeFillTint="A6"/>
          </w:tcPr>
          <w:p w14:paraId="758F6FBA" w14:textId="49DCDC22" w:rsidR="00AE5F34" w:rsidRPr="00DF2D8F" w:rsidRDefault="00AE5F34" w:rsidP="00AE5F34">
            <w:pPr>
              <w:rPr>
                <w:color w:val="FFFFFF" w:themeColor="background1"/>
                <w:sz w:val="20"/>
                <w:szCs w:val="20"/>
              </w:rPr>
            </w:pPr>
            <w:r w:rsidRPr="00DF2D8F">
              <w:rPr>
                <w:color w:val="FFFFFF" w:themeColor="background1"/>
                <w:sz w:val="20"/>
                <w:szCs w:val="20"/>
              </w:rPr>
              <w:t>Notes</w:t>
            </w:r>
          </w:p>
        </w:tc>
      </w:tr>
      <w:tr w:rsidR="00AE5F34" w:rsidRPr="00DF2D8F" w14:paraId="2ECF3178" w14:textId="77777777" w:rsidTr="00EB6E3E">
        <w:trPr>
          <w:trHeight w:val="1014"/>
        </w:trPr>
        <w:tc>
          <w:tcPr>
            <w:tcW w:w="824" w:type="dxa"/>
          </w:tcPr>
          <w:p w14:paraId="4643333C" w14:textId="41C23648" w:rsidR="00AE5F34" w:rsidRPr="00DF2D8F" w:rsidRDefault="00AE5F34" w:rsidP="00AE5F34">
            <w:pPr>
              <w:rPr>
                <w:sz w:val="20"/>
                <w:szCs w:val="20"/>
              </w:rPr>
            </w:pPr>
            <w:r w:rsidRPr="00DF2D8F">
              <w:rPr>
                <w:sz w:val="20"/>
                <w:szCs w:val="20"/>
              </w:rPr>
              <w:t>1</w:t>
            </w:r>
          </w:p>
        </w:tc>
        <w:tc>
          <w:tcPr>
            <w:tcW w:w="4558" w:type="dxa"/>
          </w:tcPr>
          <w:p w14:paraId="0B084633" w14:textId="6ED19666" w:rsidR="00AE5F34" w:rsidRPr="00DF2D8F" w:rsidRDefault="0097285B" w:rsidP="00AE5F34">
            <w:pPr>
              <w:rPr>
                <w:sz w:val="20"/>
                <w:szCs w:val="20"/>
              </w:rPr>
            </w:pPr>
            <w:proofErr w:type="spellStart"/>
            <w:proofErr w:type="gramStart"/>
            <w:r w:rsidRPr="00DF2D8F">
              <w:rPr>
                <w:sz w:val="20"/>
                <w:szCs w:val="20"/>
              </w:rPr>
              <w:t>Rocaboy,M</w:t>
            </w:r>
            <w:proofErr w:type="spellEnd"/>
            <w:r w:rsidRPr="00DF2D8F">
              <w:rPr>
                <w:sz w:val="20"/>
                <w:szCs w:val="20"/>
              </w:rPr>
              <w:t>.</w:t>
            </w:r>
            <w:proofErr w:type="gramEnd"/>
            <w:r w:rsidRPr="00DF2D8F">
              <w:rPr>
                <w:sz w:val="20"/>
                <w:szCs w:val="20"/>
              </w:rPr>
              <w:t xml:space="preserve"> et al. (2013) The crystal structure of the cell division amidase </w:t>
            </w:r>
            <w:proofErr w:type="spellStart"/>
            <w:r w:rsidRPr="00DF2D8F">
              <w:rPr>
                <w:sz w:val="20"/>
                <w:szCs w:val="20"/>
              </w:rPr>
              <w:t>AmiC</w:t>
            </w:r>
            <w:proofErr w:type="spellEnd"/>
            <w:r w:rsidRPr="00DF2D8F">
              <w:rPr>
                <w:sz w:val="20"/>
                <w:szCs w:val="20"/>
              </w:rPr>
              <w:t xml:space="preserve"> reveals the fold of the AMIN domain, a new peptidoglycan binding domain. Molecular Microbiology, 90, 267–277.</w:t>
            </w:r>
          </w:p>
        </w:tc>
        <w:tc>
          <w:tcPr>
            <w:tcW w:w="2693" w:type="dxa"/>
          </w:tcPr>
          <w:p w14:paraId="5779DA02" w14:textId="7B36908A" w:rsidR="00AE5F34" w:rsidRPr="00DF2D8F" w:rsidRDefault="0097285B" w:rsidP="00AE5F34">
            <w:pPr>
              <w:rPr>
                <w:sz w:val="20"/>
                <w:szCs w:val="20"/>
              </w:rPr>
            </w:pPr>
            <w:r w:rsidRPr="00DF2D8F">
              <w:rPr>
                <w:sz w:val="20"/>
                <w:szCs w:val="20"/>
              </w:rPr>
              <w:t xml:space="preserve">Describes the crystal structure of the </w:t>
            </w:r>
            <w:proofErr w:type="spellStart"/>
            <w:r w:rsidRPr="00DF2D8F">
              <w:rPr>
                <w:sz w:val="20"/>
                <w:szCs w:val="20"/>
              </w:rPr>
              <w:t>AmiC</w:t>
            </w:r>
            <w:proofErr w:type="spellEnd"/>
            <w:r w:rsidRPr="00DF2D8F">
              <w:rPr>
                <w:sz w:val="20"/>
                <w:szCs w:val="20"/>
              </w:rPr>
              <w:t xml:space="preserve"> NAMLA amidase in </w:t>
            </w:r>
            <w:r w:rsidRPr="00DF2D8F">
              <w:rPr>
                <w:i/>
                <w:iCs/>
                <w:sz w:val="20"/>
                <w:szCs w:val="20"/>
              </w:rPr>
              <w:t>E. coli</w:t>
            </w:r>
            <w:r w:rsidRPr="00DF2D8F">
              <w:rPr>
                <w:sz w:val="20"/>
                <w:szCs w:val="20"/>
              </w:rPr>
              <w:t xml:space="preserve">, the only protein structure for this amidase in </w:t>
            </w:r>
            <w:r w:rsidRPr="00DF2D8F">
              <w:rPr>
                <w:i/>
                <w:iCs/>
                <w:sz w:val="20"/>
                <w:szCs w:val="20"/>
              </w:rPr>
              <w:t>E. coli</w:t>
            </w:r>
            <w:r w:rsidRPr="00DF2D8F">
              <w:rPr>
                <w:sz w:val="20"/>
                <w:szCs w:val="20"/>
              </w:rPr>
              <w:t xml:space="preserve"> currently published.</w:t>
            </w:r>
          </w:p>
        </w:tc>
        <w:tc>
          <w:tcPr>
            <w:tcW w:w="8256" w:type="dxa"/>
          </w:tcPr>
          <w:p w14:paraId="03C5323C" w14:textId="25FC53B3" w:rsidR="00AE5F34" w:rsidRPr="00DF2D8F" w:rsidRDefault="001777DF" w:rsidP="00AE5F34">
            <w:pPr>
              <w:rPr>
                <w:sz w:val="20"/>
                <w:szCs w:val="20"/>
              </w:rPr>
            </w:pPr>
            <w:r w:rsidRPr="00DF2D8F">
              <w:rPr>
                <w:sz w:val="20"/>
                <w:szCs w:val="20"/>
              </w:rPr>
              <w:t xml:space="preserve">This unbound </w:t>
            </w:r>
            <w:proofErr w:type="spellStart"/>
            <w:r w:rsidRPr="00DF2D8F">
              <w:rPr>
                <w:sz w:val="20"/>
                <w:szCs w:val="20"/>
              </w:rPr>
              <w:t>AmiC</w:t>
            </w:r>
            <w:proofErr w:type="spellEnd"/>
            <w:r w:rsidRPr="00DF2D8F">
              <w:rPr>
                <w:sz w:val="20"/>
                <w:szCs w:val="20"/>
              </w:rPr>
              <w:t xml:space="preserve"> protein structure in </w:t>
            </w:r>
            <w:r w:rsidRPr="00DF2D8F">
              <w:rPr>
                <w:i/>
                <w:iCs/>
                <w:sz w:val="20"/>
                <w:szCs w:val="20"/>
              </w:rPr>
              <w:t>E. coli</w:t>
            </w:r>
            <w:r w:rsidRPr="00DF2D8F">
              <w:rPr>
                <w:sz w:val="20"/>
                <w:szCs w:val="20"/>
              </w:rPr>
              <w:t xml:space="preserve"> is the only crystal structure currently described for the amidase in </w:t>
            </w:r>
            <w:r w:rsidRPr="00DF2D8F">
              <w:rPr>
                <w:i/>
                <w:iCs/>
                <w:sz w:val="20"/>
                <w:szCs w:val="20"/>
              </w:rPr>
              <w:t>E. coli</w:t>
            </w:r>
            <w:r w:rsidRPr="00DF2D8F">
              <w:rPr>
                <w:sz w:val="20"/>
                <w:szCs w:val="20"/>
              </w:rPr>
              <w:t xml:space="preserve">. </w:t>
            </w:r>
            <w:r w:rsidR="0091688C" w:rsidRPr="00DF2D8F">
              <w:rPr>
                <w:sz w:val="20"/>
                <w:szCs w:val="20"/>
              </w:rPr>
              <w:t xml:space="preserve">Resolving the structure of </w:t>
            </w:r>
            <w:proofErr w:type="spellStart"/>
            <w:r w:rsidR="0091688C" w:rsidRPr="00DF2D8F">
              <w:rPr>
                <w:sz w:val="20"/>
                <w:szCs w:val="20"/>
              </w:rPr>
              <w:t>AmiC</w:t>
            </w:r>
            <w:proofErr w:type="spellEnd"/>
            <w:r w:rsidR="0091688C" w:rsidRPr="00DF2D8F">
              <w:rPr>
                <w:sz w:val="20"/>
                <w:szCs w:val="20"/>
              </w:rPr>
              <w:t xml:space="preserve"> identified two distinct domains: the catalytic Amidase domain and the N-terminal AMIN domain. The amidase is made from 6 alpha-beta structures, which is highly conserved between amidase_3 family </w:t>
            </w:r>
            <w:proofErr w:type="gramStart"/>
            <w:r w:rsidR="0091688C" w:rsidRPr="00DF2D8F">
              <w:rPr>
                <w:sz w:val="20"/>
                <w:szCs w:val="20"/>
              </w:rPr>
              <w:t>proteins, and</w:t>
            </w:r>
            <w:proofErr w:type="gramEnd"/>
            <w:r w:rsidR="0091688C" w:rsidRPr="00DF2D8F">
              <w:rPr>
                <w:sz w:val="20"/>
                <w:szCs w:val="20"/>
              </w:rPr>
              <w:t xml:space="preserve"> is potentially </w:t>
            </w:r>
            <w:r w:rsidRPr="00DF2D8F">
              <w:rPr>
                <w:sz w:val="20"/>
                <w:szCs w:val="20"/>
              </w:rPr>
              <w:t xml:space="preserve">auto-inhibited by an alpha helix obstructing the active site when cofactor </w:t>
            </w:r>
            <w:proofErr w:type="spellStart"/>
            <w:r w:rsidRPr="00DF2D8F">
              <w:rPr>
                <w:sz w:val="20"/>
                <w:szCs w:val="20"/>
              </w:rPr>
              <w:t>NIpD</w:t>
            </w:r>
            <w:proofErr w:type="spellEnd"/>
            <w:r w:rsidRPr="00DF2D8F">
              <w:rPr>
                <w:sz w:val="20"/>
                <w:szCs w:val="20"/>
              </w:rPr>
              <w:t xml:space="preserve"> is not bound.</w:t>
            </w:r>
          </w:p>
          <w:p w14:paraId="040B3D75" w14:textId="77777777" w:rsidR="001777DF" w:rsidRPr="00DF2D8F" w:rsidRDefault="001777DF" w:rsidP="00AE5F34">
            <w:pPr>
              <w:rPr>
                <w:sz w:val="20"/>
                <w:szCs w:val="20"/>
              </w:rPr>
            </w:pPr>
          </w:p>
          <w:p w14:paraId="78AD6381" w14:textId="7BB1BEB2" w:rsidR="001777DF" w:rsidRPr="00DF2D8F" w:rsidRDefault="001777DF" w:rsidP="00AE5F34">
            <w:pPr>
              <w:rPr>
                <w:sz w:val="20"/>
                <w:szCs w:val="20"/>
              </w:rPr>
            </w:pPr>
            <w:r w:rsidRPr="00DF2D8F">
              <w:rPr>
                <w:sz w:val="20"/>
                <w:szCs w:val="20"/>
              </w:rPr>
              <w:t xml:space="preserve">The AMIN domain is less well established, and theorised to bind to and stabilise peptidoglycan due to a repeated recognition sequence which is predicted to bind to peptidoglycan. Also has two specifically conserved regions, where the second region may stabilise a folding intermediate </w:t>
            </w:r>
            <w:proofErr w:type="gramStart"/>
            <w:r w:rsidRPr="00DF2D8F">
              <w:rPr>
                <w:sz w:val="20"/>
                <w:szCs w:val="20"/>
              </w:rPr>
              <w:t>form, or</w:t>
            </w:r>
            <w:proofErr w:type="gramEnd"/>
            <w:r w:rsidRPr="00DF2D8F">
              <w:rPr>
                <w:sz w:val="20"/>
                <w:szCs w:val="20"/>
              </w:rPr>
              <w:t xml:space="preserve"> bind to a different molecule involved in the septal peptidoglycan cleavage process.  </w:t>
            </w:r>
          </w:p>
        </w:tc>
      </w:tr>
      <w:tr w:rsidR="00AE5F34" w:rsidRPr="00DF2D8F" w14:paraId="30C19796" w14:textId="77777777" w:rsidTr="00EB6E3E">
        <w:trPr>
          <w:trHeight w:val="1043"/>
        </w:trPr>
        <w:tc>
          <w:tcPr>
            <w:tcW w:w="824" w:type="dxa"/>
          </w:tcPr>
          <w:p w14:paraId="01AC7458" w14:textId="4D335B46" w:rsidR="00AE5F34" w:rsidRPr="00DF2D8F" w:rsidRDefault="00AE5F34" w:rsidP="00AE5F34">
            <w:pPr>
              <w:rPr>
                <w:sz w:val="20"/>
                <w:szCs w:val="20"/>
              </w:rPr>
            </w:pPr>
            <w:r w:rsidRPr="00DF2D8F">
              <w:rPr>
                <w:sz w:val="20"/>
                <w:szCs w:val="20"/>
              </w:rPr>
              <w:t>2</w:t>
            </w:r>
          </w:p>
        </w:tc>
        <w:tc>
          <w:tcPr>
            <w:tcW w:w="4558" w:type="dxa"/>
          </w:tcPr>
          <w:p w14:paraId="5DA987C2" w14:textId="46172CD2" w:rsidR="00AE5F34" w:rsidRPr="00DF2D8F" w:rsidRDefault="0097285B" w:rsidP="00AE5F34">
            <w:pPr>
              <w:rPr>
                <w:sz w:val="20"/>
                <w:szCs w:val="20"/>
              </w:rPr>
            </w:pPr>
            <w:proofErr w:type="spellStart"/>
            <w:proofErr w:type="gramStart"/>
            <w:r w:rsidRPr="00DF2D8F">
              <w:rPr>
                <w:sz w:val="20"/>
                <w:szCs w:val="20"/>
              </w:rPr>
              <w:t>Peters,N.T</w:t>
            </w:r>
            <w:proofErr w:type="spellEnd"/>
            <w:r w:rsidRPr="00DF2D8F">
              <w:rPr>
                <w:sz w:val="20"/>
                <w:szCs w:val="20"/>
              </w:rPr>
              <w:t>.</w:t>
            </w:r>
            <w:proofErr w:type="gramEnd"/>
            <w:r w:rsidRPr="00DF2D8F">
              <w:rPr>
                <w:sz w:val="20"/>
                <w:szCs w:val="20"/>
              </w:rPr>
              <w:t xml:space="preserve"> et al. (2011) A Fail-Safe Mechanism in the Septal Ring Assembly Pathway Generated by the Sequential Recruitment of Cell Separation Amidases and Their Activators. Journal of Bacteriology, 193, 4973–4983.</w:t>
            </w:r>
          </w:p>
        </w:tc>
        <w:tc>
          <w:tcPr>
            <w:tcW w:w="2693" w:type="dxa"/>
          </w:tcPr>
          <w:p w14:paraId="4BC9FC09" w14:textId="6A7D1A9E" w:rsidR="00AE5F34" w:rsidRPr="00DF2D8F" w:rsidRDefault="001F2673" w:rsidP="00AE5F34">
            <w:pPr>
              <w:rPr>
                <w:sz w:val="20"/>
                <w:szCs w:val="20"/>
              </w:rPr>
            </w:pPr>
            <w:r w:rsidRPr="00DF2D8F">
              <w:rPr>
                <w:sz w:val="20"/>
                <w:szCs w:val="20"/>
              </w:rPr>
              <w:t xml:space="preserve">Uses protein localisation assays to identify order of protein interactions between </w:t>
            </w:r>
            <w:proofErr w:type="spellStart"/>
            <w:r w:rsidRPr="00DF2D8F">
              <w:rPr>
                <w:sz w:val="20"/>
                <w:szCs w:val="20"/>
              </w:rPr>
              <w:t>AmiA</w:t>
            </w:r>
            <w:proofErr w:type="spellEnd"/>
            <w:r w:rsidRPr="00DF2D8F">
              <w:rPr>
                <w:sz w:val="20"/>
                <w:szCs w:val="20"/>
              </w:rPr>
              <w:t xml:space="preserve">, </w:t>
            </w:r>
            <w:proofErr w:type="spellStart"/>
            <w:r w:rsidRPr="00DF2D8F">
              <w:rPr>
                <w:sz w:val="20"/>
                <w:szCs w:val="20"/>
              </w:rPr>
              <w:t>AmiB</w:t>
            </w:r>
            <w:proofErr w:type="spellEnd"/>
            <w:r w:rsidRPr="00DF2D8F">
              <w:rPr>
                <w:sz w:val="20"/>
                <w:szCs w:val="20"/>
              </w:rPr>
              <w:t xml:space="preserve">, </w:t>
            </w:r>
            <w:proofErr w:type="spellStart"/>
            <w:r w:rsidRPr="00DF2D8F">
              <w:rPr>
                <w:sz w:val="20"/>
                <w:szCs w:val="20"/>
              </w:rPr>
              <w:t>AmiC</w:t>
            </w:r>
            <w:proofErr w:type="spellEnd"/>
            <w:r w:rsidRPr="00DF2D8F">
              <w:rPr>
                <w:sz w:val="20"/>
                <w:szCs w:val="20"/>
              </w:rPr>
              <w:t xml:space="preserve"> and their </w:t>
            </w:r>
            <w:proofErr w:type="spellStart"/>
            <w:r w:rsidRPr="00DF2D8F">
              <w:rPr>
                <w:sz w:val="20"/>
                <w:szCs w:val="20"/>
              </w:rPr>
              <w:t>LytM</w:t>
            </w:r>
            <w:proofErr w:type="spellEnd"/>
            <w:r w:rsidRPr="00DF2D8F">
              <w:rPr>
                <w:sz w:val="20"/>
                <w:szCs w:val="20"/>
              </w:rPr>
              <w:t xml:space="preserve"> factors.</w:t>
            </w:r>
          </w:p>
        </w:tc>
        <w:tc>
          <w:tcPr>
            <w:tcW w:w="8256" w:type="dxa"/>
          </w:tcPr>
          <w:p w14:paraId="48B8341E" w14:textId="599867ED" w:rsidR="00AE5F34" w:rsidRPr="00DF2D8F" w:rsidRDefault="00FF4AAE" w:rsidP="00AE5F34">
            <w:pPr>
              <w:rPr>
                <w:sz w:val="20"/>
                <w:szCs w:val="20"/>
              </w:rPr>
            </w:pPr>
            <w:r w:rsidRPr="00DF2D8F">
              <w:rPr>
                <w:sz w:val="20"/>
                <w:szCs w:val="20"/>
              </w:rPr>
              <w:t xml:space="preserve">Until this paper, the order of protein binding in the splitting of the septal ring during bacterial cell division wasn’t established. By looking at which proteins could localise independently to the septal </w:t>
            </w:r>
            <w:proofErr w:type="gramStart"/>
            <w:r w:rsidRPr="00DF2D8F">
              <w:rPr>
                <w:sz w:val="20"/>
                <w:szCs w:val="20"/>
              </w:rPr>
              <w:t>ring</w:t>
            </w:r>
            <w:proofErr w:type="gramEnd"/>
            <w:r w:rsidRPr="00DF2D8F">
              <w:rPr>
                <w:sz w:val="20"/>
                <w:szCs w:val="20"/>
              </w:rPr>
              <w:t xml:space="preserve"> and which depended on other proteins being localised already, a relationship between the proteins involved can be established.</w:t>
            </w:r>
          </w:p>
          <w:p w14:paraId="653D7F55" w14:textId="77777777" w:rsidR="00FF4AAE" w:rsidRPr="00DF2D8F" w:rsidRDefault="00FF4AAE" w:rsidP="00AE5F34">
            <w:pPr>
              <w:rPr>
                <w:sz w:val="20"/>
                <w:szCs w:val="20"/>
              </w:rPr>
            </w:pPr>
          </w:p>
          <w:p w14:paraId="1ED6C7F4" w14:textId="297BA969" w:rsidR="00FF4AAE" w:rsidRPr="00DF2D8F" w:rsidRDefault="00FF4AAE" w:rsidP="00AE5F34">
            <w:pPr>
              <w:rPr>
                <w:sz w:val="20"/>
                <w:szCs w:val="20"/>
              </w:rPr>
            </w:pPr>
            <w:proofErr w:type="spellStart"/>
            <w:r w:rsidRPr="00DF2D8F">
              <w:rPr>
                <w:sz w:val="20"/>
                <w:szCs w:val="20"/>
              </w:rPr>
              <w:t>NIpD</w:t>
            </w:r>
            <w:proofErr w:type="spellEnd"/>
            <w:r w:rsidRPr="00DF2D8F">
              <w:rPr>
                <w:sz w:val="20"/>
                <w:szCs w:val="20"/>
              </w:rPr>
              <w:t xml:space="preserve"> activates </w:t>
            </w:r>
            <w:proofErr w:type="spellStart"/>
            <w:r w:rsidRPr="00DF2D8F">
              <w:rPr>
                <w:sz w:val="20"/>
                <w:szCs w:val="20"/>
              </w:rPr>
              <w:t>AmiC</w:t>
            </w:r>
            <w:proofErr w:type="spellEnd"/>
            <w:r w:rsidRPr="00DF2D8F">
              <w:rPr>
                <w:sz w:val="20"/>
                <w:szCs w:val="20"/>
              </w:rPr>
              <w:t xml:space="preserve">, however they both require </w:t>
            </w:r>
            <w:proofErr w:type="spellStart"/>
            <w:r w:rsidRPr="00DF2D8F">
              <w:rPr>
                <w:sz w:val="20"/>
                <w:szCs w:val="20"/>
              </w:rPr>
              <w:t>FtsN</w:t>
            </w:r>
            <w:proofErr w:type="spellEnd"/>
            <w:r w:rsidRPr="00DF2D8F">
              <w:rPr>
                <w:sz w:val="20"/>
                <w:szCs w:val="20"/>
              </w:rPr>
              <w:t xml:space="preserve"> to already be localised to the septal ring before they localise. </w:t>
            </w:r>
            <w:proofErr w:type="spellStart"/>
            <w:r w:rsidRPr="00DF2D8F">
              <w:rPr>
                <w:sz w:val="20"/>
                <w:szCs w:val="20"/>
              </w:rPr>
              <w:t>AmiB</w:t>
            </w:r>
            <w:proofErr w:type="spellEnd"/>
            <w:r w:rsidRPr="00DF2D8F">
              <w:rPr>
                <w:sz w:val="20"/>
                <w:szCs w:val="20"/>
              </w:rPr>
              <w:t xml:space="preserve"> also requires </w:t>
            </w:r>
            <w:proofErr w:type="spellStart"/>
            <w:r w:rsidRPr="00DF2D8F">
              <w:rPr>
                <w:sz w:val="20"/>
                <w:szCs w:val="20"/>
              </w:rPr>
              <w:t>FtsN</w:t>
            </w:r>
            <w:proofErr w:type="spellEnd"/>
            <w:r w:rsidRPr="00DF2D8F">
              <w:rPr>
                <w:sz w:val="20"/>
                <w:szCs w:val="20"/>
              </w:rPr>
              <w:t xml:space="preserve"> to be localised, whereas its </w:t>
            </w:r>
            <w:proofErr w:type="spellStart"/>
            <w:r w:rsidRPr="00DF2D8F">
              <w:rPr>
                <w:sz w:val="20"/>
                <w:szCs w:val="20"/>
              </w:rPr>
              <w:t>LytM</w:t>
            </w:r>
            <w:proofErr w:type="spellEnd"/>
            <w:r w:rsidRPr="00DF2D8F">
              <w:rPr>
                <w:sz w:val="20"/>
                <w:szCs w:val="20"/>
              </w:rPr>
              <w:t xml:space="preserve"> activator </w:t>
            </w:r>
            <w:proofErr w:type="spellStart"/>
            <w:r w:rsidRPr="00DF2D8F">
              <w:rPr>
                <w:sz w:val="20"/>
                <w:szCs w:val="20"/>
              </w:rPr>
              <w:t>EnvC</w:t>
            </w:r>
            <w:proofErr w:type="spellEnd"/>
            <w:r w:rsidRPr="00DF2D8F">
              <w:rPr>
                <w:sz w:val="20"/>
                <w:szCs w:val="20"/>
              </w:rPr>
              <w:t xml:space="preserve"> doesn’t need </w:t>
            </w:r>
            <w:proofErr w:type="spellStart"/>
            <w:r w:rsidRPr="00DF2D8F">
              <w:rPr>
                <w:sz w:val="20"/>
                <w:szCs w:val="20"/>
              </w:rPr>
              <w:t>FtsN</w:t>
            </w:r>
            <w:proofErr w:type="spellEnd"/>
            <w:r w:rsidRPr="00DF2D8F">
              <w:rPr>
                <w:sz w:val="20"/>
                <w:szCs w:val="20"/>
              </w:rPr>
              <w:t xml:space="preserve"> to localise. And when the peptidoglycan is not synthesised (blocked by penicillin), then the </w:t>
            </w:r>
            <w:proofErr w:type="spellStart"/>
            <w:r w:rsidRPr="00DF2D8F">
              <w:rPr>
                <w:sz w:val="20"/>
                <w:szCs w:val="20"/>
              </w:rPr>
              <w:t>LytM</w:t>
            </w:r>
            <w:proofErr w:type="spellEnd"/>
            <w:r w:rsidRPr="00DF2D8F">
              <w:rPr>
                <w:sz w:val="20"/>
                <w:szCs w:val="20"/>
              </w:rPr>
              <w:t xml:space="preserve"> factors localise, but none of the amidases do. Therefore: </w:t>
            </w:r>
            <w:proofErr w:type="spellStart"/>
            <w:r w:rsidRPr="00DF2D8F">
              <w:rPr>
                <w:sz w:val="20"/>
                <w:szCs w:val="20"/>
              </w:rPr>
              <w:t>FtsN</w:t>
            </w:r>
            <w:proofErr w:type="spellEnd"/>
            <w:r w:rsidRPr="00DF2D8F">
              <w:rPr>
                <w:sz w:val="20"/>
                <w:szCs w:val="20"/>
              </w:rPr>
              <w:t xml:space="preserve"> localises first, then the </w:t>
            </w:r>
            <w:proofErr w:type="spellStart"/>
            <w:r w:rsidRPr="00DF2D8F">
              <w:rPr>
                <w:sz w:val="20"/>
                <w:szCs w:val="20"/>
              </w:rPr>
              <w:t>LytM</w:t>
            </w:r>
            <w:proofErr w:type="spellEnd"/>
            <w:r w:rsidRPr="00DF2D8F">
              <w:rPr>
                <w:sz w:val="20"/>
                <w:szCs w:val="20"/>
              </w:rPr>
              <w:t xml:space="preserve"> factors can localise with or without peptidoglycan, but both </w:t>
            </w:r>
            <w:proofErr w:type="spellStart"/>
            <w:r w:rsidRPr="00DF2D8F">
              <w:rPr>
                <w:sz w:val="20"/>
                <w:szCs w:val="20"/>
              </w:rPr>
              <w:t>FtsN</w:t>
            </w:r>
            <w:proofErr w:type="spellEnd"/>
            <w:r w:rsidRPr="00DF2D8F">
              <w:rPr>
                <w:sz w:val="20"/>
                <w:szCs w:val="20"/>
              </w:rPr>
              <w:t xml:space="preserve"> and peptidoglycan are needed before the amidases can localise, which may be a ‘failsafe’ to ensure the PG ring is synthesised before it is hydrolysed by the amidases.</w:t>
            </w:r>
          </w:p>
        </w:tc>
      </w:tr>
      <w:tr w:rsidR="00E853BE" w:rsidRPr="00DF2D8F" w14:paraId="14D6FE9C" w14:textId="77777777" w:rsidTr="008A6458">
        <w:trPr>
          <w:trHeight w:val="558"/>
        </w:trPr>
        <w:tc>
          <w:tcPr>
            <w:tcW w:w="824" w:type="dxa"/>
          </w:tcPr>
          <w:p w14:paraId="219FD71F" w14:textId="028514C4" w:rsidR="00E853BE" w:rsidRPr="00DF2D8F" w:rsidRDefault="00E853BE" w:rsidP="00E853BE">
            <w:pPr>
              <w:rPr>
                <w:sz w:val="20"/>
                <w:szCs w:val="20"/>
              </w:rPr>
            </w:pPr>
            <w:r>
              <w:rPr>
                <w:sz w:val="20"/>
                <w:szCs w:val="20"/>
              </w:rPr>
              <w:t>3</w:t>
            </w:r>
          </w:p>
        </w:tc>
        <w:tc>
          <w:tcPr>
            <w:tcW w:w="4558" w:type="dxa"/>
          </w:tcPr>
          <w:p w14:paraId="0C0C76D0" w14:textId="7E7E7BC8" w:rsidR="00E853BE" w:rsidRPr="00DF2D8F" w:rsidRDefault="00E853BE" w:rsidP="00E853BE">
            <w:pPr>
              <w:rPr>
                <w:sz w:val="20"/>
                <w:szCs w:val="20"/>
              </w:rPr>
            </w:pPr>
            <w:proofErr w:type="spellStart"/>
            <w:proofErr w:type="gramStart"/>
            <w:r w:rsidRPr="000B1442">
              <w:rPr>
                <w:sz w:val="20"/>
                <w:szCs w:val="20"/>
              </w:rPr>
              <w:t>Yang,D.C</w:t>
            </w:r>
            <w:proofErr w:type="spellEnd"/>
            <w:r w:rsidRPr="000B1442">
              <w:rPr>
                <w:sz w:val="20"/>
                <w:szCs w:val="20"/>
              </w:rPr>
              <w:t>.</w:t>
            </w:r>
            <w:proofErr w:type="gramEnd"/>
            <w:r w:rsidRPr="000B1442">
              <w:rPr>
                <w:sz w:val="20"/>
                <w:szCs w:val="20"/>
              </w:rPr>
              <w:t xml:space="preserve"> et al. (2012) A conformational switch controls cell wall-remodelling enzymes required for bacterial cell division. Molecular Microbiology, 85, 768–781.</w:t>
            </w:r>
          </w:p>
        </w:tc>
        <w:tc>
          <w:tcPr>
            <w:tcW w:w="2693" w:type="dxa"/>
          </w:tcPr>
          <w:p w14:paraId="5536C607" w14:textId="555FB545" w:rsidR="00E853BE" w:rsidRPr="00DF2D8F" w:rsidRDefault="00E853BE" w:rsidP="00E853BE">
            <w:pPr>
              <w:rPr>
                <w:sz w:val="20"/>
                <w:szCs w:val="20"/>
              </w:rPr>
            </w:pPr>
            <w:r>
              <w:rPr>
                <w:sz w:val="20"/>
                <w:szCs w:val="20"/>
              </w:rPr>
              <w:t xml:space="preserve">Describes structure of an amidase in </w:t>
            </w:r>
            <w:r>
              <w:rPr>
                <w:i/>
                <w:iCs/>
                <w:sz w:val="20"/>
                <w:szCs w:val="20"/>
              </w:rPr>
              <w:t xml:space="preserve">Bartonella </w:t>
            </w:r>
            <w:proofErr w:type="spellStart"/>
            <w:r>
              <w:rPr>
                <w:i/>
                <w:iCs/>
                <w:sz w:val="20"/>
                <w:szCs w:val="20"/>
              </w:rPr>
              <w:t>henselae</w:t>
            </w:r>
            <w:proofErr w:type="spellEnd"/>
            <w:r>
              <w:rPr>
                <w:sz w:val="20"/>
                <w:szCs w:val="20"/>
              </w:rPr>
              <w:t xml:space="preserve"> and proposes existence of self-regulating helix in gram negative autolytic amidases.</w:t>
            </w:r>
          </w:p>
        </w:tc>
        <w:tc>
          <w:tcPr>
            <w:tcW w:w="8256" w:type="dxa"/>
          </w:tcPr>
          <w:p w14:paraId="53B9FD98" w14:textId="77777777" w:rsidR="00E853BE" w:rsidRDefault="00E853BE" w:rsidP="00E853BE">
            <w:pPr>
              <w:rPr>
                <w:sz w:val="20"/>
                <w:szCs w:val="20"/>
              </w:rPr>
            </w:pPr>
            <w:r>
              <w:rPr>
                <w:sz w:val="20"/>
                <w:szCs w:val="20"/>
              </w:rPr>
              <w:t>Describes the crystal structure of an amidase (called as and ‘</w:t>
            </w:r>
            <w:proofErr w:type="spellStart"/>
            <w:r>
              <w:rPr>
                <w:sz w:val="20"/>
                <w:szCs w:val="20"/>
              </w:rPr>
              <w:t>AmiB</w:t>
            </w:r>
            <w:proofErr w:type="spellEnd"/>
            <w:r>
              <w:rPr>
                <w:sz w:val="20"/>
                <w:szCs w:val="20"/>
              </w:rPr>
              <w:t xml:space="preserve"> ortholog’ in the paper) in a </w:t>
            </w:r>
            <w:proofErr w:type="gramStart"/>
            <w:r>
              <w:rPr>
                <w:sz w:val="20"/>
                <w:szCs w:val="20"/>
              </w:rPr>
              <w:t>gram negative</w:t>
            </w:r>
            <w:proofErr w:type="gramEnd"/>
            <w:r>
              <w:rPr>
                <w:sz w:val="20"/>
                <w:szCs w:val="20"/>
              </w:rPr>
              <w:t xml:space="preserve"> bacteria, with a focus specifically on comparison to other amidase (</w:t>
            </w:r>
            <w:proofErr w:type="spellStart"/>
            <w:r>
              <w:rPr>
                <w:sz w:val="20"/>
                <w:szCs w:val="20"/>
              </w:rPr>
              <w:t>AmiB</w:t>
            </w:r>
            <w:proofErr w:type="spellEnd"/>
            <w:r>
              <w:rPr>
                <w:sz w:val="20"/>
                <w:szCs w:val="20"/>
              </w:rPr>
              <w:t xml:space="preserve">, </w:t>
            </w:r>
            <w:proofErr w:type="spellStart"/>
            <w:r>
              <w:rPr>
                <w:sz w:val="20"/>
                <w:szCs w:val="20"/>
              </w:rPr>
              <w:t>AmiC</w:t>
            </w:r>
            <w:proofErr w:type="spellEnd"/>
            <w:r>
              <w:rPr>
                <w:sz w:val="20"/>
                <w:szCs w:val="20"/>
              </w:rPr>
              <w:t xml:space="preserve">) sequences as were available at publication. </w:t>
            </w:r>
            <w:proofErr w:type="gramStart"/>
            <w:r>
              <w:rPr>
                <w:sz w:val="20"/>
                <w:szCs w:val="20"/>
              </w:rPr>
              <w:t>So</w:t>
            </w:r>
            <w:proofErr w:type="gramEnd"/>
            <w:r>
              <w:rPr>
                <w:sz w:val="20"/>
                <w:szCs w:val="20"/>
              </w:rPr>
              <w:t xml:space="preserve"> in addition to the crystal structure, the paper performs a multiple sequence alignment against several other gram negative NAMLA </w:t>
            </w:r>
            <w:proofErr w:type="spellStart"/>
            <w:r>
              <w:rPr>
                <w:sz w:val="20"/>
                <w:szCs w:val="20"/>
              </w:rPr>
              <w:t>amdase</w:t>
            </w:r>
            <w:proofErr w:type="spellEnd"/>
            <w:r>
              <w:rPr>
                <w:sz w:val="20"/>
                <w:szCs w:val="20"/>
              </w:rPr>
              <w:t xml:space="preserve"> orthologs, as well as NAMLA domain amidases in 4 bacteriophages and in 3 amidases proposed to be involved in cell lysis of parent cell in sporulating bacteria.</w:t>
            </w:r>
          </w:p>
          <w:p w14:paraId="21428EC8" w14:textId="77777777" w:rsidR="00E853BE" w:rsidRDefault="00E853BE" w:rsidP="00E853BE">
            <w:pPr>
              <w:rPr>
                <w:sz w:val="20"/>
                <w:szCs w:val="20"/>
              </w:rPr>
            </w:pPr>
          </w:p>
          <w:p w14:paraId="3157EAC9" w14:textId="116C4AFA" w:rsidR="00E853BE" w:rsidRPr="00DF2D8F" w:rsidRDefault="00E853BE" w:rsidP="00E853BE">
            <w:pPr>
              <w:rPr>
                <w:sz w:val="20"/>
                <w:szCs w:val="20"/>
              </w:rPr>
            </w:pPr>
            <w:r>
              <w:rPr>
                <w:sz w:val="20"/>
                <w:szCs w:val="20"/>
              </w:rPr>
              <w:t xml:space="preserve">The alignment was on very few </w:t>
            </w:r>
            <w:proofErr w:type="gramStart"/>
            <w:r>
              <w:rPr>
                <w:sz w:val="20"/>
                <w:szCs w:val="20"/>
              </w:rPr>
              <w:t>sequences, but</w:t>
            </w:r>
            <w:proofErr w:type="gramEnd"/>
            <w:r>
              <w:rPr>
                <w:sz w:val="20"/>
                <w:szCs w:val="20"/>
              </w:rPr>
              <w:t xml:space="preserve"> shows that all the gram negative orthologs had an around 50bp insertion, which the crystal structure predicted to be an alpha helix obscuring the active site of the </w:t>
            </w:r>
            <w:r>
              <w:rPr>
                <w:i/>
                <w:iCs/>
                <w:sz w:val="20"/>
                <w:szCs w:val="20"/>
              </w:rPr>
              <w:t xml:space="preserve">B. </w:t>
            </w:r>
            <w:proofErr w:type="spellStart"/>
            <w:r>
              <w:rPr>
                <w:i/>
                <w:iCs/>
                <w:sz w:val="20"/>
                <w:szCs w:val="20"/>
              </w:rPr>
              <w:t>henselae</w:t>
            </w:r>
            <w:proofErr w:type="spellEnd"/>
            <w:r>
              <w:rPr>
                <w:i/>
                <w:iCs/>
                <w:sz w:val="20"/>
                <w:szCs w:val="20"/>
              </w:rPr>
              <w:t xml:space="preserve"> </w:t>
            </w:r>
            <w:r>
              <w:rPr>
                <w:sz w:val="20"/>
                <w:szCs w:val="20"/>
              </w:rPr>
              <w:t xml:space="preserve">amidase. Used this to propose three types of </w:t>
            </w:r>
            <w:proofErr w:type="gramStart"/>
            <w:r>
              <w:rPr>
                <w:sz w:val="20"/>
                <w:szCs w:val="20"/>
              </w:rPr>
              <w:t>amidase</w:t>
            </w:r>
            <w:proofErr w:type="gramEnd"/>
            <w:r>
              <w:rPr>
                <w:sz w:val="20"/>
                <w:szCs w:val="20"/>
              </w:rPr>
              <w:t xml:space="preserve">: endolytic (for bacteriophages), cell lysis (for sporulating bacteria), and a specific cell separation amidase unique </w:t>
            </w:r>
            <w:r>
              <w:rPr>
                <w:sz w:val="20"/>
                <w:szCs w:val="20"/>
              </w:rPr>
              <w:lastRenderedPageBreak/>
              <w:t xml:space="preserve">to gram negative bacteria, which might be identifiable from the other two types by this alpha helix region. </w:t>
            </w:r>
          </w:p>
        </w:tc>
      </w:tr>
      <w:tr w:rsidR="00E853BE" w:rsidRPr="00DF2D8F" w14:paraId="7EAE48E2" w14:textId="77777777" w:rsidTr="00EB6E3E">
        <w:trPr>
          <w:trHeight w:val="1014"/>
        </w:trPr>
        <w:tc>
          <w:tcPr>
            <w:tcW w:w="824" w:type="dxa"/>
          </w:tcPr>
          <w:p w14:paraId="7992EE77" w14:textId="60280E31" w:rsidR="00E853BE" w:rsidRPr="00DF2D8F" w:rsidRDefault="00E853BE" w:rsidP="00E853BE">
            <w:pPr>
              <w:rPr>
                <w:sz w:val="20"/>
                <w:szCs w:val="20"/>
              </w:rPr>
            </w:pPr>
            <w:r>
              <w:rPr>
                <w:sz w:val="20"/>
                <w:szCs w:val="20"/>
              </w:rPr>
              <w:lastRenderedPageBreak/>
              <w:t>4</w:t>
            </w:r>
          </w:p>
        </w:tc>
        <w:tc>
          <w:tcPr>
            <w:tcW w:w="4558" w:type="dxa"/>
          </w:tcPr>
          <w:p w14:paraId="38D25851" w14:textId="48C692F5" w:rsidR="00E853BE" w:rsidRPr="00DF2D8F" w:rsidRDefault="00E853BE" w:rsidP="00E853BE">
            <w:pPr>
              <w:rPr>
                <w:sz w:val="20"/>
                <w:szCs w:val="20"/>
              </w:rPr>
            </w:pPr>
            <w:proofErr w:type="spellStart"/>
            <w:proofErr w:type="gramStart"/>
            <w:r w:rsidRPr="00DF2D8F">
              <w:rPr>
                <w:sz w:val="20"/>
                <w:szCs w:val="20"/>
              </w:rPr>
              <w:t>Cong,Q</w:t>
            </w:r>
            <w:proofErr w:type="spellEnd"/>
            <w:r w:rsidRPr="00DF2D8F">
              <w:rPr>
                <w:sz w:val="20"/>
                <w:szCs w:val="20"/>
              </w:rPr>
              <w:t>.</w:t>
            </w:r>
            <w:proofErr w:type="gramEnd"/>
            <w:r w:rsidRPr="00DF2D8F">
              <w:rPr>
                <w:sz w:val="20"/>
                <w:szCs w:val="20"/>
              </w:rPr>
              <w:t xml:space="preserve"> et al. (2019) Protein interaction networks revealed by proteome coevolution. Science, 365, 185–189.</w:t>
            </w:r>
          </w:p>
          <w:p w14:paraId="0DE114F6" w14:textId="4FF8098B" w:rsidR="00E853BE" w:rsidRPr="00DF2D8F" w:rsidRDefault="00E853BE" w:rsidP="00E853BE">
            <w:pPr>
              <w:rPr>
                <w:sz w:val="20"/>
                <w:szCs w:val="20"/>
              </w:rPr>
            </w:pPr>
          </w:p>
        </w:tc>
        <w:tc>
          <w:tcPr>
            <w:tcW w:w="2693" w:type="dxa"/>
          </w:tcPr>
          <w:p w14:paraId="0EEDCF14" w14:textId="289B0B89" w:rsidR="00E853BE" w:rsidRPr="00DF2D8F" w:rsidRDefault="00E853BE" w:rsidP="00E853BE">
            <w:pPr>
              <w:rPr>
                <w:sz w:val="20"/>
                <w:szCs w:val="20"/>
              </w:rPr>
            </w:pPr>
            <w:r w:rsidRPr="00DF2D8F">
              <w:rPr>
                <w:sz w:val="20"/>
                <w:szCs w:val="20"/>
              </w:rPr>
              <w:t xml:space="preserve">Uses protein-protein interaction model to identify coevolution between </w:t>
            </w:r>
            <w:r w:rsidRPr="00DF2D8F">
              <w:rPr>
                <w:i/>
                <w:iCs/>
                <w:sz w:val="20"/>
                <w:szCs w:val="20"/>
              </w:rPr>
              <w:t>E. coli</w:t>
            </w:r>
            <w:r w:rsidRPr="00DF2D8F">
              <w:rPr>
                <w:sz w:val="20"/>
                <w:szCs w:val="20"/>
              </w:rPr>
              <w:t xml:space="preserve"> protein pairs.</w:t>
            </w:r>
          </w:p>
        </w:tc>
        <w:tc>
          <w:tcPr>
            <w:tcW w:w="8256" w:type="dxa"/>
          </w:tcPr>
          <w:p w14:paraId="007B156C" w14:textId="7186FE30" w:rsidR="00E853BE" w:rsidRPr="00DF2D8F" w:rsidRDefault="00E853BE" w:rsidP="00E853BE">
            <w:pPr>
              <w:rPr>
                <w:sz w:val="20"/>
                <w:szCs w:val="20"/>
              </w:rPr>
            </w:pPr>
            <w:r w:rsidRPr="00DF2D8F">
              <w:rPr>
                <w:sz w:val="20"/>
                <w:szCs w:val="20"/>
              </w:rPr>
              <w:t xml:space="preserve">Using the residue-residue mutual information statistical model as a measure for each residue pair, the model screens out which pairs of the 4262 </w:t>
            </w:r>
            <w:r w:rsidRPr="00DF2D8F">
              <w:rPr>
                <w:i/>
                <w:iCs/>
                <w:sz w:val="20"/>
                <w:szCs w:val="20"/>
              </w:rPr>
              <w:t>E. coli</w:t>
            </w:r>
            <w:r w:rsidRPr="00DF2D8F">
              <w:rPr>
                <w:sz w:val="20"/>
                <w:szCs w:val="20"/>
              </w:rPr>
              <w:t xml:space="preserve"> proteins are most strongly predicted to co-evolve. The paper then used </w:t>
            </w:r>
            <w:r w:rsidRPr="00DF2D8F">
              <w:rPr>
                <w:i/>
                <w:iCs/>
                <w:sz w:val="20"/>
                <w:szCs w:val="20"/>
              </w:rPr>
              <w:t>E. coli</w:t>
            </w:r>
            <w:r w:rsidRPr="00DF2D8F">
              <w:rPr>
                <w:sz w:val="20"/>
                <w:szCs w:val="20"/>
              </w:rPr>
              <w:t xml:space="preserve"> complexes from the PDB as a positive control set, and top 961,929 pairs selected for GREMLIN, and then final selection using model docking with distance constraints to select 8</w:t>
            </w:r>
            <w:r>
              <w:rPr>
                <w:sz w:val="20"/>
                <w:szCs w:val="20"/>
              </w:rPr>
              <w:t>0</w:t>
            </w:r>
            <w:r w:rsidRPr="00DF2D8F">
              <w:rPr>
                <w:sz w:val="20"/>
                <w:szCs w:val="20"/>
              </w:rPr>
              <w:t>4 protein pairs. (</w:t>
            </w:r>
            <w:proofErr w:type="gramStart"/>
            <w:r>
              <w:rPr>
                <w:sz w:val="20"/>
                <w:szCs w:val="20"/>
              </w:rPr>
              <w:t>this</w:t>
            </w:r>
            <w:proofErr w:type="gramEnd"/>
            <w:r>
              <w:rPr>
                <w:sz w:val="20"/>
                <w:szCs w:val="20"/>
              </w:rPr>
              <w:t xml:space="preserve"> is </w:t>
            </w:r>
            <w:r w:rsidRPr="00DF2D8F">
              <w:rPr>
                <w:sz w:val="20"/>
                <w:szCs w:val="20"/>
              </w:rPr>
              <w:t>not improved by deep learning!)</w:t>
            </w:r>
          </w:p>
          <w:p w14:paraId="2609694E" w14:textId="77777777" w:rsidR="00E853BE" w:rsidRPr="00DF2D8F" w:rsidRDefault="00E853BE" w:rsidP="00E853BE">
            <w:pPr>
              <w:rPr>
                <w:sz w:val="20"/>
                <w:szCs w:val="20"/>
              </w:rPr>
            </w:pPr>
          </w:p>
          <w:p w14:paraId="542DDE19" w14:textId="72BC87FE" w:rsidR="00E853BE" w:rsidRPr="00DF2D8F" w:rsidRDefault="00E853BE" w:rsidP="00E853BE">
            <w:pPr>
              <w:rPr>
                <w:sz w:val="20"/>
                <w:szCs w:val="20"/>
              </w:rPr>
            </w:pPr>
            <w:r w:rsidRPr="00DF2D8F">
              <w:rPr>
                <w:sz w:val="20"/>
                <w:szCs w:val="20"/>
              </w:rPr>
              <w:t xml:space="preserve">Coevolution varied across the dataset, with stronger coevolution in binary interfaces and weaker with nucleic acid binding. Methods used to identify orthologs for </w:t>
            </w:r>
            <w:proofErr w:type="gramStart"/>
            <w:r w:rsidRPr="00E853BE">
              <w:rPr>
                <w:i/>
                <w:iCs/>
                <w:sz w:val="20"/>
                <w:szCs w:val="20"/>
              </w:rPr>
              <w:t>E.coli</w:t>
            </w:r>
            <w:proofErr w:type="gramEnd"/>
            <w:r w:rsidRPr="00DF2D8F">
              <w:rPr>
                <w:sz w:val="20"/>
                <w:szCs w:val="20"/>
              </w:rPr>
              <w:t xml:space="preserve"> and using GREMLIN to analyse coevolution valuable for this project, as well as one protein identified as strongly coevolving with </w:t>
            </w:r>
            <w:proofErr w:type="spellStart"/>
            <w:r w:rsidRPr="00DF2D8F">
              <w:rPr>
                <w:sz w:val="20"/>
                <w:szCs w:val="20"/>
              </w:rPr>
              <w:t>AmiC</w:t>
            </w:r>
            <w:proofErr w:type="spellEnd"/>
            <w:r w:rsidRPr="00DF2D8F">
              <w:rPr>
                <w:sz w:val="20"/>
                <w:szCs w:val="20"/>
              </w:rPr>
              <w:t xml:space="preserve"> (</w:t>
            </w:r>
            <w:proofErr w:type="spellStart"/>
            <w:r w:rsidRPr="00DF2D8F">
              <w:rPr>
                <w:sz w:val="20"/>
                <w:szCs w:val="20"/>
              </w:rPr>
              <w:t>bepA</w:t>
            </w:r>
            <w:proofErr w:type="spellEnd"/>
            <w:r w:rsidRPr="00DF2D8F">
              <w:rPr>
                <w:sz w:val="20"/>
                <w:szCs w:val="20"/>
              </w:rPr>
              <w:t xml:space="preserve"> – Beta-barrel assembly-enhancing protease)</w:t>
            </w:r>
          </w:p>
        </w:tc>
      </w:tr>
      <w:tr w:rsidR="008A6458" w:rsidRPr="00DF2D8F" w14:paraId="68CF5544" w14:textId="77777777" w:rsidTr="00EB6E3E">
        <w:trPr>
          <w:trHeight w:val="1043"/>
        </w:trPr>
        <w:tc>
          <w:tcPr>
            <w:tcW w:w="824" w:type="dxa"/>
          </w:tcPr>
          <w:p w14:paraId="37E26432" w14:textId="23308507" w:rsidR="008A6458" w:rsidRPr="00DF2D8F" w:rsidRDefault="0082673C" w:rsidP="008A6458">
            <w:pPr>
              <w:rPr>
                <w:sz w:val="20"/>
                <w:szCs w:val="20"/>
              </w:rPr>
            </w:pPr>
            <w:r>
              <w:rPr>
                <w:sz w:val="20"/>
                <w:szCs w:val="20"/>
              </w:rPr>
              <w:t>5</w:t>
            </w:r>
          </w:p>
        </w:tc>
        <w:tc>
          <w:tcPr>
            <w:tcW w:w="4558" w:type="dxa"/>
          </w:tcPr>
          <w:p w14:paraId="302397EE" w14:textId="54CC2475" w:rsidR="008A6458" w:rsidRPr="00DF2D8F" w:rsidRDefault="00346E3F" w:rsidP="008A6458">
            <w:pPr>
              <w:rPr>
                <w:sz w:val="20"/>
                <w:szCs w:val="20"/>
              </w:rPr>
            </w:pPr>
            <w:proofErr w:type="spellStart"/>
            <w:proofErr w:type="gramStart"/>
            <w:r w:rsidRPr="00346E3F">
              <w:rPr>
                <w:sz w:val="20"/>
                <w:szCs w:val="20"/>
              </w:rPr>
              <w:t>Garcia,D.L</w:t>
            </w:r>
            <w:proofErr w:type="spellEnd"/>
            <w:r w:rsidRPr="00346E3F">
              <w:rPr>
                <w:sz w:val="20"/>
                <w:szCs w:val="20"/>
              </w:rPr>
              <w:t>.</w:t>
            </w:r>
            <w:proofErr w:type="gramEnd"/>
            <w:r w:rsidRPr="00346E3F">
              <w:rPr>
                <w:sz w:val="20"/>
                <w:szCs w:val="20"/>
              </w:rPr>
              <w:t xml:space="preserve"> and </w:t>
            </w:r>
            <w:proofErr w:type="spellStart"/>
            <w:r w:rsidRPr="00346E3F">
              <w:rPr>
                <w:sz w:val="20"/>
                <w:szCs w:val="20"/>
              </w:rPr>
              <w:t>Dillard,J.P</w:t>
            </w:r>
            <w:proofErr w:type="spellEnd"/>
            <w:r w:rsidRPr="00346E3F">
              <w:rPr>
                <w:sz w:val="20"/>
                <w:szCs w:val="20"/>
              </w:rPr>
              <w:t xml:space="preserve">. (2006) </w:t>
            </w:r>
            <w:proofErr w:type="spellStart"/>
            <w:r w:rsidRPr="00346E3F">
              <w:rPr>
                <w:sz w:val="20"/>
                <w:szCs w:val="20"/>
              </w:rPr>
              <w:t>AmiC</w:t>
            </w:r>
            <w:proofErr w:type="spellEnd"/>
            <w:r w:rsidRPr="00346E3F">
              <w:rPr>
                <w:sz w:val="20"/>
                <w:szCs w:val="20"/>
              </w:rPr>
              <w:t xml:space="preserve"> functions as an N-acetylmuramyl-l-alanine amidase necessary for cell separation and can promote autolysis in Neisseria gonorrhoeae. J </w:t>
            </w:r>
            <w:proofErr w:type="spellStart"/>
            <w:r w:rsidRPr="00346E3F">
              <w:rPr>
                <w:sz w:val="20"/>
                <w:szCs w:val="20"/>
              </w:rPr>
              <w:t>Bacteriol</w:t>
            </w:r>
            <w:proofErr w:type="spellEnd"/>
            <w:r w:rsidRPr="00346E3F">
              <w:rPr>
                <w:sz w:val="20"/>
                <w:szCs w:val="20"/>
              </w:rPr>
              <w:t>, 188, 7211–7221.</w:t>
            </w:r>
          </w:p>
        </w:tc>
        <w:tc>
          <w:tcPr>
            <w:tcW w:w="2693" w:type="dxa"/>
          </w:tcPr>
          <w:p w14:paraId="60885C9A" w14:textId="3D3CE2CC" w:rsidR="008A6458" w:rsidRPr="00346E3F" w:rsidRDefault="00346E3F" w:rsidP="008A6458">
            <w:pPr>
              <w:rPr>
                <w:sz w:val="20"/>
                <w:szCs w:val="20"/>
              </w:rPr>
            </w:pPr>
            <w:r>
              <w:rPr>
                <w:sz w:val="20"/>
                <w:szCs w:val="20"/>
              </w:rPr>
              <w:t xml:space="preserve">Survival and </w:t>
            </w:r>
            <w:r w:rsidR="008E0870">
              <w:rPr>
                <w:sz w:val="20"/>
                <w:szCs w:val="20"/>
              </w:rPr>
              <w:t>autolysis assays</w:t>
            </w:r>
            <w:r>
              <w:rPr>
                <w:sz w:val="20"/>
                <w:szCs w:val="20"/>
              </w:rPr>
              <w:t xml:space="preserve"> of NAMLAA in </w:t>
            </w:r>
            <w:r>
              <w:rPr>
                <w:i/>
                <w:iCs/>
                <w:sz w:val="20"/>
                <w:szCs w:val="20"/>
              </w:rPr>
              <w:t>N. gonorrhoeae</w:t>
            </w:r>
            <w:r>
              <w:rPr>
                <w:sz w:val="20"/>
                <w:szCs w:val="20"/>
              </w:rPr>
              <w:t>, show function of NAMLAA in both cell separation and cell lysis (when present in excess)</w:t>
            </w:r>
          </w:p>
        </w:tc>
        <w:tc>
          <w:tcPr>
            <w:tcW w:w="8256" w:type="dxa"/>
          </w:tcPr>
          <w:p w14:paraId="1715B375" w14:textId="7A64B09B" w:rsidR="00346E3F" w:rsidRDefault="00346E3F" w:rsidP="00346E3F">
            <w:pPr>
              <w:rPr>
                <w:i/>
                <w:iCs/>
                <w:sz w:val="20"/>
                <w:szCs w:val="20"/>
              </w:rPr>
            </w:pPr>
            <w:r>
              <w:rPr>
                <w:sz w:val="20"/>
                <w:szCs w:val="20"/>
              </w:rPr>
              <w:t xml:space="preserve">Examined role and action of </w:t>
            </w:r>
            <w:proofErr w:type="spellStart"/>
            <w:r>
              <w:rPr>
                <w:sz w:val="20"/>
                <w:szCs w:val="20"/>
              </w:rPr>
              <w:t>AmiC</w:t>
            </w:r>
            <w:proofErr w:type="spellEnd"/>
            <w:r>
              <w:rPr>
                <w:sz w:val="20"/>
                <w:szCs w:val="20"/>
              </w:rPr>
              <w:t xml:space="preserve"> (</w:t>
            </w:r>
            <w:proofErr w:type="gramStart"/>
            <w:r>
              <w:rPr>
                <w:i/>
                <w:iCs/>
                <w:sz w:val="20"/>
                <w:szCs w:val="20"/>
              </w:rPr>
              <w:t>E.coli</w:t>
            </w:r>
            <w:proofErr w:type="gramEnd"/>
            <w:r>
              <w:rPr>
                <w:i/>
                <w:iCs/>
                <w:sz w:val="20"/>
                <w:szCs w:val="20"/>
              </w:rPr>
              <w:t xml:space="preserve"> </w:t>
            </w:r>
            <w:r w:rsidRPr="00346E3F">
              <w:rPr>
                <w:sz w:val="20"/>
                <w:szCs w:val="20"/>
              </w:rPr>
              <w:t>homologue</w:t>
            </w:r>
            <w:r>
              <w:rPr>
                <w:i/>
                <w:iCs/>
                <w:sz w:val="20"/>
                <w:szCs w:val="20"/>
              </w:rPr>
              <w:t xml:space="preserve"> </w:t>
            </w:r>
            <w:r>
              <w:rPr>
                <w:sz w:val="20"/>
                <w:szCs w:val="20"/>
              </w:rPr>
              <w:t>in</w:t>
            </w:r>
            <w:r>
              <w:rPr>
                <w:i/>
                <w:iCs/>
                <w:sz w:val="20"/>
                <w:szCs w:val="20"/>
              </w:rPr>
              <w:t xml:space="preserve"> </w:t>
            </w:r>
            <w:r>
              <w:rPr>
                <w:i/>
                <w:iCs/>
                <w:sz w:val="20"/>
                <w:szCs w:val="20"/>
              </w:rPr>
              <w:t>N. gonorrhoeae</w:t>
            </w:r>
            <w:r>
              <w:rPr>
                <w:sz w:val="20"/>
                <w:szCs w:val="20"/>
              </w:rPr>
              <w:t xml:space="preserve">, another gram negative bacteria). Found two NAMLAA in the </w:t>
            </w:r>
            <w:r>
              <w:rPr>
                <w:i/>
                <w:iCs/>
                <w:sz w:val="20"/>
                <w:szCs w:val="20"/>
              </w:rPr>
              <w:t>N. gonorrhoeae</w:t>
            </w:r>
            <w:r>
              <w:rPr>
                <w:sz w:val="20"/>
                <w:szCs w:val="20"/>
              </w:rPr>
              <w:t xml:space="preserve">, however one was a homologue for </w:t>
            </w:r>
            <w:proofErr w:type="spellStart"/>
            <w:r>
              <w:rPr>
                <w:sz w:val="20"/>
                <w:szCs w:val="20"/>
              </w:rPr>
              <w:t>AmpD</w:t>
            </w:r>
            <w:proofErr w:type="spellEnd"/>
            <w:r>
              <w:rPr>
                <w:sz w:val="20"/>
                <w:szCs w:val="20"/>
              </w:rPr>
              <w:t xml:space="preserve"> (cytoplasmic amidase). </w:t>
            </w:r>
          </w:p>
          <w:p w14:paraId="1376FCDC" w14:textId="77777777" w:rsidR="00346E3F" w:rsidRDefault="00346E3F" w:rsidP="00346E3F">
            <w:pPr>
              <w:rPr>
                <w:sz w:val="20"/>
                <w:szCs w:val="20"/>
              </w:rPr>
            </w:pPr>
          </w:p>
          <w:p w14:paraId="02563993" w14:textId="77777777" w:rsidR="008A6458" w:rsidRDefault="008E0870" w:rsidP="008A6458">
            <w:pPr>
              <w:rPr>
                <w:sz w:val="20"/>
                <w:szCs w:val="20"/>
              </w:rPr>
            </w:pPr>
            <w:r>
              <w:rPr>
                <w:sz w:val="20"/>
                <w:szCs w:val="20"/>
              </w:rPr>
              <w:t xml:space="preserve">When </w:t>
            </w:r>
            <w:r w:rsidR="00346E3F">
              <w:rPr>
                <w:sz w:val="20"/>
                <w:szCs w:val="20"/>
              </w:rPr>
              <w:t>inserting a deletion within the amidase gene, cell separation</w:t>
            </w:r>
            <w:r>
              <w:rPr>
                <w:sz w:val="20"/>
                <w:szCs w:val="20"/>
              </w:rPr>
              <w:t xml:space="preserve"> was shown to be deficient in mutant cells (looking at the cells using transmission electron microscopy)</w:t>
            </w:r>
            <w:r w:rsidR="00346E3F">
              <w:rPr>
                <w:sz w:val="20"/>
                <w:szCs w:val="20"/>
              </w:rPr>
              <w:t xml:space="preserve">. </w:t>
            </w:r>
            <w:r>
              <w:rPr>
                <w:sz w:val="20"/>
                <w:szCs w:val="20"/>
              </w:rPr>
              <w:t>Also, t</w:t>
            </w:r>
            <w:r w:rsidR="00346E3F">
              <w:rPr>
                <w:sz w:val="20"/>
                <w:szCs w:val="20"/>
              </w:rPr>
              <w:t xml:space="preserve">he study found that autolysis still occurred even when </w:t>
            </w:r>
            <w:proofErr w:type="spellStart"/>
            <w:r w:rsidR="00346E3F">
              <w:rPr>
                <w:sz w:val="20"/>
                <w:szCs w:val="20"/>
              </w:rPr>
              <w:t>amiC</w:t>
            </w:r>
            <w:proofErr w:type="spellEnd"/>
            <w:r w:rsidR="00346E3F">
              <w:rPr>
                <w:sz w:val="20"/>
                <w:szCs w:val="20"/>
              </w:rPr>
              <w:t xml:space="preserve"> was mutated</w:t>
            </w:r>
            <w:r>
              <w:rPr>
                <w:sz w:val="20"/>
                <w:szCs w:val="20"/>
              </w:rPr>
              <w:t xml:space="preserve"> (in fact an increased rate of cell lysis)</w:t>
            </w:r>
            <w:r w:rsidR="00346E3F">
              <w:rPr>
                <w:sz w:val="20"/>
                <w:szCs w:val="20"/>
              </w:rPr>
              <w:t>, suggesting that other proteins are involved in autolysis (</w:t>
            </w:r>
            <w:r>
              <w:rPr>
                <w:sz w:val="20"/>
                <w:szCs w:val="20"/>
              </w:rPr>
              <w:t xml:space="preserve">and that in gram negative bacteria, the </w:t>
            </w:r>
            <w:proofErr w:type="gramStart"/>
            <w:r>
              <w:rPr>
                <w:sz w:val="20"/>
                <w:szCs w:val="20"/>
              </w:rPr>
              <w:t xml:space="preserve">function </w:t>
            </w:r>
            <w:r w:rsidR="00346E3F">
              <w:rPr>
                <w:sz w:val="20"/>
                <w:szCs w:val="20"/>
              </w:rPr>
              <w:t xml:space="preserve"> </w:t>
            </w:r>
            <w:r>
              <w:rPr>
                <w:sz w:val="20"/>
                <w:szCs w:val="20"/>
              </w:rPr>
              <w:t>of</w:t>
            </w:r>
            <w:proofErr w:type="gramEnd"/>
            <w:r>
              <w:rPr>
                <w:sz w:val="20"/>
                <w:szCs w:val="20"/>
              </w:rPr>
              <w:t xml:space="preserve"> NAMLAA is more in cell wall separation rather than autolysis)</w:t>
            </w:r>
          </w:p>
          <w:p w14:paraId="7C93CE5E" w14:textId="77777777" w:rsidR="008E0870" w:rsidRDefault="008E0870" w:rsidP="008A6458">
            <w:pPr>
              <w:rPr>
                <w:sz w:val="20"/>
                <w:szCs w:val="20"/>
              </w:rPr>
            </w:pPr>
            <w:r>
              <w:rPr>
                <w:noProof/>
              </w:rPr>
              <w:lastRenderedPageBreak/>
              <w:drawing>
                <wp:inline distT="0" distB="0" distL="0" distR="0" wp14:anchorId="7F1C5F61" wp14:editId="319EBEA7">
                  <wp:extent cx="1606961" cy="2434855"/>
                  <wp:effectExtent l="0" t="0" r="0" b="3810"/>
                  <wp:docPr id="15259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044" name=""/>
                          <pic:cNvPicPr/>
                        </pic:nvPicPr>
                        <pic:blipFill>
                          <a:blip r:embed="rId5"/>
                          <a:stretch>
                            <a:fillRect/>
                          </a:stretch>
                        </pic:blipFill>
                        <pic:spPr>
                          <a:xfrm>
                            <a:off x="0" y="0"/>
                            <a:ext cx="1611653" cy="2441965"/>
                          </a:xfrm>
                          <a:prstGeom prst="rect">
                            <a:avLst/>
                          </a:prstGeom>
                        </pic:spPr>
                      </pic:pic>
                    </a:graphicData>
                  </a:graphic>
                </wp:inline>
              </w:drawing>
            </w:r>
          </w:p>
          <w:p w14:paraId="6A55634C" w14:textId="30BA38A3" w:rsidR="008E0870" w:rsidRPr="008E0870" w:rsidRDefault="008E0870" w:rsidP="008A6458">
            <w:pPr>
              <w:rPr>
                <w:b/>
                <w:bCs/>
                <w:sz w:val="20"/>
                <w:szCs w:val="20"/>
              </w:rPr>
            </w:pPr>
            <w:r>
              <w:rPr>
                <w:sz w:val="20"/>
                <w:szCs w:val="20"/>
              </w:rPr>
              <w:t>(</w:t>
            </w:r>
            <w:proofErr w:type="gramStart"/>
            <w:r>
              <w:rPr>
                <w:sz w:val="20"/>
                <w:szCs w:val="20"/>
              </w:rPr>
              <w:t>above</w:t>
            </w:r>
            <w:proofErr w:type="gramEnd"/>
            <w:r>
              <w:rPr>
                <w:sz w:val="20"/>
                <w:szCs w:val="20"/>
              </w:rPr>
              <w:t xml:space="preserve">: From </w:t>
            </w:r>
            <w:r>
              <w:t>Garcia and Dillard, 2006</w:t>
            </w:r>
            <w:r>
              <w:t xml:space="preserve"> – A: Wild type </w:t>
            </w:r>
            <w:proofErr w:type="spellStart"/>
            <w:r>
              <w:t>amiC</w:t>
            </w:r>
            <w:proofErr w:type="spellEnd"/>
            <w:r>
              <w:t xml:space="preserve">, C: mutated </w:t>
            </w:r>
            <w:proofErr w:type="spellStart"/>
            <w:r>
              <w:t>amiC</w:t>
            </w:r>
            <w:proofErr w:type="spellEnd"/>
            <w:r>
              <w:t xml:space="preserve"> (cell separation deficient, unlike as typically seen for wild type </w:t>
            </w:r>
            <w:proofErr w:type="spellStart"/>
            <w:r>
              <w:t>amiC</w:t>
            </w:r>
            <w:proofErr w:type="spellEnd"/>
            <w:r>
              <w:t>)</w:t>
            </w:r>
          </w:p>
        </w:tc>
      </w:tr>
      <w:tr w:rsidR="008A6458" w:rsidRPr="00DF2D8F" w14:paraId="0BB577C8" w14:textId="77777777" w:rsidTr="0053301C">
        <w:trPr>
          <w:trHeight w:val="558"/>
        </w:trPr>
        <w:tc>
          <w:tcPr>
            <w:tcW w:w="824" w:type="dxa"/>
          </w:tcPr>
          <w:p w14:paraId="150D2B72" w14:textId="0D24B3AC" w:rsidR="008A6458" w:rsidRPr="00DF2D8F" w:rsidRDefault="0082673C" w:rsidP="008A6458">
            <w:pPr>
              <w:rPr>
                <w:sz w:val="20"/>
                <w:szCs w:val="20"/>
              </w:rPr>
            </w:pPr>
            <w:r>
              <w:rPr>
                <w:sz w:val="20"/>
                <w:szCs w:val="20"/>
              </w:rPr>
              <w:lastRenderedPageBreak/>
              <w:t>6</w:t>
            </w:r>
          </w:p>
        </w:tc>
        <w:tc>
          <w:tcPr>
            <w:tcW w:w="4558" w:type="dxa"/>
          </w:tcPr>
          <w:p w14:paraId="40272BA7" w14:textId="5F1F7F77" w:rsidR="008A6458" w:rsidRPr="00DF2D8F" w:rsidRDefault="00321DF6" w:rsidP="008A6458">
            <w:pPr>
              <w:rPr>
                <w:sz w:val="20"/>
                <w:szCs w:val="20"/>
              </w:rPr>
            </w:pPr>
            <w:proofErr w:type="spellStart"/>
            <w:proofErr w:type="gramStart"/>
            <w:r w:rsidRPr="00321DF6">
              <w:rPr>
                <w:sz w:val="20"/>
                <w:szCs w:val="20"/>
              </w:rPr>
              <w:t>Feliciano,C.A</w:t>
            </w:r>
            <w:proofErr w:type="spellEnd"/>
            <w:r w:rsidRPr="00321DF6">
              <w:rPr>
                <w:sz w:val="20"/>
                <w:szCs w:val="20"/>
              </w:rPr>
              <w:t>.</w:t>
            </w:r>
            <w:proofErr w:type="gramEnd"/>
            <w:r w:rsidRPr="00321DF6">
              <w:rPr>
                <w:sz w:val="20"/>
                <w:szCs w:val="20"/>
              </w:rPr>
              <w:t xml:space="preserve"> et al. (2021) A lipoprotein allosterically activates the </w:t>
            </w:r>
            <w:proofErr w:type="spellStart"/>
            <w:r w:rsidRPr="00321DF6">
              <w:rPr>
                <w:sz w:val="20"/>
                <w:szCs w:val="20"/>
              </w:rPr>
              <w:t>CwlD</w:t>
            </w:r>
            <w:proofErr w:type="spellEnd"/>
            <w:r w:rsidRPr="00321DF6">
              <w:rPr>
                <w:sz w:val="20"/>
                <w:szCs w:val="20"/>
              </w:rPr>
              <w:t xml:space="preserve"> amidase during </w:t>
            </w:r>
            <w:proofErr w:type="spellStart"/>
            <w:r w:rsidRPr="00321DF6">
              <w:rPr>
                <w:sz w:val="20"/>
                <w:szCs w:val="20"/>
              </w:rPr>
              <w:t>Clostridioides</w:t>
            </w:r>
            <w:proofErr w:type="spellEnd"/>
            <w:r w:rsidRPr="00321DF6">
              <w:rPr>
                <w:sz w:val="20"/>
                <w:szCs w:val="20"/>
              </w:rPr>
              <w:t xml:space="preserve"> difficile spore formation. PLOS Genetics, 17, e1009791.</w:t>
            </w:r>
          </w:p>
        </w:tc>
        <w:tc>
          <w:tcPr>
            <w:tcW w:w="2693" w:type="dxa"/>
          </w:tcPr>
          <w:p w14:paraId="39C26F2C" w14:textId="7EF18973" w:rsidR="008A6458" w:rsidRPr="00DF2D8F" w:rsidRDefault="00321DF6" w:rsidP="008A6458">
            <w:pPr>
              <w:rPr>
                <w:sz w:val="20"/>
                <w:szCs w:val="20"/>
              </w:rPr>
            </w:pPr>
            <w:r>
              <w:rPr>
                <w:sz w:val="20"/>
                <w:szCs w:val="20"/>
              </w:rPr>
              <w:t>Crystal structure of a NAMLAA ortholog from a sporulating bacteria, suggests regulation via Zn2+ cofactor (and not self-regulation by helix)</w:t>
            </w:r>
          </w:p>
        </w:tc>
        <w:tc>
          <w:tcPr>
            <w:tcW w:w="8256" w:type="dxa"/>
          </w:tcPr>
          <w:p w14:paraId="49D23B00" w14:textId="77777777" w:rsidR="0053301C" w:rsidRDefault="003D0BA7" w:rsidP="008A6458">
            <w:pPr>
              <w:rPr>
                <w:sz w:val="20"/>
                <w:szCs w:val="20"/>
              </w:rPr>
            </w:pPr>
            <w:r>
              <w:rPr>
                <w:sz w:val="20"/>
                <w:szCs w:val="20"/>
              </w:rPr>
              <w:t>Role of amidases in sporulating bacteria like</w:t>
            </w:r>
            <w:r>
              <w:t xml:space="preserve"> </w:t>
            </w:r>
            <w:r w:rsidRPr="003D0BA7">
              <w:rPr>
                <w:i/>
                <w:iCs/>
                <w:sz w:val="20"/>
                <w:szCs w:val="20"/>
              </w:rPr>
              <w:t>C. difficile</w:t>
            </w:r>
            <w:r w:rsidRPr="003D0BA7">
              <w:rPr>
                <w:sz w:val="20"/>
                <w:szCs w:val="20"/>
              </w:rPr>
              <w:t xml:space="preserve"> </w:t>
            </w:r>
            <w:r>
              <w:rPr>
                <w:sz w:val="20"/>
                <w:szCs w:val="20"/>
              </w:rPr>
              <w:t xml:space="preserve">stated to be for degrading the peptidoglycan ‘cortex’ to allow budding of new bacterial cell. </w:t>
            </w:r>
            <w:r w:rsidR="0053301C">
              <w:rPr>
                <w:sz w:val="20"/>
                <w:szCs w:val="20"/>
              </w:rPr>
              <w:t xml:space="preserve">To examine regulation of these amidases (as could by via self-regulating region like for gram negative or by cofactor binding), crystal structure was solved and examined by this paper. Found that the </w:t>
            </w:r>
            <w:proofErr w:type="spellStart"/>
            <w:r w:rsidR="0053301C">
              <w:rPr>
                <w:sz w:val="20"/>
                <w:szCs w:val="20"/>
              </w:rPr>
              <w:t>GerS</w:t>
            </w:r>
            <w:proofErr w:type="spellEnd"/>
            <w:r w:rsidR="0053301C">
              <w:rPr>
                <w:sz w:val="20"/>
                <w:szCs w:val="20"/>
              </w:rPr>
              <w:t xml:space="preserve"> lipoprotein and Zn2+ may regulate function.</w:t>
            </w:r>
          </w:p>
          <w:p w14:paraId="060984AA" w14:textId="77777777" w:rsidR="0053301C" w:rsidRDefault="0053301C" w:rsidP="008A6458">
            <w:pPr>
              <w:rPr>
                <w:sz w:val="20"/>
                <w:szCs w:val="20"/>
              </w:rPr>
            </w:pPr>
          </w:p>
          <w:p w14:paraId="652BEA13" w14:textId="641CAF81" w:rsidR="0053301C" w:rsidRDefault="0053301C" w:rsidP="008A6458">
            <w:pPr>
              <w:rPr>
                <w:sz w:val="20"/>
                <w:szCs w:val="20"/>
              </w:rPr>
            </w:pPr>
            <w:r>
              <w:rPr>
                <w:sz w:val="20"/>
                <w:szCs w:val="20"/>
              </w:rPr>
              <w:t xml:space="preserve">Ligand formation was shown between </w:t>
            </w:r>
            <w:proofErr w:type="spellStart"/>
            <w:r>
              <w:rPr>
                <w:sz w:val="20"/>
                <w:szCs w:val="20"/>
              </w:rPr>
              <w:t>GerS</w:t>
            </w:r>
            <w:proofErr w:type="spellEnd"/>
            <w:r>
              <w:rPr>
                <w:sz w:val="20"/>
                <w:szCs w:val="20"/>
              </w:rPr>
              <w:t xml:space="preserve"> and Zn2+ and therefore inhibitory effect predicted (and confirmed through several protein function assays with/without Zn2+ and key </w:t>
            </w:r>
            <w:proofErr w:type="spellStart"/>
            <w:r>
              <w:rPr>
                <w:sz w:val="20"/>
                <w:szCs w:val="20"/>
              </w:rPr>
              <w:t>GerS</w:t>
            </w:r>
            <w:proofErr w:type="spellEnd"/>
            <w:r>
              <w:rPr>
                <w:sz w:val="20"/>
                <w:szCs w:val="20"/>
              </w:rPr>
              <w:t xml:space="preserve"> residues), however the structure does not have a helix within the active site. For the</w:t>
            </w:r>
            <w:r>
              <w:rPr>
                <w:i/>
                <w:iCs/>
                <w:sz w:val="20"/>
                <w:szCs w:val="20"/>
              </w:rPr>
              <w:t xml:space="preserve"> </w:t>
            </w:r>
            <w:r>
              <w:rPr>
                <w:i/>
                <w:iCs/>
                <w:sz w:val="20"/>
                <w:szCs w:val="20"/>
              </w:rPr>
              <w:t xml:space="preserve">B. </w:t>
            </w:r>
            <w:proofErr w:type="spellStart"/>
            <w:r>
              <w:rPr>
                <w:i/>
                <w:iCs/>
                <w:sz w:val="20"/>
                <w:szCs w:val="20"/>
              </w:rPr>
              <w:t>henselae</w:t>
            </w:r>
            <w:proofErr w:type="spellEnd"/>
            <w:r>
              <w:rPr>
                <w:sz w:val="20"/>
                <w:szCs w:val="20"/>
              </w:rPr>
              <w:t xml:space="preserve"> and </w:t>
            </w:r>
            <w:r w:rsidRPr="0053301C">
              <w:rPr>
                <w:i/>
                <w:iCs/>
                <w:sz w:val="20"/>
                <w:szCs w:val="20"/>
              </w:rPr>
              <w:t>E. coli</w:t>
            </w:r>
            <w:r>
              <w:rPr>
                <w:sz w:val="20"/>
                <w:szCs w:val="20"/>
              </w:rPr>
              <w:t>, the same ligands are formed with a helix in the active site – providing evidence for the autoinhibitory effect of this additional helix? (</w:t>
            </w:r>
            <w:proofErr w:type="gramStart"/>
            <w:r>
              <w:rPr>
                <w:sz w:val="20"/>
                <w:szCs w:val="20"/>
              </w:rPr>
              <w:t>helix</w:t>
            </w:r>
            <w:proofErr w:type="gramEnd"/>
            <w:r>
              <w:rPr>
                <w:sz w:val="20"/>
                <w:szCs w:val="20"/>
              </w:rPr>
              <w:t xml:space="preserve"> also notably absent from this sporulating bacteria structure)</w:t>
            </w:r>
          </w:p>
          <w:p w14:paraId="45BDF37C" w14:textId="77777777" w:rsidR="0053301C" w:rsidRDefault="0053301C" w:rsidP="008A6458">
            <w:pPr>
              <w:rPr>
                <w:sz w:val="20"/>
                <w:szCs w:val="20"/>
              </w:rPr>
            </w:pPr>
            <w:r>
              <w:rPr>
                <w:noProof/>
              </w:rPr>
              <w:lastRenderedPageBreak/>
              <w:drawing>
                <wp:inline distT="0" distB="0" distL="0" distR="0" wp14:anchorId="2D208869" wp14:editId="4D5D3968">
                  <wp:extent cx="3997842" cy="1742914"/>
                  <wp:effectExtent l="0" t="0" r="3175" b="0"/>
                  <wp:docPr id="4983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13723" name=""/>
                          <pic:cNvPicPr/>
                        </pic:nvPicPr>
                        <pic:blipFill>
                          <a:blip r:embed="rId6"/>
                          <a:stretch>
                            <a:fillRect/>
                          </a:stretch>
                        </pic:blipFill>
                        <pic:spPr>
                          <a:xfrm>
                            <a:off x="0" y="0"/>
                            <a:ext cx="4009851" cy="1748149"/>
                          </a:xfrm>
                          <a:prstGeom prst="rect">
                            <a:avLst/>
                          </a:prstGeom>
                        </pic:spPr>
                      </pic:pic>
                    </a:graphicData>
                  </a:graphic>
                </wp:inline>
              </w:drawing>
            </w:r>
          </w:p>
          <w:p w14:paraId="732FCC17" w14:textId="2A8C839D" w:rsidR="0053301C" w:rsidRPr="0053301C" w:rsidRDefault="0053301C" w:rsidP="008A6458">
            <w:pPr>
              <w:rPr>
                <w:sz w:val="20"/>
                <w:szCs w:val="20"/>
              </w:rPr>
            </w:pPr>
            <w:r>
              <w:rPr>
                <w:sz w:val="20"/>
                <w:szCs w:val="20"/>
              </w:rPr>
              <w:t xml:space="preserve">(above: </w:t>
            </w:r>
            <w:proofErr w:type="gramStart"/>
            <w:r>
              <w:rPr>
                <w:sz w:val="20"/>
                <w:szCs w:val="20"/>
              </w:rPr>
              <w:t xml:space="preserve">from </w:t>
            </w:r>
            <w:r>
              <w:t xml:space="preserve"> </w:t>
            </w:r>
            <w:r>
              <w:t>Feliciano</w:t>
            </w:r>
            <w:proofErr w:type="gramEnd"/>
            <w:r>
              <w:t xml:space="preserve"> </w:t>
            </w:r>
            <w:r>
              <w:rPr>
                <w:i/>
                <w:iCs/>
              </w:rPr>
              <w:t>et al.</w:t>
            </w:r>
            <w:r>
              <w:t>, 2021</w:t>
            </w:r>
            <w:r>
              <w:t xml:space="preserve"> – on the right are the </w:t>
            </w:r>
            <w:r>
              <w:rPr>
                <w:i/>
                <w:iCs/>
                <w:sz w:val="20"/>
                <w:szCs w:val="20"/>
              </w:rPr>
              <w:t xml:space="preserve"> </w:t>
            </w:r>
            <w:r>
              <w:rPr>
                <w:i/>
                <w:iCs/>
                <w:sz w:val="20"/>
                <w:szCs w:val="20"/>
              </w:rPr>
              <w:t xml:space="preserve">B. </w:t>
            </w:r>
            <w:proofErr w:type="spellStart"/>
            <w:r>
              <w:rPr>
                <w:i/>
                <w:iCs/>
                <w:sz w:val="20"/>
                <w:szCs w:val="20"/>
              </w:rPr>
              <w:t>henselae</w:t>
            </w:r>
            <w:proofErr w:type="spellEnd"/>
            <w:r>
              <w:rPr>
                <w:sz w:val="20"/>
                <w:szCs w:val="20"/>
              </w:rPr>
              <w:t xml:space="preserve"> and </w:t>
            </w:r>
            <w:r w:rsidRPr="0053301C">
              <w:rPr>
                <w:i/>
                <w:iCs/>
                <w:sz w:val="20"/>
                <w:szCs w:val="20"/>
              </w:rPr>
              <w:t>E. coli</w:t>
            </w:r>
            <w:r>
              <w:rPr>
                <w:sz w:val="20"/>
                <w:szCs w:val="20"/>
              </w:rPr>
              <w:t xml:space="preserve"> structures, compared to ‘active’ sporulating bacteria structures on the left, which lack the helix)</w:t>
            </w:r>
          </w:p>
        </w:tc>
      </w:tr>
      <w:tr w:rsidR="008A6458" w:rsidRPr="00DF2D8F" w14:paraId="6195CA78" w14:textId="77777777" w:rsidTr="00EB6E3E">
        <w:trPr>
          <w:trHeight w:val="1043"/>
        </w:trPr>
        <w:tc>
          <w:tcPr>
            <w:tcW w:w="824" w:type="dxa"/>
          </w:tcPr>
          <w:p w14:paraId="3841C1EC" w14:textId="586E3005" w:rsidR="008A6458" w:rsidRPr="00DF2D8F" w:rsidRDefault="0082673C" w:rsidP="008A6458">
            <w:pPr>
              <w:rPr>
                <w:sz w:val="20"/>
                <w:szCs w:val="20"/>
              </w:rPr>
            </w:pPr>
            <w:r>
              <w:rPr>
                <w:sz w:val="20"/>
                <w:szCs w:val="20"/>
              </w:rPr>
              <w:lastRenderedPageBreak/>
              <w:t>7</w:t>
            </w:r>
          </w:p>
        </w:tc>
        <w:tc>
          <w:tcPr>
            <w:tcW w:w="4558" w:type="dxa"/>
          </w:tcPr>
          <w:p w14:paraId="4BC0FD03" w14:textId="30A56CA0" w:rsidR="008A6458" w:rsidRPr="00DF2D8F" w:rsidRDefault="009824E5" w:rsidP="008A6458">
            <w:pPr>
              <w:rPr>
                <w:sz w:val="20"/>
                <w:szCs w:val="20"/>
              </w:rPr>
            </w:pPr>
            <w:proofErr w:type="spellStart"/>
            <w:proofErr w:type="gramStart"/>
            <w:r w:rsidRPr="009824E5">
              <w:rPr>
                <w:sz w:val="20"/>
                <w:szCs w:val="20"/>
              </w:rPr>
              <w:t>Korndörfer,I.P</w:t>
            </w:r>
            <w:proofErr w:type="spellEnd"/>
            <w:r w:rsidRPr="009824E5">
              <w:rPr>
                <w:sz w:val="20"/>
                <w:szCs w:val="20"/>
              </w:rPr>
              <w:t>.</w:t>
            </w:r>
            <w:proofErr w:type="gramEnd"/>
            <w:r w:rsidRPr="009824E5">
              <w:rPr>
                <w:sz w:val="20"/>
                <w:szCs w:val="20"/>
              </w:rPr>
              <w:t xml:space="preserve"> et al. (2006) The Crystal Structure of the Bacteriophage PSA Endolysin Reveals a Unique Fold Responsible for Specific Recognition of Listeria Cell Walls. Journal of Molecular Biology, 364, 678–689.</w:t>
            </w:r>
          </w:p>
        </w:tc>
        <w:tc>
          <w:tcPr>
            <w:tcW w:w="2693" w:type="dxa"/>
          </w:tcPr>
          <w:p w14:paraId="45B72F43" w14:textId="241683D3" w:rsidR="008A6458" w:rsidRPr="00DF2D8F" w:rsidRDefault="009824E5" w:rsidP="008A6458">
            <w:pPr>
              <w:rPr>
                <w:sz w:val="20"/>
                <w:szCs w:val="20"/>
              </w:rPr>
            </w:pPr>
            <w:r>
              <w:rPr>
                <w:sz w:val="20"/>
                <w:szCs w:val="20"/>
              </w:rPr>
              <w:t>Structure of a bacteriophage NAMLAA ortholog</w:t>
            </w:r>
            <w:r w:rsidR="006B5053">
              <w:rPr>
                <w:sz w:val="20"/>
                <w:szCs w:val="20"/>
              </w:rPr>
              <w:t xml:space="preserve"> (substrate for NAMLAA in gram positive bacteria)</w:t>
            </w:r>
          </w:p>
        </w:tc>
        <w:tc>
          <w:tcPr>
            <w:tcW w:w="8256" w:type="dxa"/>
          </w:tcPr>
          <w:p w14:paraId="5E6E90C3" w14:textId="56BD287E" w:rsidR="00D50E98" w:rsidRDefault="006B5053" w:rsidP="008A6458">
            <w:pPr>
              <w:rPr>
                <w:rStyle w:val="Emphasis"/>
                <w:i w:val="0"/>
                <w:iCs w:val="0"/>
              </w:rPr>
            </w:pPr>
            <w:r>
              <w:rPr>
                <w:sz w:val="20"/>
                <w:szCs w:val="20"/>
              </w:rPr>
              <w:t xml:space="preserve">Despite being in a bacteriophage, this NAMLAA is highly specific </w:t>
            </w:r>
            <w:proofErr w:type="gramStart"/>
            <w:r>
              <w:rPr>
                <w:sz w:val="20"/>
                <w:szCs w:val="20"/>
              </w:rPr>
              <w:t xml:space="preserve">to </w:t>
            </w:r>
            <w:r>
              <w:rPr>
                <w:rStyle w:val="TableGrid"/>
              </w:rPr>
              <w:t xml:space="preserve"> </w:t>
            </w:r>
            <w:r>
              <w:rPr>
                <w:rStyle w:val="Emphasis"/>
              </w:rPr>
              <w:t>Listeria</w:t>
            </w:r>
            <w:proofErr w:type="gramEnd"/>
            <w:r>
              <w:rPr>
                <w:rStyle w:val="Emphasis"/>
                <w:i w:val="0"/>
                <w:iCs w:val="0"/>
              </w:rPr>
              <w:t xml:space="preserve"> </w:t>
            </w:r>
            <w:r w:rsidRPr="006B5053">
              <w:rPr>
                <w:rStyle w:val="Emphasis"/>
                <w:i w:val="0"/>
                <w:iCs w:val="0"/>
              </w:rPr>
              <w:t>cell wall</w:t>
            </w:r>
            <w:r>
              <w:rPr>
                <w:rStyle w:val="Emphasis"/>
              </w:rPr>
              <w:t xml:space="preserve"> – </w:t>
            </w:r>
            <w:r w:rsidRPr="006B5053">
              <w:rPr>
                <w:rStyle w:val="Emphasis"/>
                <w:i w:val="0"/>
                <w:iCs w:val="0"/>
              </w:rPr>
              <w:t xml:space="preserve">a gram positive </w:t>
            </w:r>
            <w:r>
              <w:rPr>
                <w:rStyle w:val="Emphasis"/>
                <w:i w:val="0"/>
                <w:iCs w:val="0"/>
              </w:rPr>
              <w:t>bacteria</w:t>
            </w:r>
            <w:r w:rsidR="00D50E98">
              <w:rPr>
                <w:rStyle w:val="Emphasis"/>
                <w:i w:val="0"/>
                <w:iCs w:val="0"/>
              </w:rPr>
              <w:t xml:space="preserve"> – and consists of a catalytic domain and a cell wall binding domain (which was shown through a functional assay to be required for full functionality). </w:t>
            </w:r>
          </w:p>
          <w:p w14:paraId="70931857" w14:textId="77777777" w:rsidR="00D50E98" w:rsidRDefault="00D50E98" w:rsidP="008A6458">
            <w:pPr>
              <w:rPr>
                <w:rStyle w:val="Emphasis"/>
                <w:i w:val="0"/>
                <w:iCs w:val="0"/>
              </w:rPr>
            </w:pPr>
          </w:p>
          <w:p w14:paraId="1F9CE8A5" w14:textId="30045B13" w:rsidR="008A6458" w:rsidRPr="006B5053" w:rsidRDefault="006B5053" w:rsidP="008A6458">
            <w:pPr>
              <w:rPr>
                <w:sz w:val="20"/>
                <w:szCs w:val="20"/>
              </w:rPr>
            </w:pPr>
            <w:r>
              <w:rPr>
                <w:rStyle w:val="Emphasis"/>
                <w:i w:val="0"/>
                <w:iCs w:val="0"/>
              </w:rPr>
              <w:t xml:space="preserve">The catalytic domain was confirmed to be NAMLA amidase_3 by aligning with a sporulating bacteria amidase sequence (no sequence from a NAMLA amidase involved with cell wall separation, </w:t>
            </w:r>
            <w:proofErr w:type="gramStart"/>
            <w:r>
              <w:rPr>
                <w:rStyle w:val="Emphasis"/>
                <w:i w:val="0"/>
                <w:iCs w:val="0"/>
              </w:rPr>
              <w:t>however</w:t>
            </w:r>
            <w:proofErr w:type="gramEnd"/>
            <w:r>
              <w:rPr>
                <w:rStyle w:val="Emphasis"/>
                <w:i w:val="0"/>
                <w:iCs w:val="0"/>
              </w:rPr>
              <w:t xml:space="preserve"> did show close alignment with the sporulating amidase, </w:t>
            </w:r>
            <w:proofErr w:type="spellStart"/>
            <w:r>
              <w:rPr>
                <w:rStyle w:val="Emphasis"/>
                <w:i w:val="0"/>
                <w:iCs w:val="0"/>
              </w:rPr>
              <w:t>ie</w:t>
            </w:r>
            <w:proofErr w:type="spellEnd"/>
            <w:r>
              <w:rPr>
                <w:rStyle w:val="Emphasis"/>
                <w:i w:val="0"/>
                <w:iCs w:val="0"/>
              </w:rPr>
              <w:t xml:space="preserve"> having no additional ‘gram negative’ helix</w:t>
            </w:r>
            <w:r w:rsidR="003E2BBA">
              <w:rPr>
                <w:rStyle w:val="Emphasis"/>
                <w:i w:val="0"/>
                <w:iCs w:val="0"/>
              </w:rPr>
              <w:t xml:space="preserve"> – had an RMSD of </w:t>
            </w:r>
            <w:r w:rsidR="003E2BBA">
              <w:t>1.61</w:t>
            </w:r>
            <w:r w:rsidR="003E2BBA">
              <w:t xml:space="preserve"> to the sporulating amidase structure too</w:t>
            </w:r>
            <w:r>
              <w:rPr>
                <w:rStyle w:val="Emphasis"/>
                <w:i w:val="0"/>
                <w:iCs w:val="0"/>
              </w:rPr>
              <w:t>. Could be either because it targets gram positive cell wall, or from being present within a bacteriophage?)</w:t>
            </w:r>
          </w:p>
        </w:tc>
      </w:tr>
      <w:tr w:rsidR="0082673C" w:rsidRPr="00DF2D8F" w14:paraId="38F7DED1" w14:textId="77777777" w:rsidTr="00EB6E3E">
        <w:trPr>
          <w:trHeight w:val="135"/>
        </w:trPr>
        <w:tc>
          <w:tcPr>
            <w:tcW w:w="824" w:type="dxa"/>
          </w:tcPr>
          <w:p w14:paraId="59FF9C4C" w14:textId="46456459" w:rsidR="0082673C" w:rsidRPr="00DF2D8F" w:rsidRDefault="0082673C" w:rsidP="0082673C">
            <w:pPr>
              <w:rPr>
                <w:sz w:val="20"/>
                <w:szCs w:val="20"/>
              </w:rPr>
            </w:pPr>
            <w:r>
              <w:rPr>
                <w:sz w:val="20"/>
                <w:szCs w:val="20"/>
              </w:rPr>
              <w:t>8</w:t>
            </w:r>
          </w:p>
        </w:tc>
        <w:tc>
          <w:tcPr>
            <w:tcW w:w="4558" w:type="dxa"/>
          </w:tcPr>
          <w:p w14:paraId="2AE49AD2" w14:textId="77777777" w:rsidR="0082673C" w:rsidRPr="00DF2D8F" w:rsidRDefault="0082673C" w:rsidP="0082673C">
            <w:pPr>
              <w:rPr>
                <w:sz w:val="20"/>
                <w:szCs w:val="20"/>
              </w:rPr>
            </w:pPr>
            <w:proofErr w:type="spellStart"/>
            <w:proofErr w:type="gramStart"/>
            <w:r w:rsidRPr="00FF539F">
              <w:rPr>
                <w:sz w:val="20"/>
                <w:szCs w:val="20"/>
              </w:rPr>
              <w:t>Chodisetti,P.K</w:t>
            </w:r>
            <w:proofErr w:type="spellEnd"/>
            <w:r w:rsidRPr="00FF539F">
              <w:rPr>
                <w:sz w:val="20"/>
                <w:szCs w:val="20"/>
              </w:rPr>
              <w:t>.</w:t>
            </w:r>
            <w:proofErr w:type="gramEnd"/>
            <w:r w:rsidRPr="00FF539F">
              <w:rPr>
                <w:sz w:val="20"/>
                <w:szCs w:val="20"/>
              </w:rPr>
              <w:t xml:space="preserve"> et al. (2022) A </w:t>
            </w:r>
            <w:proofErr w:type="spellStart"/>
            <w:r w:rsidRPr="00FF539F">
              <w:rPr>
                <w:sz w:val="20"/>
                <w:szCs w:val="20"/>
              </w:rPr>
              <w:t>LytM</w:t>
            </w:r>
            <w:proofErr w:type="spellEnd"/>
            <w:r w:rsidRPr="00FF539F">
              <w:rPr>
                <w:sz w:val="20"/>
                <w:szCs w:val="20"/>
              </w:rPr>
              <w:t xml:space="preserve">-Domain Factor, </w:t>
            </w:r>
            <w:proofErr w:type="spellStart"/>
            <w:r w:rsidRPr="00FF539F">
              <w:rPr>
                <w:sz w:val="20"/>
                <w:szCs w:val="20"/>
              </w:rPr>
              <w:t>ActS</w:t>
            </w:r>
            <w:proofErr w:type="spellEnd"/>
            <w:r w:rsidRPr="00FF539F">
              <w:rPr>
                <w:sz w:val="20"/>
                <w:szCs w:val="20"/>
              </w:rPr>
              <w:t xml:space="preserve">, Functions in Two Distinctive Peptidoglycan Hydrolytic Pathways in E. coli. Front </w:t>
            </w:r>
            <w:proofErr w:type="spellStart"/>
            <w:r w:rsidRPr="00FF539F">
              <w:rPr>
                <w:sz w:val="20"/>
                <w:szCs w:val="20"/>
              </w:rPr>
              <w:t>Microbiol</w:t>
            </w:r>
            <w:proofErr w:type="spellEnd"/>
            <w:r w:rsidRPr="00FF539F">
              <w:rPr>
                <w:sz w:val="20"/>
                <w:szCs w:val="20"/>
              </w:rPr>
              <w:t>, 13, 913949.</w:t>
            </w:r>
          </w:p>
          <w:p w14:paraId="4A855734" w14:textId="4DB95506" w:rsidR="0082673C" w:rsidRPr="00DF2D8F" w:rsidRDefault="0082673C" w:rsidP="0082673C">
            <w:pPr>
              <w:rPr>
                <w:sz w:val="20"/>
                <w:szCs w:val="20"/>
              </w:rPr>
            </w:pPr>
          </w:p>
        </w:tc>
        <w:tc>
          <w:tcPr>
            <w:tcW w:w="2693" w:type="dxa"/>
          </w:tcPr>
          <w:p w14:paraId="786F3829" w14:textId="1F1429D5" w:rsidR="0082673C" w:rsidRPr="00DF2D8F" w:rsidRDefault="0082673C" w:rsidP="0082673C">
            <w:pPr>
              <w:rPr>
                <w:sz w:val="20"/>
                <w:szCs w:val="20"/>
              </w:rPr>
            </w:pPr>
            <w:proofErr w:type="spellStart"/>
            <w:r>
              <w:rPr>
                <w:sz w:val="20"/>
                <w:szCs w:val="20"/>
              </w:rPr>
              <w:t>ActS</w:t>
            </w:r>
            <w:proofErr w:type="spellEnd"/>
            <w:r>
              <w:rPr>
                <w:sz w:val="20"/>
                <w:szCs w:val="20"/>
              </w:rPr>
              <w:t xml:space="preserve"> identified as part of the septal ring splitting pathway (and one other pathway) as an activator of </w:t>
            </w:r>
            <w:proofErr w:type="spellStart"/>
            <w:r>
              <w:rPr>
                <w:sz w:val="20"/>
                <w:szCs w:val="20"/>
              </w:rPr>
              <w:t>AmiC</w:t>
            </w:r>
            <w:proofErr w:type="spellEnd"/>
            <w:r>
              <w:rPr>
                <w:sz w:val="20"/>
                <w:szCs w:val="20"/>
              </w:rPr>
              <w:t xml:space="preserve"> – potentially binds to AMIN domain?</w:t>
            </w:r>
          </w:p>
        </w:tc>
        <w:tc>
          <w:tcPr>
            <w:tcW w:w="8256" w:type="dxa"/>
          </w:tcPr>
          <w:p w14:paraId="6395850D" w14:textId="77777777" w:rsidR="0082673C" w:rsidRDefault="0082673C" w:rsidP="0082673C">
            <w:pPr>
              <w:rPr>
                <w:sz w:val="20"/>
                <w:szCs w:val="20"/>
              </w:rPr>
            </w:pPr>
            <w:r>
              <w:rPr>
                <w:sz w:val="20"/>
                <w:szCs w:val="20"/>
              </w:rPr>
              <w:t xml:space="preserve">There are four main </w:t>
            </w:r>
            <w:proofErr w:type="spellStart"/>
            <w:r>
              <w:rPr>
                <w:sz w:val="20"/>
                <w:szCs w:val="20"/>
              </w:rPr>
              <w:t>LytM</w:t>
            </w:r>
            <w:proofErr w:type="spellEnd"/>
            <w:r>
              <w:rPr>
                <w:sz w:val="20"/>
                <w:szCs w:val="20"/>
              </w:rPr>
              <w:t xml:space="preserve"> </w:t>
            </w:r>
            <w:proofErr w:type="gramStart"/>
            <w:r>
              <w:rPr>
                <w:sz w:val="20"/>
                <w:szCs w:val="20"/>
              </w:rPr>
              <w:t>proteins;</w:t>
            </w:r>
            <w:proofErr w:type="gramEnd"/>
            <w:r>
              <w:rPr>
                <w:sz w:val="20"/>
                <w:szCs w:val="20"/>
              </w:rPr>
              <w:t xml:space="preserve"> </w:t>
            </w:r>
            <w:proofErr w:type="spellStart"/>
            <w:r>
              <w:rPr>
                <w:sz w:val="20"/>
                <w:szCs w:val="20"/>
              </w:rPr>
              <w:t>MepM</w:t>
            </w:r>
            <w:proofErr w:type="spellEnd"/>
            <w:r>
              <w:rPr>
                <w:sz w:val="20"/>
                <w:szCs w:val="20"/>
              </w:rPr>
              <w:t xml:space="preserve"> (endopeptidase activity, cell wall elongation), </w:t>
            </w:r>
            <w:proofErr w:type="spellStart"/>
            <w:r>
              <w:rPr>
                <w:sz w:val="20"/>
                <w:szCs w:val="20"/>
              </w:rPr>
              <w:t>EnvC</w:t>
            </w:r>
            <w:proofErr w:type="spellEnd"/>
            <w:r>
              <w:rPr>
                <w:sz w:val="20"/>
                <w:szCs w:val="20"/>
              </w:rPr>
              <w:t xml:space="preserve"> and </w:t>
            </w:r>
            <w:proofErr w:type="spellStart"/>
            <w:r>
              <w:rPr>
                <w:sz w:val="20"/>
                <w:szCs w:val="20"/>
              </w:rPr>
              <w:t>NIpD</w:t>
            </w:r>
            <w:proofErr w:type="spellEnd"/>
            <w:r>
              <w:rPr>
                <w:sz w:val="20"/>
                <w:szCs w:val="20"/>
              </w:rPr>
              <w:t xml:space="preserve"> (septal ring division), and </w:t>
            </w:r>
            <w:proofErr w:type="spellStart"/>
            <w:r>
              <w:rPr>
                <w:sz w:val="20"/>
                <w:szCs w:val="20"/>
              </w:rPr>
              <w:t>ActS</w:t>
            </w:r>
            <w:proofErr w:type="spellEnd"/>
            <w:r>
              <w:rPr>
                <w:sz w:val="20"/>
                <w:szCs w:val="20"/>
              </w:rPr>
              <w:t xml:space="preserve">. For division, </w:t>
            </w:r>
            <w:proofErr w:type="spellStart"/>
            <w:r>
              <w:rPr>
                <w:sz w:val="20"/>
                <w:szCs w:val="20"/>
              </w:rPr>
              <w:t>FtsZ</w:t>
            </w:r>
            <w:proofErr w:type="spellEnd"/>
            <w:r>
              <w:rPr>
                <w:sz w:val="20"/>
                <w:szCs w:val="20"/>
              </w:rPr>
              <w:t xml:space="preserve"> recruits other proteins, eventually leading to </w:t>
            </w:r>
            <w:proofErr w:type="spellStart"/>
            <w:r>
              <w:rPr>
                <w:sz w:val="20"/>
                <w:szCs w:val="20"/>
              </w:rPr>
              <w:t>EnvC</w:t>
            </w:r>
            <w:proofErr w:type="spellEnd"/>
            <w:r>
              <w:rPr>
                <w:sz w:val="20"/>
                <w:szCs w:val="20"/>
              </w:rPr>
              <w:t xml:space="preserve"> and </w:t>
            </w:r>
            <w:proofErr w:type="spellStart"/>
            <w:r>
              <w:rPr>
                <w:sz w:val="20"/>
                <w:szCs w:val="20"/>
              </w:rPr>
              <w:t>NIpD</w:t>
            </w:r>
            <w:proofErr w:type="spellEnd"/>
            <w:r>
              <w:rPr>
                <w:sz w:val="20"/>
                <w:szCs w:val="20"/>
              </w:rPr>
              <w:t xml:space="preserve"> activation of amidases, however this paper describes the activity of </w:t>
            </w:r>
            <w:proofErr w:type="spellStart"/>
            <w:r>
              <w:rPr>
                <w:sz w:val="20"/>
                <w:szCs w:val="20"/>
              </w:rPr>
              <w:t>ActS</w:t>
            </w:r>
            <w:proofErr w:type="spellEnd"/>
            <w:r>
              <w:rPr>
                <w:sz w:val="20"/>
                <w:szCs w:val="20"/>
              </w:rPr>
              <w:t xml:space="preserve"> in the complex, showing through protein expression analyses (</w:t>
            </w:r>
            <w:proofErr w:type="spellStart"/>
            <w:proofErr w:type="gramStart"/>
            <w:r>
              <w:rPr>
                <w:sz w:val="20"/>
                <w:szCs w:val="20"/>
              </w:rPr>
              <w:t>eg</w:t>
            </w:r>
            <w:proofErr w:type="spellEnd"/>
            <w:proofErr w:type="gramEnd"/>
            <w:r>
              <w:rPr>
                <w:sz w:val="20"/>
                <w:szCs w:val="20"/>
              </w:rPr>
              <w:t xml:space="preserve"> western blotting) that </w:t>
            </w:r>
            <w:proofErr w:type="spellStart"/>
            <w:r>
              <w:rPr>
                <w:sz w:val="20"/>
                <w:szCs w:val="20"/>
              </w:rPr>
              <w:t>ActS</w:t>
            </w:r>
            <w:proofErr w:type="spellEnd"/>
            <w:r>
              <w:rPr>
                <w:sz w:val="20"/>
                <w:szCs w:val="20"/>
              </w:rPr>
              <w:t xml:space="preserve"> suppresses </w:t>
            </w:r>
            <w:proofErr w:type="spellStart"/>
            <w:r>
              <w:rPr>
                <w:sz w:val="20"/>
                <w:szCs w:val="20"/>
              </w:rPr>
              <w:t>MepS</w:t>
            </w:r>
            <w:proofErr w:type="spellEnd"/>
            <w:r>
              <w:rPr>
                <w:sz w:val="20"/>
                <w:szCs w:val="20"/>
              </w:rPr>
              <w:t xml:space="preserve"> (involved in elongation) and activates </w:t>
            </w:r>
            <w:proofErr w:type="spellStart"/>
            <w:r>
              <w:rPr>
                <w:sz w:val="20"/>
                <w:szCs w:val="20"/>
              </w:rPr>
              <w:t>AmiC</w:t>
            </w:r>
            <w:proofErr w:type="spellEnd"/>
            <w:r>
              <w:rPr>
                <w:sz w:val="20"/>
                <w:szCs w:val="20"/>
              </w:rPr>
              <w:t xml:space="preserve"> while localising to the septal ring, but is not itself a hydrolase and may activate a separate pathway which hydrolyses peptidoglycan in place of </w:t>
            </w:r>
            <w:proofErr w:type="spellStart"/>
            <w:r>
              <w:rPr>
                <w:sz w:val="20"/>
                <w:szCs w:val="20"/>
              </w:rPr>
              <w:t>MepS</w:t>
            </w:r>
            <w:proofErr w:type="spellEnd"/>
            <w:r>
              <w:rPr>
                <w:sz w:val="20"/>
                <w:szCs w:val="20"/>
              </w:rPr>
              <w:t>.</w:t>
            </w:r>
          </w:p>
          <w:p w14:paraId="7A1E3828" w14:textId="77777777" w:rsidR="0082673C" w:rsidRDefault="0082673C" w:rsidP="0082673C">
            <w:pPr>
              <w:rPr>
                <w:sz w:val="20"/>
                <w:szCs w:val="20"/>
              </w:rPr>
            </w:pPr>
          </w:p>
          <w:p w14:paraId="5DCA67AA" w14:textId="745D6112" w:rsidR="0082673C" w:rsidRPr="00DF2D8F" w:rsidRDefault="0082673C" w:rsidP="0082673C">
            <w:pPr>
              <w:rPr>
                <w:sz w:val="20"/>
                <w:szCs w:val="20"/>
              </w:rPr>
            </w:pPr>
            <w:r>
              <w:rPr>
                <w:sz w:val="20"/>
                <w:szCs w:val="20"/>
              </w:rPr>
              <w:t xml:space="preserve">It could be possible that this is the protein that the </w:t>
            </w:r>
            <w:proofErr w:type="spellStart"/>
            <w:r>
              <w:rPr>
                <w:sz w:val="20"/>
                <w:szCs w:val="20"/>
              </w:rPr>
              <w:t>AmiC</w:t>
            </w:r>
            <w:proofErr w:type="spellEnd"/>
            <w:r>
              <w:rPr>
                <w:sz w:val="20"/>
                <w:szCs w:val="20"/>
              </w:rPr>
              <w:t xml:space="preserve"> AMIN domain also binds to, identified in the </w:t>
            </w:r>
            <w:proofErr w:type="spellStart"/>
            <w:r>
              <w:rPr>
                <w:sz w:val="20"/>
                <w:szCs w:val="20"/>
              </w:rPr>
              <w:t>Rocaboy</w:t>
            </w:r>
            <w:proofErr w:type="spellEnd"/>
            <w:r>
              <w:rPr>
                <w:sz w:val="20"/>
                <w:szCs w:val="20"/>
              </w:rPr>
              <w:t xml:space="preserve"> et al. paper from 2013? Study suggests that the asp-149 residue on </w:t>
            </w:r>
            <w:proofErr w:type="spellStart"/>
            <w:r>
              <w:rPr>
                <w:sz w:val="20"/>
                <w:szCs w:val="20"/>
              </w:rPr>
              <w:t>ActS</w:t>
            </w:r>
            <w:proofErr w:type="spellEnd"/>
            <w:r>
              <w:rPr>
                <w:sz w:val="20"/>
                <w:szCs w:val="20"/>
              </w:rPr>
              <w:t xml:space="preserve"> is essential/highly conserved and might coordinate with the zinc ion in </w:t>
            </w:r>
            <w:proofErr w:type="spellStart"/>
            <w:r>
              <w:rPr>
                <w:sz w:val="20"/>
                <w:szCs w:val="20"/>
              </w:rPr>
              <w:t>AmiC</w:t>
            </w:r>
            <w:proofErr w:type="spellEnd"/>
            <w:r>
              <w:rPr>
                <w:sz w:val="20"/>
                <w:szCs w:val="20"/>
              </w:rPr>
              <w:t xml:space="preserve"> to activate it (which is </w:t>
            </w:r>
            <w:r>
              <w:rPr>
                <w:sz w:val="20"/>
                <w:szCs w:val="20"/>
              </w:rPr>
              <w:lastRenderedPageBreak/>
              <w:t xml:space="preserve">within the active site behind the auto-inhibitory alpha helix – </w:t>
            </w:r>
            <w:proofErr w:type="spellStart"/>
            <w:r>
              <w:rPr>
                <w:sz w:val="20"/>
                <w:szCs w:val="20"/>
              </w:rPr>
              <w:t>ActS</w:t>
            </w:r>
            <w:proofErr w:type="spellEnd"/>
            <w:r>
              <w:rPr>
                <w:sz w:val="20"/>
                <w:szCs w:val="20"/>
              </w:rPr>
              <w:t xml:space="preserve"> shown to localise later, so perhaps this is alongside displacement of the helix by </w:t>
            </w:r>
            <w:proofErr w:type="spellStart"/>
            <w:r>
              <w:rPr>
                <w:sz w:val="20"/>
                <w:szCs w:val="20"/>
              </w:rPr>
              <w:t>NIpD</w:t>
            </w:r>
            <w:proofErr w:type="spellEnd"/>
            <w:r>
              <w:rPr>
                <w:sz w:val="20"/>
                <w:szCs w:val="20"/>
              </w:rPr>
              <w:t>?)</w:t>
            </w:r>
          </w:p>
        </w:tc>
      </w:tr>
      <w:tr w:rsidR="0082673C" w:rsidRPr="00DF2D8F" w14:paraId="35C55F0A" w14:textId="77777777" w:rsidTr="00EB6E3E">
        <w:trPr>
          <w:trHeight w:val="135"/>
        </w:trPr>
        <w:tc>
          <w:tcPr>
            <w:tcW w:w="824" w:type="dxa"/>
          </w:tcPr>
          <w:p w14:paraId="100729E4" w14:textId="5A519332" w:rsidR="0082673C" w:rsidRPr="00DF2D8F" w:rsidRDefault="0082673C" w:rsidP="0082673C">
            <w:pPr>
              <w:rPr>
                <w:sz w:val="20"/>
                <w:szCs w:val="20"/>
              </w:rPr>
            </w:pPr>
            <w:r>
              <w:rPr>
                <w:sz w:val="20"/>
                <w:szCs w:val="20"/>
              </w:rPr>
              <w:lastRenderedPageBreak/>
              <w:t>9</w:t>
            </w:r>
          </w:p>
        </w:tc>
        <w:tc>
          <w:tcPr>
            <w:tcW w:w="4558" w:type="dxa"/>
          </w:tcPr>
          <w:p w14:paraId="7DDEDC07" w14:textId="3A75D1A8" w:rsidR="0082673C" w:rsidRPr="00DF2D8F" w:rsidRDefault="0082673C" w:rsidP="0082673C">
            <w:pPr>
              <w:rPr>
                <w:sz w:val="20"/>
                <w:szCs w:val="20"/>
              </w:rPr>
            </w:pPr>
            <w:proofErr w:type="spellStart"/>
            <w:proofErr w:type="gramStart"/>
            <w:r w:rsidRPr="003E6BED">
              <w:rPr>
                <w:sz w:val="20"/>
                <w:szCs w:val="20"/>
              </w:rPr>
              <w:t>Boelter,G</w:t>
            </w:r>
            <w:proofErr w:type="spellEnd"/>
            <w:r w:rsidRPr="003E6BED">
              <w:rPr>
                <w:sz w:val="20"/>
                <w:szCs w:val="20"/>
              </w:rPr>
              <w:t>.</w:t>
            </w:r>
            <w:proofErr w:type="gramEnd"/>
            <w:r w:rsidRPr="003E6BED">
              <w:rPr>
                <w:sz w:val="20"/>
                <w:szCs w:val="20"/>
              </w:rPr>
              <w:t xml:space="preserve"> et al. (2022) The lipoprotein </w:t>
            </w:r>
            <w:proofErr w:type="spellStart"/>
            <w:r w:rsidRPr="003E6BED">
              <w:rPr>
                <w:sz w:val="20"/>
                <w:szCs w:val="20"/>
              </w:rPr>
              <w:t>DolP</w:t>
            </w:r>
            <w:proofErr w:type="spellEnd"/>
            <w:r w:rsidRPr="003E6BED">
              <w:rPr>
                <w:sz w:val="20"/>
                <w:szCs w:val="20"/>
              </w:rPr>
              <w:t xml:space="preserve"> affects cell separation in Escherichia coli, but not as an upstream regulator of </w:t>
            </w:r>
            <w:proofErr w:type="spellStart"/>
            <w:r w:rsidRPr="003E6BED">
              <w:rPr>
                <w:sz w:val="20"/>
                <w:szCs w:val="20"/>
              </w:rPr>
              <w:t>NlpD</w:t>
            </w:r>
            <w:proofErr w:type="spellEnd"/>
            <w:r w:rsidRPr="003E6BED">
              <w:rPr>
                <w:sz w:val="20"/>
                <w:szCs w:val="20"/>
              </w:rPr>
              <w:t>. Microbiology, 168, 001197.</w:t>
            </w:r>
          </w:p>
        </w:tc>
        <w:tc>
          <w:tcPr>
            <w:tcW w:w="2693" w:type="dxa"/>
          </w:tcPr>
          <w:p w14:paraId="69ABEE54" w14:textId="54F8F944" w:rsidR="0082673C" w:rsidRPr="00DF2D8F" w:rsidRDefault="0082673C" w:rsidP="0082673C">
            <w:pPr>
              <w:rPr>
                <w:sz w:val="20"/>
                <w:szCs w:val="20"/>
              </w:rPr>
            </w:pPr>
            <w:proofErr w:type="spellStart"/>
            <w:r>
              <w:rPr>
                <w:sz w:val="20"/>
                <w:szCs w:val="20"/>
              </w:rPr>
              <w:t>DolP</w:t>
            </w:r>
            <w:proofErr w:type="spellEnd"/>
            <w:r>
              <w:rPr>
                <w:sz w:val="20"/>
                <w:szCs w:val="20"/>
              </w:rPr>
              <w:t xml:space="preserve"> identified as involved with cell wall separation, perhaps interacting with </w:t>
            </w:r>
            <w:proofErr w:type="spellStart"/>
            <w:r>
              <w:rPr>
                <w:sz w:val="20"/>
                <w:szCs w:val="20"/>
              </w:rPr>
              <w:t>AmiC</w:t>
            </w:r>
            <w:proofErr w:type="spellEnd"/>
            <w:r>
              <w:rPr>
                <w:sz w:val="20"/>
                <w:szCs w:val="20"/>
              </w:rPr>
              <w:t xml:space="preserve"> </w:t>
            </w:r>
            <w:proofErr w:type="gramStart"/>
            <w:r>
              <w:rPr>
                <w:sz w:val="20"/>
                <w:szCs w:val="20"/>
              </w:rPr>
              <w:t>-  potentially</w:t>
            </w:r>
            <w:proofErr w:type="gramEnd"/>
            <w:r>
              <w:rPr>
                <w:sz w:val="20"/>
                <w:szCs w:val="20"/>
              </w:rPr>
              <w:t xml:space="preserve"> binds to AMIN domain?</w:t>
            </w:r>
          </w:p>
        </w:tc>
        <w:tc>
          <w:tcPr>
            <w:tcW w:w="8256" w:type="dxa"/>
          </w:tcPr>
          <w:p w14:paraId="6E7F7A5F" w14:textId="77777777" w:rsidR="0082673C" w:rsidRDefault="0082673C" w:rsidP="0082673C">
            <w:pPr>
              <w:rPr>
                <w:sz w:val="20"/>
                <w:szCs w:val="20"/>
              </w:rPr>
            </w:pPr>
            <w:proofErr w:type="spellStart"/>
            <w:r>
              <w:rPr>
                <w:sz w:val="20"/>
                <w:szCs w:val="20"/>
              </w:rPr>
              <w:t>DolP</w:t>
            </w:r>
            <w:proofErr w:type="spellEnd"/>
            <w:r>
              <w:rPr>
                <w:sz w:val="20"/>
                <w:szCs w:val="20"/>
              </w:rPr>
              <w:t xml:space="preserve"> (also known as </w:t>
            </w:r>
            <w:proofErr w:type="spellStart"/>
            <w:r>
              <w:rPr>
                <w:sz w:val="20"/>
                <w:szCs w:val="20"/>
              </w:rPr>
              <w:t>YraP</w:t>
            </w:r>
            <w:proofErr w:type="spellEnd"/>
            <w:r>
              <w:rPr>
                <w:sz w:val="20"/>
                <w:szCs w:val="20"/>
              </w:rPr>
              <w:t xml:space="preserve">) is an outer membrane protein which is shown in this paper through peptidoglycan degradation assays and various knockdown studies to not interact with, regulate, or affect </w:t>
            </w:r>
            <w:proofErr w:type="spellStart"/>
            <w:r>
              <w:rPr>
                <w:sz w:val="20"/>
                <w:szCs w:val="20"/>
              </w:rPr>
              <w:t>AmiC</w:t>
            </w:r>
            <w:proofErr w:type="spellEnd"/>
            <w:r>
              <w:rPr>
                <w:sz w:val="20"/>
                <w:szCs w:val="20"/>
              </w:rPr>
              <w:t xml:space="preserve"> activity with </w:t>
            </w:r>
            <w:proofErr w:type="spellStart"/>
            <w:r>
              <w:rPr>
                <w:sz w:val="20"/>
                <w:szCs w:val="20"/>
              </w:rPr>
              <w:t>NlpD</w:t>
            </w:r>
            <w:proofErr w:type="spellEnd"/>
            <w:r>
              <w:rPr>
                <w:sz w:val="20"/>
                <w:szCs w:val="20"/>
              </w:rPr>
              <w:t xml:space="preserve">, but the </w:t>
            </w:r>
            <w:proofErr w:type="spellStart"/>
            <w:r>
              <w:rPr>
                <w:sz w:val="20"/>
                <w:szCs w:val="20"/>
              </w:rPr>
              <w:t>AmiC-NlpD</w:t>
            </w:r>
            <w:proofErr w:type="spellEnd"/>
            <w:r>
              <w:rPr>
                <w:sz w:val="20"/>
                <w:szCs w:val="20"/>
              </w:rPr>
              <w:t xml:space="preserve"> complex needs </w:t>
            </w:r>
            <w:proofErr w:type="spellStart"/>
            <w:r>
              <w:rPr>
                <w:sz w:val="20"/>
                <w:szCs w:val="20"/>
              </w:rPr>
              <w:t>DolP</w:t>
            </w:r>
            <w:proofErr w:type="spellEnd"/>
            <w:r>
              <w:rPr>
                <w:sz w:val="20"/>
                <w:szCs w:val="20"/>
              </w:rPr>
              <w:t xml:space="preserve"> to function correctly, and there is also evidence </w:t>
            </w:r>
            <w:proofErr w:type="spellStart"/>
            <w:r>
              <w:rPr>
                <w:sz w:val="20"/>
                <w:szCs w:val="20"/>
              </w:rPr>
              <w:t>DolP</w:t>
            </w:r>
            <w:proofErr w:type="spellEnd"/>
            <w:r>
              <w:rPr>
                <w:sz w:val="20"/>
                <w:szCs w:val="20"/>
              </w:rPr>
              <w:t xml:space="preserve"> may interact weakly with </w:t>
            </w:r>
            <w:proofErr w:type="spellStart"/>
            <w:r>
              <w:rPr>
                <w:sz w:val="20"/>
                <w:szCs w:val="20"/>
              </w:rPr>
              <w:t>AmiC</w:t>
            </w:r>
            <w:proofErr w:type="spellEnd"/>
            <w:r>
              <w:rPr>
                <w:sz w:val="20"/>
                <w:szCs w:val="20"/>
              </w:rPr>
              <w:t xml:space="preserve"> (and </w:t>
            </w:r>
            <w:proofErr w:type="spellStart"/>
            <w:r>
              <w:rPr>
                <w:sz w:val="20"/>
                <w:szCs w:val="20"/>
              </w:rPr>
              <w:t>AmiA</w:t>
            </w:r>
            <w:proofErr w:type="spellEnd"/>
            <w:r>
              <w:rPr>
                <w:sz w:val="20"/>
                <w:szCs w:val="20"/>
              </w:rPr>
              <w:t xml:space="preserve">). </w:t>
            </w:r>
          </w:p>
          <w:p w14:paraId="2B867218" w14:textId="77777777" w:rsidR="0082673C" w:rsidRDefault="0082673C" w:rsidP="0082673C">
            <w:pPr>
              <w:rPr>
                <w:sz w:val="20"/>
                <w:szCs w:val="20"/>
              </w:rPr>
            </w:pPr>
          </w:p>
          <w:p w14:paraId="03E2FB0A" w14:textId="5FD3C5A1" w:rsidR="0082673C" w:rsidRPr="00DF2D8F" w:rsidRDefault="0082673C" w:rsidP="0082673C">
            <w:pPr>
              <w:rPr>
                <w:sz w:val="20"/>
                <w:szCs w:val="20"/>
              </w:rPr>
            </w:pPr>
            <w:proofErr w:type="spellStart"/>
            <w:r>
              <w:rPr>
                <w:sz w:val="20"/>
                <w:szCs w:val="20"/>
              </w:rPr>
              <w:t>DolP</w:t>
            </w:r>
            <w:proofErr w:type="spellEnd"/>
            <w:r>
              <w:rPr>
                <w:sz w:val="20"/>
                <w:szCs w:val="20"/>
              </w:rPr>
              <w:t xml:space="preserve"> has a BON domain and localises to the division site, so is very likely to be involved. Another candidate for the mystery AMIN domain interactor? Paper suggests the interaction may be transient between </w:t>
            </w:r>
            <w:proofErr w:type="spellStart"/>
            <w:r>
              <w:rPr>
                <w:sz w:val="20"/>
                <w:szCs w:val="20"/>
              </w:rPr>
              <w:t>AmiC</w:t>
            </w:r>
            <w:proofErr w:type="spellEnd"/>
            <w:r>
              <w:rPr>
                <w:sz w:val="20"/>
                <w:szCs w:val="20"/>
              </w:rPr>
              <w:t xml:space="preserve"> and </w:t>
            </w:r>
            <w:proofErr w:type="spellStart"/>
            <w:proofErr w:type="gramStart"/>
            <w:r>
              <w:rPr>
                <w:sz w:val="20"/>
                <w:szCs w:val="20"/>
              </w:rPr>
              <w:t>DolP</w:t>
            </w:r>
            <w:proofErr w:type="spellEnd"/>
            <w:r>
              <w:rPr>
                <w:sz w:val="20"/>
                <w:szCs w:val="20"/>
              </w:rPr>
              <w:t>, and</w:t>
            </w:r>
            <w:proofErr w:type="gramEnd"/>
            <w:r>
              <w:rPr>
                <w:sz w:val="20"/>
                <w:szCs w:val="20"/>
              </w:rPr>
              <w:t xml:space="preserve"> help </w:t>
            </w:r>
            <w:proofErr w:type="spellStart"/>
            <w:r>
              <w:rPr>
                <w:sz w:val="20"/>
                <w:szCs w:val="20"/>
              </w:rPr>
              <w:t>AmiC</w:t>
            </w:r>
            <w:proofErr w:type="spellEnd"/>
            <w:r>
              <w:rPr>
                <w:sz w:val="20"/>
                <w:szCs w:val="20"/>
              </w:rPr>
              <w:t xml:space="preserve"> to be recruited to the </w:t>
            </w:r>
            <w:proofErr w:type="spellStart"/>
            <w:r>
              <w:rPr>
                <w:sz w:val="20"/>
                <w:szCs w:val="20"/>
              </w:rPr>
              <w:t>divisome</w:t>
            </w:r>
            <w:proofErr w:type="spellEnd"/>
            <w:r>
              <w:rPr>
                <w:sz w:val="20"/>
                <w:szCs w:val="20"/>
              </w:rPr>
              <w:t xml:space="preserve">. </w:t>
            </w:r>
          </w:p>
        </w:tc>
      </w:tr>
    </w:tbl>
    <w:p w14:paraId="13CFFE92" w14:textId="77777777" w:rsidR="00D877C9" w:rsidRDefault="00D877C9"/>
    <w:sectPr w:rsidR="00D877C9" w:rsidSect="00AE5F3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21B2"/>
    <w:multiLevelType w:val="hybridMultilevel"/>
    <w:tmpl w:val="EA4C2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389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4"/>
    <w:rsid w:val="000B1442"/>
    <w:rsid w:val="000D59F3"/>
    <w:rsid w:val="001777DF"/>
    <w:rsid w:val="001F2673"/>
    <w:rsid w:val="00236F3C"/>
    <w:rsid w:val="002D3745"/>
    <w:rsid w:val="00315E3A"/>
    <w:rsid w:val="00321DF6"/>
    <w:rsid w:val="00346E3F"/>
    <w:rsid w:val="00384C82"/>
    <w:rsid w:val="003949E5"/>
    <w:rsid w:val="003950F2"/>
    <w:rsid w:val="003D0BA7"/>
    <w:rsid w:val="003D2BAF"/>
    <w:rsid w:val="003E2BBA"/>
    <w:rsid w:val="003E6BED"/>
    <w:rsid w:val="00401DAB"/>
    <w:rsid w:val="0053301C"/>
    <w:rsid w:val="00656B4D"/>
    <w:rsid w:val="0066360D"/>
    <w:rsid w:val="006B5053"/>
    <w:rsid w:val="006C2C6D"/>
    <w:rsid w:val="007452FE"/>
    <w:rsid w:val="00753978"/>
    <w:rsid w:val="00756813"/>
    <w:rsid w:val="00794DA1"/>
    <w:rsid w:val="007C6649"/>
    <w:rsid w:val="00816F59"/>
    <w:rsid w:val="0082673C"/>
    <w:rsid w:val="008427B5"/>
    <w:rsid w:val="008A6458"/>
    <w:rsid w:val="008E0870"/>
    <w:rsid w:val="00915F7B"/>
    <w:rsid w:val="0091688C"/>
    <w:rsid w:val="009568DD"/>
    <w:rsid w:val="009708E1"/>
    <w:rsid w:val="0097285B"/>
    <w:rsid w:val="009824E5"/>
    <w:rsid w:val="009E4360"/>
    <w:rsid w:val="009E6304"/>
    <w:rsid w:val="00A57D74"/>
    <w:rsid w:val="00AE5F34"/>
    <w:rsid w:val="00B041F1"/>
    <w:rsid w:val="00B503E0"/>
    <w:rsid w:val="00B56E87"/>
    <w:rsid w:val="00BE28BB"/>
    <w:rsid w:val="00BF09C9"/>
    <w:rsid w:val="00C30E52"/>
    <w:rsid w:val="00D34865"/>
    <w:rsid w:val="00D50E98"/>
    <w:rsid w:val="00D877C9"/>
    <w:rsid w:val="00DC7BA1"/>
    <w:rsid w:val="00DF2D8F"/>
    <w:rsid w:val="00E04EA1"/>
    <w:rsid w:val="00E76AA1"/>
    <w:rsid w:val="00E853BE"/>
    <w:rsid w:val="00EB6E3E"/>
    <w:rsid w:val="00F2726D"/>
    <w:rsid w:val="00F31E34"/>
    <w:rsid w:val="00F553FF"/>
    <w:rsid w:val="00F72C6B"/>
    <w:rsid w:val="00FF4AAE"/>
    <w:rsid w:val="00FF5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E177"/>
  <w15:chartTrackingRefBased/>
  <w15:docId w15:val="{9B967314-E5A5-4971-960E-2A29BAA9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978"/>
    <w:pPr>
      <w:ind w:left="720"/>
      <w:contextualSpacing/>
    </w:pPr>
  </w:style>
  <w:style w:type="character" w:styleId="Emphasis">
    <w:name w:val="Emphasis"/>
    <w:basedOn w:val="DefaultParagraphFont"/>
    <w:uiPriority w:val="20"/>
    <w:qFormat/>
    <w:rsid w:val="006B5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1416">
      <w:bodyDiv w:val="1"/>
      <w:marLeft w:val="0"/>
      <w:marRight w:val="0"/>
      <w:marTop w:val="0"/>
      <w:marBottom w:val="0"/>
      <w:divBdr>
        <w:top w:val="none" w:sz="0" w:space="0" w:color="auto"/>
        <w:left w:val="none" w:sz="0" w:space="0" w:color="auto"/>
        <w:bottom w:val="none" w:sz="0" w:space="0" w:color="auto"/>
        <w:right w:val="none" w:sz="0" w:space="0" w:color="auto"/>
      </w:divBdr>
      <w:divsChild>
        <w:div w:id="2038696671">
          <w:marLeft w:val="480"/>
          <w:marRight w:val="0"/>
          <w:marTop w:val="0"/>
          <w:marBottom w:val="0"/>
          <w:divBdr>
            <w:top w:val="none" w:sz="0" w:space="0" w:color="auto"/>
            <w:left w:val="none" w:sz="0" w:space="0" w:color="auto"/>
            <w:bottom w:val="none" w:sz="0" w:space="0" w:color="auto"/>
            <w:right w:val="none" w:sz="0" w:space="0" w:color="auto"/>
          </w:divBdr>
          <w:divsChild>
            <w:div w:id="1802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5585">
      <w:bodyDiv w:val="1"/>
      <w:marLeft w:val="0"/>
      <w:marRight w:val="0"/>
      <w:marTop w:val="0"/>
      <w:marBottom w:val="0"/>
      <w:divBdr>
        <w:top w:val="none" w:sz="0" w:space="0" w:color="auto"/>
        <w:left w:val="none" w:sz="0" w:space="0" w:color="auto"/>
        <w:bottom w:val="none" w:sz="0" w:space="0" w:color="auto"/>
        <w:right w:val="none" w:sz="0" w:space="0" w:color="auto"/>
      </w:divBdr>
      <w:divsChild>
        <w:div w:id="824587876">
          <w:marLeft w:val="480"/>
          <w:marRight w:val="0"/>
          <w:marTop w:val="0"/>
          <w:marBottom w:val="0"/>
          <w:divBdr>
            <w:top w:val="none" w:sz="0" w:space="0" w:color="auto"/>
            <w:left w:val="none" w:sz="0" w:space="0" w:color="auto"/>
            <w:bottom w:val="none" w:sz="0" w:space="0" w:color="auto"/>
            <w:right w:val="none" w:sz="0" w:space="0" w:color="auto"/>
          </w:divBdr>
          <w:divsChild>
            <w:div w:id="18433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5315">
      <w:bodyDiv w:val="1"/>
      <w:marLeft w:val="0"/>
      <w:marRight w:val="0"/>
      <w:marTop w:val="0"/>
      <w:marBottom w:val="0"/>
      <w:divBdr>
        <w:top w:val="none" w:sz="0" w:space="0" w:color="auto"/>
        <w:left w:val="none" w:sz="0" w:space="0" w:color="auto"/>
        <w:bottom w:val="none" w:sz="0" w:space="0" w:color="auto"/>
        <w:right w:val="none" w:sz="0" w:space="0" w:color="auto"/>
      </w:divBdr>
      <w:divsChild>
        <w:div w:id="150104931">
          <w:marLeft w:val="480"/>
          <w:marRight w:val="0"/>
          <w:marTop w:val="0"/>
          <w:marBottom w:val="0"/>
          <w:divBdr>
            <w:top w:val="none" w:sz="0" w:space="0" w:color="auto"/>
            <w:left w:val="none" w:sz="0" w:space="0" w:color="auto"/>
            <w:bottom w:val="none" w:sz="0" w:space="0" w:color="auto"/>
            <w:right w:val="none" w:sz="0" w:space="0" w:color="auto"/>
          </w:divBdr>
          <w:divsChild>
            <w:div w:id="18184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434">
      <w:bodyDiv w:val="1"/>
      <w:marLeft w:val="0"/>
      <w:marRight w:val="0"/>
      <w:marTop w:val="0"/>
      <w:marBottom w:val="0"/>
      <w:divBdr>
        <w:top w:val="none" w:sz="0" w:space="0" w:color="auto"/>
        <w:left w:val="none" w:sz="0" w:space="0" w:color="auto"/>
        <w:bottom w:val="none" w:sz="0" w:space="0" w:color="auto"/>
        <w:right w:val="none" w:sz="0" w:space="0" w:color="auto"/>
      </w:divBdr>
      <w:divsChild>
        <w:div w:id="215094860">
          <w:marLeft w:val="480"/>
          <w:marRight w:val="0"/>
          <w:marTop w:val="0"/>
          <w:marBottom w:val="0"/>
          <w:divBdr>
            <w:top w:val="none" w:sz="0" w:space="0" w:color="auto"/>
            <w:left w:val="none" w:sz="0" w:space="0" w:color="auto"/>
            <w:bottom w:val="none" w:sz="0" w:space="0" w:color="auto"/>
            <w:right w:val="none" w:sz="0" w:space="0" w:color="auto"/>
          </w:divBdr>
          <w:divsChild>
            <w:div w:id="12585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394">
      <w:bodyDiv w:val="1"/>
      <w:marLeft w:val="0"/>
      <w:marRight w:val="0"/>
      <w:marTop w:val="0"/>
      <w:marBottom w:val="0"/>
      <w:divBdr>
        <w:top w:val="none" w:sz="0" w:space="0" w:color="auto"/>
        <w:left w:val="none" w:sz="0" w:space="0" w:color="auto"/>
        <w:bottom w:val="none" w:sz="0" w:space="0" w:color="auto"/>
        <w:right w:val="none" w:sz="0" w:space="0" w:color="auto"/>
      </w:divBdr>
      <w:divsChild>
        <w:div w:id="837772999">
          <w:marLeft w:val="480"/>
          <w:marRight w:val="0"/>
          <w:marTop w:val="0"/>
          <w:marBottom w:val="0"/>
          <w:divBdr>
            <w:top w:val="none" w:sz="0" w:space="0" w:color="auto"/>
            <w:left w:val="none" w:sz="0" w:space="0" w:color="auto"/>
            <w:bottom w:val="none" w:sz="0" w:space="0" w:color="auto"/>
            <w:right w:val="none" w:sz="0" w:space="0" w:color="auto"/>
          </w:divBdr>
          <w:divsChild>
            <w:div w:id="62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cp:revision>
  <dcterms:created xsi:type="dcterms:W3CDTF">2023-06-20T18:23:00Z</dcterms:created>
  <dcterms:modified xsi:type="dcterms:W3CDTF">2023-06-20T18:25:00Z</dcterms:modified>
</cp:coreProperties>
</file>