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1: &lt;15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2: ≥15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891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27.6 (25.0, 31.5)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28.5 (25.3, 31.9)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BMI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25–30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&gt;30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847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0: Nulliparous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511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&lt;$40,000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272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$40,000–$99,999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≥$100,000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371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Prenatal Vitamin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no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take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721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Exercise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assignment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448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Smoking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test; Pearson's Chi-squared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2025-12-10T20:29:15Z</dcterms:created>
  <dcterms:modified xsi:type="dcterms:W3CDTF">2025-12-10T20:29:15Z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