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1: &lt;15 microgram/L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91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2: ≥15 microgram/L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891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Age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27.6 (25.0, 31.5)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28.5 (25.3, 31.9)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BMI category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1: &lt;25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 (39%)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479 (55%)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2: 25–30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 (36%)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199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3: &gt;30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 (26%)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199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Race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Non-white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 (4.9%)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80 (88%)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847 (95%)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Parity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0: Nulliparous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 (29%)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380 (43%)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1: Parous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65 (71%)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511 (57%)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Income category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1: &lt;$40,000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 (44%)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272 (31%)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2: $40,000–$99,999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248 (28%)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3: ≥$100,000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 (36%)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371 (42%)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Prenatal Vitamin Use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 folic - no vitamins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 (6.8%)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 folic - take vitamins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69 (78%)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721 (82%)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Exercise level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1: Low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 (40%)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241 (27%)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2: Moderate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 (37%)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385 (43%)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3: High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265 (30%)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Treatment assignment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Control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 (46%)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443 (50%)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Treatment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 (54%)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448 (50%)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Smoking status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Never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78 (87%)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769 (87%)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Ever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113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preserve">Median (Q1, Q3); n (%)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preserve">Wilcoxon rank sum test; Pearson's Chi-squared test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2025-12-04T04:56:54Z</dcterms:created>
  <dcterms:modified xsi:type="dcterms:W3CDTF">2025-12-04T04:56:54Z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