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 (25.0,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(25.3, 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high school or high school graduate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721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2025-12-02T18:05:40Z</dcterms:created>
  <dcterms:modified xsi:type="dcterms:W3CDTF">2025-12-02T18:05:40Z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