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7F353D" w14:textId="77777777" w:rsidR="006A7F0C" w:rsidRPr="006A7F0C" w:rsidRDefault="006A7F0C" w:rsidP="006A7F0C">
      <w:pPr>
        <w:pStyle w:val="Heading1"/>
        <w:rPr>
          <w:rFonts w:asciiTheme="minorHAnsi" w:hAnsiTheme="minorHAnsi"/>
        </w:rPr>
      </w:pPr>
      <w:r w:rsidRPr="006A7F0C">
        <w:rPr>
          <w:rFonts w:asciiTheme="minorHAnsi" w:hAnsiTheme="minorHAnsi"/>
        </w:rPr>
        <w:t xml:space="preserve">Mizuho Bank AI Transformation Blueprint - Joint Thakral One &amp; </w:t>
      </w:r>
      <w:proofErr w:type="spellStart"/>
      <w:r w:rsidRPr="006A7F0C">
        <w:rPr>
          <w:rFonts w:asciiTheme="minorHAnsi" w:hAnsiTheme="minorHAnsi"/>
        </w:rPr>
        <w:t>OrbusInfinity</w:t>
      </w:r>
      <w:proofErr w:type="spellEnd"/>
      <w:r w:rsidRPr="006A7F0C">
        <w:rPr>
          <w:rFonts w:asciiTheme="minorHAnsi" w:hAnsiTheme="minorHAnsi"/>
        </w:rPr>
        <w:t xml:space="preserve"> Implementation Guide</w:t>
      </w:r>
    </w:p>
    <w:p w14:paraId="402A1437" w14:textId="77777777" w:rsidR="006A7F0C" w:rsidRPr="006A7F0C" w:rsidRDefault="006A7F0C" w:rsidP="006A7F0C">
      <w:pPr>
        <w:pStyle w:val="Heading2"/>
        <w:rPr>
          <w:rFonts w:asciiTheme="minorHAnsi" w:hAnsiTheme="minorHAnsi"/>
        </w:rPr>
      </w:pPr>
      <w:r w:rsidRPr="006A7F0C">
        <w:rPr>
          <w:rFonts w:asciiTheme="minorHAnsi" w:hAnsiTheme="minorHAnsi"/>
        </w:rPr>
        <w:t>Partnership Overview</w:t>
      </w:r>
    </w:p>
    <w:p w14:paraId="29565E85" w14:textId="77777777" w:rsidR="006A7F0C" w:rsidRPr="006A7F0C" w:rsidRDefault="006A7F0C" w:rsidP="006A7F0C">
      <w:pPr>
        <w:pStyle w:val="NormalWeb"/>
        <w:rPr>
          <w:rFonts w:asciiTheme="minorHAnsi" w:hAnsiTheme="minorHAnsi"/>
        </w:rPr>
      </w:pPr>
      <w:r w:rsidRPr="006A7F0C">
        <w:rPr>
          <w:rStyle w:val="Strong"/>
          <w:rFonts w:asciiTheme="minorHAnsi" w:hAnsiTheme="minorHAnsi"/>
        </w:rPr>
        <w:t>Thakral One Role:</w:t>
      </w:r>
      <w:r w:rsidRPr="006A7F0C">
        <w:rPr>
          <w:rFonts w:asciiTheme="minorHAnsi" w:hAnsiTheme="minorHAnsi"/>
        </w:rPr>
        <w:t xml:space="preserve"> Strategic consulting, business case development, client relationship management, and AI transformation guidance using validated Southeast Asian banking benchmarks.</w:t>
      </w:r>
    </w:p>
    <w:p w14:paraId="7174D44D" w14:textId="77777777" w:rsidR="006A7F0C" w:rsidRPr="006A7F0C" w:rsidRDefault="006A7F0C" w:rsidP="006A7F0C">
      <w:pPr>
        <w:pStyle w:val="NormalWeb"/>
        <w:rPr>
          <w:rFonts w:asciiTheme="minorHAnsi" w:hAnsiTheme="minorHAnsi"/>
        </w:rPr>
      </w:pPr>
      <w:proofErr w:type="spellStart"/>
      <w:r w:rsidRPr="006A7F0C">
        <w:rPr>
          <w:rStyle w:val="Strong"/>
          <w:rFonts w:asciiTheme="minorHAnsi" w:hAnsiTheme="minorHAnsi"/>
        </w:rPr>
        <w:t>OrbusInfinity</w:t>
      </w:r>
      <w:proofErr w:type="spellEnd"/>
      <w:r w:rsidRPr="006A7F0C">
        <w:rPr>
          <w:rStyle w:val="Strong"/>
          <w:rFonts w:asciiTheme="minorHAnsi" w:hAnsiTheme="minorHAnsi"/>
        </w:rPr>
        <w:t xml:space="preserve"> Role:</w:t>
      </w:r>
      <w:r w:rsidRPr="006A7F0C">
        <w:rPr>
          <w:rFonts w:asciiTheme="minorHAnsi" w:hAnsiTheme="minorHAnsi"/>
        </w:rPr>
        <w:t xml:space="preserve"> Interactive visualization platform, enterprise architecture </w:t>
      </w:r>
      <w:proofErr w:type="spellStart"/>
      <w:r w:rsidRPr="006A7F0C">
        <w:rPr>
          <w:rFonts w:asciiTheme="minorHAnsi" w:hAnsiTheme="minorHAnsi"/>
        </w:rPr>
        <w:t>modeling</w:t>
      </w:r>
      <w:proofErr w:type="spellEnd"/>
      <w:r w:rsidRPr="006A7F0C">
        <w:rPr>
          <w:rFonts w:asciiTheme="minorHAnsi" w:hAnsiTheme="minorHAnsi"/>
        </w:rPr>
        <w:t>, process simulation, and dynamic dashboard creation enabling immersive client demonstration experience.</w:t>
      </w:r>
    </w:p>
    <w:p w14:paraId="2A0192D2" w14:textId="77777777" w:rsidR="006A7F0C" w:rsidRPr="006A7F0C" w:rsidRDefault="006A7F0C" w:rsidP="006A7F0C">
      <w:pPr>
        <w:pStyle w:val="NormalWeb"/>
        <w:rPr>
          <w:rFonts w:asciiTheme="minorHAnsi" w:hAnsiTheme="minorHAnsi"/>
        </w:rPr>
      </w:pPr>
      <w:r w:rsidRPr="006A7F0C">
        <w:rPr>
          <w:rStyle w:val="Strong"/>
          <w:rFonts w:asciiTheme="minorHAnsi" w:hAnsiTheme="minorHAnsi"/>
        </w:rPr>
        <w:t>Joint Deliverable:</w:t>
      </w:r>
      <w:r w:rsidRPr="006A7F0C">
        <w:rPr>
          <w:rFonts w:asciiTheme="minorHAnsi" w:hAnsiTheme="minorHAnsi"/>
        </w:rPr>
        <w:t xml:space="preserve"> Live, interactive AI transformation demonstration that serves as both consulting methodology and client presentation, showcasing realistic improvement opportunities through validated regional banking scenarios.</w:t>
      </w:r>
    </w:p>
    <w:p w14:paraId="196A5E14" w14:textId="77777777" w:rsidR="006A7F0C" w:rsidRPr="006A7F0C" w:rsidRDefault="006A7F0C" w:rsidP="006A7F0C">
      <w:pPr>
        <w:pStyle w:val="Heading2"/>
        <w:rPr>
          <w:rFonts w:asciiTheme="minorHAnsi" w:hAnsiTheme="minorHAnsi"/>
        </w:rPr>
      </w:pPr>
      <w:r w:rsidRPr="006A7F0C">
        <w:rPr>
          <w:rFonts w:asciiTheme="minorHAnsi" w:hAnsiTheme="minorHAnsi"/>
        </w:rPr>
        <w:t>Project Objective for Both Teams</w:t>
      </w:r>
    </w:p>
    <w:p w14:paraId="20A7EC4D" w14:textId="77777777" w:rsidR="006A7F0C" w:rsidRPr="006A7F0C" w:rsidRDefault="006A7F0C" w:rsidP="006A7F0C">
      <w:pPr>
        <w:pStyle w:val="NormalWeb"/>
        <w:rPr>
          <w:rFonts w:asciiTheme="minorHAnsi" w:hAnsiTheme="minorHAnsi"/>
        </w:rPr>
      </w:pPr>
      <w:r w:rsidRPr="006A7F0C">
        <w:rPr>
          <w:rFonts w:asciiTheme="minorHAnsi" w:hAnsiTheme="minorHAnsi"/>
        </w:rPr>
        <w:t xml:space="preserve">Build an interactive AI transformation demonstration for Mizuho Bank Southeast Asia using </w:t>
      </w:r>
      <w:proofErr w:type="spellStart"/>
      <w:r w:rsidRPr="006A7F0C">
        <w:rPr>
          <w:rFonts w:asciiTheme="minorHAnsi" w:hAnsiTheme="minorHAnsi"/>
        </w:rPr>
        <w:t>OrbusInfinity's</w:t>
      </w:r>
      <w:proofErr w:type="spellEnd"/>
      <w:r w:rsidRPr="006A7F0C">
        <w:rPr>
          <w:rFonts w:asciiTheme="minorHAnsi" w:hAnsiTheme="minorHAnsi"/>
        </w:rPr>
        <w:t xml:space="preserve"> enterprise architecture platform to visualize realistic banking scenarios in HR and Vendor Management. The simulation shows current operational challenges and specific AI solutions with measurable impact validated against regional banking implementations.</w:t>
      </w:r>
    </w:p>
    <w:p w14:paraId="652100F0" w14:textId="77777777" w:rsidR="006A7F0C" w:rsidRPr="006A7F0C" w:rsidRDefault="006A7F0C" w:rsidP="006A7F0C">
      <w:pPr>
        <w:pStyle w:val="NormalWeb"/>
        <w:rPr>
          <w:rFonts w:asciiTheme="minorHAnsi" w:hAnsiTheme="minorHAnsi"/>
        </w:rPr>
      </w:pPr>
      <w:r w:rsidRPr="006A7F0C">
        <w:rPr>
          <w:rStyle w:val="Strong"/>
          <w:rFonts w:asciiTheme="minorHAnsi" w:hAnsiTheme="minorHAnsi"/>
        </w:rPr>
        <w:t>For Thakral One:</w:t>
      </w:r>
      <w:r w:rsidRPr="006A7F0C">
        <w:rPr>
          <w:rFonts w:asciiTheme="minorHAnsi" w:hAnsiTheme="minorHAnsi"/>
        </w:rPr>
        <w:t xml:space="preserve"> Provides credible consulting framework addressing client's AI implementation uncertainty with specific, actionable solutions backed by regional banking success stories.</w:t>
      </w:r>
    </w:p>
    <w:p w14:paraId="3E2DF584" w14:textId="77777777" w:rsidR="006A7F0C" w:rsidRPr="006A7F0C" w:rsidRDefault="006A7F0C" w:rsidP="006A7F0C">
      <w:pPr>
        <w:pStyle w:val="NormalWeb"/>
        <w:rPr>
          <w:rFonts w:asciiTheme="minorHAnsi" w:hAnsiTheme="minorHAnsi"/>
        </w:rPr>
      </w:pPr>
      <w:r w:rsidRPr="006A7F0C">
        <w:rPr>
          <w:rStyle w:val="Strong"/>
          <w:rFonts w:asciiTheme="minorHAnsi" w:hAnsiTheme="minorHAnsi"/>
        </w:rPr>
        <w:t xml:space="preserve">For </w:t>
      </w:r>
      <w:proofErr w:type="spellStart"/>
      <w:r w:rsidRPr="006A7F0C">
        <w:rPr>
          <w:rStyle w:val="Strong"/>
          <w:rFonts w:asciiTheme="minorHAnsi" w:hAnsiTheme="minorHAnsi"/>
        </w:rPr>
        <w:t>OrbusInfinity</w:t>
      </w:r>
      <w:proofErr w:type="spellEnd"/>
      <w:r w:rsidRPr="006A7F0C">
        <w:rPr>
          <w:rStyle w:val="Strong"/>
          <w:rFonts w:asciiTheme="minorHAnsi" w:hAnsiTheme="minorHAnsi"/>
        </w:rPr>
        <w:t>:</w:t>
      </w:r>
      <w:r w:rsidRPr="006A7F0C">
        <w:rPr>
          <w:rFonts w:asciiTheme="minorHAnsi" w:hAnsiTheme="minorHAnsi"/>
        </w:rPr>
        <w:t xml:space="preserve"> Demonstrates platform capabilities for banking sector digital transformation visualization, process </w:t>
      </w:r>
      <w:proofErr w:type="spellStart"/>
      <w:r w:rsidRPr="006A7F0C">
        <w:rPr>
          <w:rFonts w:asciiTheme="minorHAnsi" w:hAnsiTheme="minorHAnsi"/>
        </w:rPr>
        <w:t>modeling</w:t>
      </w:r>
      <w:proofErr w:type="spellEnd"/>
      <w:r w:rsidRPr="006A7F0C">
        <w:rPr>
          <w:rFonts w:asciiTheme="minorHAnsi" w:hAnsiTheme="minorHAnsi"/>
        </w:rPr>
        <w:t>, and business case generation using complex multi-country operational scenarios.</w:t>
      </w:r>
    </w:p>
    <w:p w14:paraId="0430AC3D" w14:textId="77777777" w:rsidR="006A7F0C" w:rsidRPr="006A7F0C" w:rsidRDefault="006A7F0C" w:rsidP="006A7F0C">
      <w:pPr>
        <w:pStyle w:val="Heading2"/>
        <w:rPr>
          <w:rFonts w:asciiTheme="minorHAnsi" w:hAnsiTheme="minorHAnsi"/>
        </w:rPr>
      </w:pPr>
      <w:r w:rsidRPr="006A7F0C">
        <w:rPr>
          <w:rFonts w:asciiTheme="minorHAnsi" w:hAnsiTheme="minorHAnsi"/>
        </w:rPr>
        <w:t>Four-Country Banking Simulation Architecture</w:t>
      </w:r>
    </w:p>
    <w:p w14:paraId="5A4C471F" w14:textId="77777777" w:rsidR="006A7F0C" w:rsidRPr="006A7F0C" w:rsidRDefault="006A7F0C" w:rsidP="006A7F0C">
      <w:pPr>
        <w:pStyle w:val="Heading3"/>
        <w:rPr>
          <w:rFonts w:asciiTheme="minorHAnsi" w:hAnsiTheme="minorHAnsi"/>
        </w:rPr>
      </w:pPr>
      <w:proofErr w:type="spellStart"/>
      <w:r w:rsidRPr="006A7F0C">
        <w:rPr>
          <w:rFonts w:asciiTheme="minorHAnsi" w:hAnsiTheme="minorHAnsi"/>
        </w:rPr>
        <w:t>OrbusInfinity</w:t>
      </w:r>
      <w:proofErr w:type="spellEnd"/>
      <w:r w:rsidRPr="006A7F0C">
        <w:rPr>
          <w:rFonts w:asciiTheme="minorHAnsi" w:hAnsiTheme="minorHAnsi"/>
        </w:rPr>
        <w:t xml:space="preserve"> Platform Requirements:</w:t>
      </w:r>
    </w:p>
    <w:p w14:paraId="3B515B7C" w14:textId="77777777" w:rsidR="006A7F0C" w:rsidRPr="006A7F0C" w:rsidRDefault="006A7F0C" w:rsidP="006A7F0C">
      <w:pPr>
        <w:pStyle w:val="NormalWeb"/>
        <w:rPr>
          <w:rFonts w:asciiTheme="minorHAnsi" w:hAnsiTheme="minorHAnsi"/>
        </w:rPr>
      </w:pPr>
      <w:r w:rsidRPr="006A7F0C">
        <w:rPr>
          <w:rFonts w:asciiTheme="minorHAnsi" w:hAnsiTheme="minorHAnsi"/>
        </w:rPr>
        <w:lastRenderedPageBreak/>
        <w:t>Create interactive regional map with drill-down capability showing four distinct banking operational environments with different maturity levels, system architectures, and performance metrics.</w:t>
      </w:r>
    </w:p>
    <w:p w14:paraId="3B2F7B1D" w14:textId="77777777" w:rsidR="006A7F0C" w:rsidRPr="006A7F0C" w:rsidRDefault="006A7F0C" w:rsidP="006A7F0C">
      <w:pPr>
        <w:pStyle w:val="NormalWeb"/>
        <w:rPr>
          <w:rFonts w:asciiTheme="minorHAnsi" w:hAnsiTheme="minorHAnsi"/>
        </w:rPr>
      </w:pPr>
      <w:r w:rsidRPr="006A7F0C">
        <w:rPr>
          <w:rStyle w:val="Strong"/>
          <w:rFonts w:asciiTheme="minorHAnsi" w:hAnsiTheme="minorHAnsi"/>
        </w:rPr>
        <w:t>Singapore (Benchmark Operations):</w:t>
      </w:r>
    </w:p>
    <w:p w14:paraId="2792E3EC" w14:textId="77777777" w:rsidR="006A7F0C" w:rsidRPr="006A7F0C" w:rsidRDefault="006A7F0C" w:rsidP="006A7F0C">
      <w:pPr>
        <w:numPr>
          <w:ilvl w:val="0"/>
          <w:numId w:val="19"/>
        </w:numPr>
        <w:spacing w:before="100" w:beforeAutospacing="1" w:after="100" w:afterAutospacing="1" w:line="240" w:lineRule="auto"/>
        <w:rPr>
          <w:rFonts w:asciiTheme="minorHAnsi" w:hAnsiTheme="minorHAnsi"/>
        </w:rPr>
      </w:pPr>
      <w:proofErr w:type="spellStart"/>
      <w:r w:rsidRPr="006A7F0C">
        <w:rPr>
          <w:rStyle w:val="Strong"/>
          <w:rFonts w:asciiTheme="minorHAnsi" w:hAnsiTheme="minorHAnsi"/>
        </w:rPr>
        <w:t>OrbusInfinity</w:t>
      </w:r>
      <w:proofErr w:type="spellEnd"/>
      <w:r w:rsidRPr="006A7F0C">
        <w:rPr>
          <w:rStyle w:val="Strong"/>
          <w:rFonts w:asciiTheme="minorHAnsi" w:hAnsiTheme="minorHAnsi"/>
        </w:rPr>
        <w:t xml:space="preserve"> Configuration:</w:t>
      </w:r>
      <w:r w:rsidRPr="006A7F0C">
        <w:rPr>
          <w:rFonts w:asciiTheme="minorHAnsi" w:hAnsiTheme="minorHAnsi"/>
        </w:rPr>
        <w:t xml:space="preserve"> Modern system architecture models with integrated workflow automation, advanced process efficiency visualization, and benchmark performance dashboards</w:t>
      </w:r>
    </w:p>
    <w:p w14:paraId="493EAD26" w14:textId="77777777" w:rsidR="006A7F0C" w:rsidRPr="006A7F0C" w:rsidRDefault="006A7F0C" w:rsidP="006A7F0C">
      <w:pPr>
        <w:numPr>
          <w:ilvl w:val="0"/>
          <w:numId w:val="19"/>
        </w:numPr>
        <w:spacing w:before="100" w:beforeAutospacing="1" w:after="100" w:afterAutospacing="1" w:line="240" w:lineRule="auto"/>
        <w:rPr>
          <w:rFonts w:asciiTheme="minorHAnsi" w:hAnsiTheme="minorHAnsi"/>
        </w:rPr>
      </w:pPr>
      <w:r w:rsidRPr="006A7F0C">
        <w:rPr>
          <w:rStyle w:val="Strong"/>
          <w:rFonts w:asciiTheme="minorHAnsi" w:hAnsiTheme="minorHAnsi"/>
        </w:rPr>
        <w:t>Business Context:</w:t>
      </w:r>
      <w:r w:rsidRPr="006A7F0C">
        <w:rPr>
          <w:rFonts w:asciiTheme="minorHAnsi" w:hAnsiTheme="minorHAnsi"/>
        </w:rPr>
        <w:t xml:space="preserve"> Represents optimization target with SAP SuccessFactors, automated workflows, 21-day onboarding, $200 per hire cost, 1% error rate</w:t>
      </w:r>
    </w:p>
    <w:p w14:paraId="04857189" w14:textId="77777777" w:rsidR="006A7F0C" w:rsidRPr="006A7F0C" w:rsidRDefault="006A7F0C" w:rsidP="006A7F0C">
      <w:pPr>
        <w:numPr>
          <w:ilvl w:val="0"/>
          <w:numId w:val="19"/>
        </w:numPr>
        <w:spacing w:before="100" w:beforeAutospacing="1" w:after="100" w:afterAutospacing="1" w:line="240" w:lineRule="auto"/>
        <w:rPr>
          <w:rFonts w:asciiTheme="minorHAnsi" w:hAnsiTheme="minorHAnsi"/>
        </w:rPr>
      </w:pPr>
      <w:r w:rsidRPr="006A7F0C">
        <w:rPr>
          <w:rStyle w:val="Strong"/>
          <w:rFonts w:asciiTheme="minorHAnsi" w:hAnsiTheme="minorHAnsi"/>
        </w:rPr>
        <w:t>Platform Elements:</w:t>
      </w:r>
      <w:r w:rsidRPr="006A7F0C">
        <w:rPr>
          <w:rFonts w:asciiTheme="minorHAnsi" w:hAnsiTheme="minorHAnsi"/>
        </w:rPr>
        <w:t xml:space="preserve"> Clean process flows, integrated system connections, green capability maturity indicators</w:t>
      </w:r>
    </w:p>
    <w:p w14:paraId="0E61495F" w14:textId="77777777" w:rsidR="006A7F0C" w:rsidRPr="006A7F0C" w:rsidRDefault="006A7F0C" w:rsidP="006A7F0C">
      <w:pPr>
        <w:pStyle w:val="NormalWeb"/>
        <w:rPr>
          <w:rFonts w:asciiTheme="minorHAnsi" w:hAnsiTheme="minorHAnsi"/>
        </w:rPr>
      </w:pPr>
      <w:r w:rsidRPr="006A7F0C">
        <w:rPr>
          <w:rStyle w:val="Strong"/>
          <w:rFonts w:asciiTheme="minorHAnsi" w:hAnsiTheme="minorHAnsi"/>
        </w:rPr>
        <w:t>Vietnam (High-Opportunity Market):</w:t>
      </w:r>
    </w:p>
    <w:p w14:paraId="4548889E" w14:textId="77777777" w:rsidR="006A7F0C" w:rsidRPr="006A7F0C" w:rsidRDefault="006A7F0C" w:rsidP="006A7F0C">
      <w:pPr>
        <w:numPr>
          <w:ilvl w:val="0"/>
          <w:numId w:val="20"/>
        </w:numPr>
        <w:spacing w:before="100" w:beforeAutospacing="1" w:after="100" w:afterAutospacing="1" w:line="240" w:lineRule="auto"/>
        <w:rPr>
          <w:rFonts w:asciiTheme="minorHAnsi" w:hAnsiTheme="minorHAnsi"/>
        </w:rPr>
      </w:pPr>
      <w:proofErr w:type="spellStart"/>
      <w:r w:rsidRPr="006A7F0C">
        <w:rPr>
          <w:rStyle w:val="Strong"/>
          <w:rFonts w:asciiTheme="minorHAnsi" w:hAnsiTheme="minorHAnsi"/>
        </w:rPr>
        <w:t>OrbusInfinity</w:t>
      </w:r>
      <w:proofErr w:type="spellEnd"/>
      <w:r w:rsidRPr="006A7F0C">
        <w:rPr>
          <w:rStyle w:val="Strong"/>
          <w:rFonts w:asciiTheme="minorHAnsi" w:hAnsiTheme="minorHAnsi"/>
        </w:rPr>
        <w:t xml:space="preserve"> Configuration:</w:t>
      </w:r>
      <w:r w:rsidRPr="006A7F0C">
        <w:rPr>
          <w:rFonts w:asciiTheme="minorHAnsi" w:hAnsiTheme="minorHAnsi"/>
        </w:rPr>
        <w:t xml:space="preserve"> Legacy system models with manual process bottlenecks, fragmented workflow visualization, and improvement opportunity highlighting</w:t>
      </w:r>
    </w:p>
    <w:p w14:paraId="0AADFDB4" w14:textId="77777777" w:rsidR="006A7F0C" w:rsidRPr="006A7F0C" w:rsidRDefault="006A7F0C" w:rsidP="006A7F0C">
      <w:pPr>
        <w:numPr>
          <w:ilvl w:val="0"/>
          <w:numId w:val="20"/>
        </w:numPr>
        <w:spacing w:before="100" w:beforeAutospacing="1" w:after="100" w:afterAutospacing="1" w:line="240" w:lineRule="auto"/>
        <w:rPr>
          <w:rFonts w:asciiTheme="minorHAnsi" w:hAnsiTheme="minorHAnsi"/>
        </w:rPr>
      </w:pPr>
      <w:r w:rsidRPr="006A7F0C">
        <w:rPr>
          <w:rStyle w:val="Strong"/>
          <w:rFonts w:asciiTheme="minorHAnsi" w:hAnsiTheme="minorHAnsi"/>
        </w:rPr>
        <w:t>Business Context:</w:t>
      </w:r>
      <w:r w:rsidRPr="006A7F0C">
        <w:rPr>
          <w:rFonts w:asciiTheme="minorHAnsi" w:hAnsiTheme="minorHAnsi"/>
        </w:rPr>
        <w:t xml:space="preserve"> Shows transformation potential with legacy HRMS, Excel coordination, 35-day onboarding, $750 per hire cost, 15% error rate</w:t>
      </w:r>
    </w:p>
    <w:p w14:paraId="4FEA8FDF" w14:textId="77777777" w:rsidR="006A7F0C" w:rsidRPr="006A7F0C" w:rsidRDefault="006A7F0C" w:rsidP="006A7F0C">
      <w:pPr>
        <w:numPr>
          <w:ilvl w:val="0"/>
          <w:numId w:val="20"/>
        </w:numPr>
        <w:spacing w:before="100" w:beforeAutospacing="1" w:after="100" w:afterAutospacing="1" w:line="240" w:lineRule="auto"/>
        <w:rPr>
          <w:rFonts w:asciiTheme="minorHAnsi" w:hAnsiTheme="minorHAnsi"/>
        </w:rPr>
      </w:pPr>
      <w:r w:rsidRPr="006A7F0C">
        <w:rPr>
          <w:rStyle w:val="Strong"/>
          <w:rFonts w:asciiTheme="minorHAnsi" w:hAnsiTheme="minorHAnsi"/>
        </w:rPr>
        <w:t>Platform Elements:</w:t>
      </w:r>
      <w:r w:rsidRPr="006A7F0C">
        <w:rPr>
          <w:rFonts w:asciiTheme="minorHAnsi" w:hAnsiTheme="minorHAnsi"/>
        </w:rPr>
        <w:t xml:space="preserve"> Complex process maps with manual touchpoints, red capability maturity indicators, multiple system disconnections</w:t>
      </w:r>
    </w:p>
    <w:p w14:paraId="749E41AA" w14:textId="77777777" w:rsidR="006A7F0C" w:rsidRPr="006A7F0C" w:rsidRDefault="006A7F0C" w:rsidP="006A7F0C">
      <w:pPr>
        <w:pStyle w:val="NormalWeb"/>
        <w:rPr>
          <w:rFonts w:asciiTheme="minorHAnsi" w:hAnsiTheme="minorHAnsi"/>
        </w:rPr>
      </w:pPr>
      <w:r w:rsidRPr="006A7F0C">
        <w:rPr>
          <w:rStyle w:val="Strong"/>
          <w:rFonts w:asciiTheme="minorHAnsi" w:hAnsiTheme="minorHAnsi"/>
        </w:rPr>
        <w:t>Thailand (Transitional Operations):</w:t>
      </w:r>
    </w:p>
    <w:p w14:paraId="764A06EC" w14:textId="77777777" w:rsidR="006A7F0C" w:rsidRPr="006A7F0C" w:rsidRDefault="006A7F0C" w:rsidP="006A7F0C">
      <w:pPr>
        <w:numPr>
          <w:ilvl w:val="0"/>
          <w:numId w:val="21"/>
        </w:numPr>
        <w:spacing w:before="100" w:beforeAutospacing="1" w:after="100" w:afterAutospacing="1" w:line="240" w:lineRule="auto"/>
        <w:rPr>
          <w:rFonts w:asciiTheme="minorHAnsi" w:hAnsiTheme="minorHAnsi"/>
        </w:rPr>
      </w:pPr>
      <w:proofErr w:type="spellStart"/>
      <w:r w:rsidRPr="006A7F0C">
        <w:rPr>
          <w:rStyle w:val="Strong"/>
          <w:rFonts w:asciiTheme="minorHAnsi" w:hAnsiTheme="minorHAnsi"/>
        </w:rPr>
        <w:t>OrbusInfinity</w:t>
      </w:r>
      <w:proofErr w:type="spellEnd"/>
      <w:r w:rsidRPr="006A7F0C">
        <w:rPr>
          <w:rStyle w:val="Strong"/>
          <w:rFonts w:asciiTheme="minorHAnsi" w:hAnsiTheme="minorHAnsi"/>
        </w:rPr>
        <w:t xml:space="preserve"> Configuration:</w:t>
      </w:r>
      <w:r w:rsidRPr="006A7F0C">
        <w:rPr>
          <w:rFonts w:asciiTheme="minorHAnsi" w:hAnsiTheme="minorHAnsi"/>
        </w:rPr>
        <w:t xml:space="preserve"> Mixed modern/legacy architecture with partial automation visualization and moderate efficiency indicators</w:t>
      </w:r>
    </w:p>
    <w:p w14:paraId="10F888CB" w14:textId="77777777" w:rsidR="006A7F0C" w:rsidRPr="006A7F0C" w:rsidRDefault="006A7F0C" w:rsidP="006A7F0C">
      <w:pPr>
        <w:numPr>
          <w:ilvl w:val="0"/>
          <w:numId w:val="21"/>
        </w:numPr>
        <w:spacing w:before="100" w:beforeAutospacing="1" w:after="100" w:afterAutospacing="1" w:line="240" w:lineRule="auto"/>
        <w:rPr>
          <w:rFonts w:asciiTheme="minorHAnsi" w:hAnsiTheme="minorHAnsi"/>
        </w:rPr>
      </w:pPr>
      <w:r w:rsidRPr="006A7F0C">
        <w:rPr>
          <w:rStyle w:val="Strong"/>
          <w:rFonts w:asciiTheme="minorHAnsi" w:hAnsiTheme="minorHAnsi"/>
        </w:rPr>
        <w:t>Business Context:</w:t>
      </w:r>
      <w:r w:rsidRPr="006A7F0C">
        <w:rPr>
          <w:rFonts w:asciiTheme="minorHAnsi" w:hAnsiTheme="minorHAnsi"/>
        </w:rPr>
        <w:t xml:space="preserve"> Represents progressive transformation with Oracle HCM, partial automation, 28-day onboarding, $400 per hire cost, 8% error rate</w:t>
      </w:r>
    </w:p>
    <w:p w14:paraId="29A48D5E" w14:textId="77777777" w:rsidR="006A7F0C" w:rsidRPr="006A7F0C" w:rsidRDefault="006A7F0C" w:rsidP="006A7F0C">
      <w:pPr>
        <w:numPr>
          <w:ilvl w:val="0"/>
          <w:numId w:val="21"/>
        </w:numPr>
        <w:spacing w:before="100" w:beforeAutospacing="1" w:after="100" w:afterAutospacing="1" w:line="240" w:lineRule="auto"/>
        <w:rPr>
          <w:rFonts w:asciiTheme="minorHAnsi" w:hAnsiTheme="minorHAnsi"/>
        </w:rPr>
      </w:pPr>
      <w:r w:rsidRPr="006A7F0C">
        <w:rPr>
          <w:rStyle w:val="Strong"/>
          <w:rFonts w:asciiTheme="minorHAnsi" w:hAnsiTheme="minorHAnsi"/>
        </w:rPr>
        <w:t>Platform Elements:</w:t>
      </w:r>
      <w:r w:rsidRPr="006A7F0C">
        <w:rPr>
          <w:rFonts w:asciiTheme="minorHAnsi" w:hAnsiTheme="minorHAnsi"/>
        </w:rPr>
        <w:t xml:space="preserve"> Hybrid process flows, yellow capability maturity indicators, some automated connections</w:t>
      </w:r>
    </w:p>
    <w:p w14:paraId="28D01CC7" w14:textId="77777777" w:rsidR="006A7F0C" w:rsidRPr="006A7F0C" w:rsidRDefault="006A7F0C" w:rsidP="006A7F0C">
      <w:pPr>
        <w:pStyle w:val="NormalWeb"/>
        <w:rPr>
          <w:rFonts w:asciiTheme="minorHAnsi" w:hAnsiTheme="minorHAnsi"/>
        </w:rPr>
      </w:pPr>
      <w:r w:rsidRPr="006A7F0C">
        <w:rPr>
          <w:rStyle w:val="Strong"/>
          <w:rFonts w:asciiTheme="minorHAnsi" w:hAnsiTheme="minorHAnsi"/>
        </w:rPr>
        <w:t>Philippines (Optimization Target):</w:t>
      </w:r>
    </w:p>
    <w:p w14:paraId="52ECB8A9" w14:textId="77777777" w:rsidR="006A7F0C" w:rsidRPr="006A7F0C" w:rsidRDefault="006A7F0C" w:rsidP="006A7F0C">
      <w:pPr>
        <w:numPr>
          <w:ilvl w:val="0"/>
          <w:numId w:val="22"/>
        </w:numPr>
        <w:spacing w:before="100" w:beforeAutospacing="1" w:after="100" w:afterAutospacing="1" w:line="240" w:lineRule="auto"/>
        <w:rPr>
          <w:rFonts w:asciiTheme="minorHAnsi" w:hAnsiTheme="minorHAnsi"/>
        </w:rPr>
      </w:pPr>
      <w:proofErr w:type="spellStart"/>
      <w:r w:rsidRPr="006A7F0C">
        <w:rPr>
          <w:rStyle w:val="Strong"/>
          <w:rFonts w:asciiTheme="minorHAnsi" w:hAnsiTheme="minorHAnsi"/>
        </w:rPr>
        <w:t>OrbusInfinity</w:t>
      </w:r>
      <w:proofErr w:type="spellEnd"/>
      <w:r w:rsidRPr="006A7F0C">
        <w:rPr>
          <w:rStyle w:val="Strong"/>
          <w:rFonts w:asciiTheme="minorHAnsi" w:hAnsiTheme="minorHAnsi"/>
        </w:rPr>
        <w:t xml:space="preserve"> Configuration:</w:t>
      </w:r>
      <w:r w:rsidRPr="006A7F0C">
        <w:rPr>
          <w:rFonts w:asciiTheme="minorHAnsi" w:hAnsiTheme="minorHAnsi"/>
        </w:rPr>
        <w:t xml:space="preserve"> Fragmented system architecture with manual workarounds and significant automation opportunities</w:t>
      </w:r>
    </w:p>
    <w:p w14:paraId="5E751857" w14:textId="77777777" w:rsidR="006A7F0C" w:rsidRPr="006A7F0C" w:rsidRDefault="006A7F0C" w:rsidP="006A7F0C">
      <w:pPr>
        <w:numPr>
          <w:ilvl w:val="0"/>
          <w:numId w:val="22"/>
        </w:numPr>
        <w:spacing w:before="100" w:beforeAutospacing="1" w:after="100" w:afterAutospacing="1" w:line="240" w:lineRule="auto"/>
        <w:rPr>
          <w:rFonts w:asciiTheme="minorHAnsi" w:hAnsiTheme="minorHAnsi"/>
        </w:rPr>
      </w:pPr>
      <w:r w:rsidRPr="006A7F0C">
        <w:rPr>
          <w:rStyle w:val="Strong"/>
          <w:rFonts w:asciiTheme="minorHAnsi" w:hAnsiTheme="minorHAnsi"/>
        </w:rPr>
        <w:t>Business Context:</w:t>
      </w:r>
      <w:r w:rsidRPr="006A7F0C">
        <w:rPr>
          <w:rFonts w:asciiTheme="minorHAnsi" w:hAnsiTheme="minorHAnsi"/>
        </w:rPr>
        <w:t xml:space="preserve"> Shows major improvement potential with Workday workarounds, 32-day onboarding, $650 per hire cost, 12% error rate</w:t>
      </w:r>
    </w:p>
    <w:p w14:paraId="4D339F7D" w14:textId="77777777" w:rsidR="006A7F0C" w:rsidRPr="006A7F0C" w:rsidRDefault="006A7F0C" w:rsidP="006A7F0C">
      <w:pPr>
        <w:numPr>
          <w:ilvl w:val="0"/>
          <w:numId w:val="22"/>
        </w:numPr>
        <w:spacing w:before="100" w:beforeAutospacing="1" w:after="100" w:afterAutospacing="1" w:line="240" w:lineRule="auto"/>
        <w:rPr>
          <w:rFonts w:asciiTheme="minorHAnsi" w:hAnsiTheme="minorHAnsi"/>
        </w:rPr>
      </w:pPr>
      <w:r w:rsidRPr="006A7F0C">
        <w:rPr>
          <w:rStyle w:val="Strong"/>
          <w:rFonts w:asciiTheme="minorHAnsi" w:hAnsiTheme="minorHAnsi"/>
        </w:rPr>
        <w:t>Platform Elements:</w:t>
      </w:r>
      <w:r w:rsidRPr="006A7F0C">
        <w:rPr>
          <w:rFonts w:asciiTheme="minorHAnsi" w:hAnsiTheme="minorHAnsi"/>
        </w:rPr>
        <w:t xml:space="preserve"> Disconnected workflow maps, orange capability maturity indicators, manual process bottlenecks</w:t>
      </w:r>
    </w:p>
    <w:p w14:paraId="507A6F1A" w14:textId="77777777" w:rsidR="006A7F0C" w:rsidRPr="006A7F0C" w:rsidRDefault="006A7F0C" w:rsidP="006A7F0C">
      <w:pPr>
        <w:pStyle w:val="Heading2"/>
        <w:rPr>
          <w:rFonts w:asciiTheme="minorHAnsi" w:hAnsiTheme="minorHAnsi"/>
        </w:rPr>
      </w:pPr>
      <w:r w:rsidRPr="006A7F0C">
        <w:rPr>
          <w:rFonts w:asciiTheme="minorHAnsi" w:hAnsiTheme="minorHAnsi"/>
        </w:rPr>
        <w:t>HR Intelligence Transformation Simulation</w:t>
      </w:r>
    </w:p>
    <w:p w14:paraId="0405197B" w14:textId="77777777" w:rsidR="006A7F0C" w:rsidRPr="006A7F0C" w:rsidRDefault="006A7F0C" w:rsidP="006A7F0C">
      <w:pPr>
        <w:pStyle w:val="Heading3"/>
        <w:rPr>
          <w:rFonts w:asciiTheme="minorHAnsi" w:hAnsiTheme="minorHAnsi"/>
        </w:rPr>
      </w:pPr>
      <w:r w:rsidRPr="006A7F0C">
        <w:rPr>
          <w:rFonts w:asciiTheme="minorHAnsi" w:hAnsiTheme="minorHAnsi"/>
        </w:rPr>
        <w:lastRenderedPageBreak/>
        <w:t xml:space="preserve">Current State Visualization Requirements for </w:t>
      </w:r>
      <w:proofErr w:type="spellStart"/>
      <w:r w:rsidRPr="006A7F0C">
        <w:rPr>
          <w:rFonts w:asciiTheme="minorHAnsi" w:hAnsiTheme="minorHAnsi"/>
        </w:rPr>
        <w:t>OrbusInfinity</w:t>
      </w:r>
      <w:proofErr w:type="spellEnd"/>
      <w:r w:rsidRPr="006A7F0C">
        <w:rPr>
          <w:rFonts w:asciiTheme="minorHAnsi" w:hAnsiTheme="minorHAnsi"/>
        </w:rPr>
        <w:t>:</w:t>
      </w:r>
    </w:p>
    <w:p w14:paraId="52AF3FC6" w14:textId="77777777" w:rsidR="006A7F0C" w:rsidRPr="006A7F0C" w:rsidRDefault="006A7F0C" w:rsidP="006A7F0C">
      <w:pPr>
        <w:pStyle w:val="NormalWeb"/>
        <w:rPr>
          <w:rFonts w:asciiTheme="minorHAnsi" w:hAnsiTheme="minorHAnsi"/>
        </w:rPr>
      </w:pPr>
      <w:r w:rsidRPr="006A7F0C">
        <w:rPr>
          <w:rStyle w:val="Strong"/>
          <w:rFonts w:asciiTheme="minorHAnsi" w:hAnsiTheme="minorHAnsi"/>
        </w:rPr>
        <w:t xml:space="preserve">Multi-Country HR Architecture </w:t>
      </w:r>
      <w:proofErr w:type="spellStart"/>
      <w:r w:rsidRPr="006A7F0C">
        <w:rPr>
          <w:rStyle w:val="Strong"/>
          <w:rFonts w:asciiTheme="minorHAnsi" w:hAnsiTheme="minorHAnsi"/>
        </w:rPr>
        <w:t>Modeling</w:t>
      </w:r>
      <w:proofErr w:type="spellEnd"/>
      <w:r w:rsidRPr="006A7F0C">
        <w:rPr>
          <w:rStyle w:val="Strong"/>
          <w:rFonts w:asciiTheme="minorHAnsi" w:hAnsiTheme="minorHAnsi"/>
        </w:rPr>
        <w:t>:</w:t>
      </w:r>
      <w:r w:rsidRPr="006A7F0C">
        <w:rPr>
          <w:rFonts w:asciiTheme="minorHAnsi" w:hAnsiTheme="minorHAnsi"/>
        </w:rPr>
        <w:t xml:space="preserve"> Create detailed system landscape maps showing different HR technology stacks across four countries with integration complexity, data flow bottlenecks, and manual intervention points clearly highlighted through visual process mapping.</w:t>
      </w:r>
    </w:p>
    <w:p w14:paraId="282E82B2" w14:textId="77777777" w:rsidR="006A7F0C" w:rsidRPr="006A7F0C" w:rsidRDefault="006A7F0C" w:rsidP="006A7F0C">
      <w:pPr>
        <w:pStyle w:val="NormalWeb"/>
        <w:rPr>
          <w:rFonts w:asciiTheme="minorHAnsi" w:hAnsiTheme="minorHAnsi"/>
        </w:rPr>
      </w:pPr>
      <w:r w:rsidRPr="006A7F0C">
        <w:rPr>
          <w:rStyle w:val="Strong"/>
          <w:rFonts w:asciiTheme="minorHAnsi" w:hAnsiTheme="minorHAnsi"/>
        </w:rPr>
        <w:t>Employee Onboarding Process Workflows:</w:t>
      </w:r>
      <w:r w:rsidRPr="006A7F0C">
        <w:rPr>
          <w:rFonts w:asciiTheme="minorHAnsi" w:hAnsiTheme="minorHAnsi"/>
        </w:rPr>
        <w:t xml:space="preserve"> Build comparative process models showing workflow complexity variations across countries, with </w:t>
      </w:r>
      <w:proofErr w:type="spellStart"/>
      <w:r w:rsidRPr="006A7F0C">
        <w:rPr>
          <w:rFonts w:asciiTheme="minorHAnsi" w:hAnsiTheme="minorHAnsi"/>
        </w:rPr>
        <w:t>swimlane</w:t>
      </w:r>
      <w:proofErr w:type="spellEnd"/>
      <w:r w:rsidRPr="006A7F0C">
        <w:rPr>
          <w:rFonts w:asciiTheme="minorHAnsi" w:hAnsiTheme="minorHAnsi"/>
        </w:rPr>
        <w:t xml:space="preserve"> diagrams highlighting approval bottlenecks, document collection challenges, and compliance verification steps.</w:t>
      </w:r>
    </w:p>
    <w:p w14:paraId="1B58B27E" w14:textId="77777777" w:rsidR="006A7F0C" w:rsidRPr="006A7F0C" w:rsidRDefault="006A7F0C" w:rsidP="006A7F0C">
      <w:pPr>
        <w:pStyle w:val="NormalWeb"/>
        <w:rPr>
          <w:rFonts w:asciiTheme="minorHAnsi" w:hAnsiTheme="minorHAnsi"/>
        </w:rPr>
      </w:pPr>
      <w:r w:rsidRPr="006A7F0C">
        <w:rPr>
          <w:rStyle w:val="Strong"/>
          <w:rFonts w:asciiTheme="minorHAnsi" w:hAnsiTheme="minorHAnsi"/>
        </w:rPr>
        <w:t>Performance Dashboard Integration:</w:t>
      </w:r>
      <w:r w:rsidRPr="006A7F0C">
        <w:rPr>
          <w:rFonts w:asciiTheme="minorHAnsi" w:hAnsiTheme="minorHAnsi"/>
        </w:rPr>
        <w:t xml:space="preserve"> Develop interactive dashboards displaying current state metrics including processing times, costs per hire, error rates, and compliance scores with country-by-country comparison capabilities and drill-down functionality.</w:t>
      </w:r>
    </w:p>
    <w:p w14:paraId="34C45EB8" w14:textId="77777777" w:rsidR="006A7F0C" w:rsidRPr="006A7F0C" w:rsidRDefault="006A7F0C" w:rsidP="006A7F0C">
      <w:pPr>
        <w:pStyle w:val="Heading3"/>
        <w:rPr>
          <w:rFonts w:asciiTheme="minorHAnsi" w:hAnsiTheme="minorHAnsi"/>
        </w:rPr>
      </w:pPr>
      <w:r w:rsidRPr="006A7F0C">
        <w:rPr>
          <w:rFonts w:asciiTheme="minorHAnsi" w:hAnsiTheme="minorHAnsi"/>
        </w:rPr>
        <w:t xml:space="preserve">AI Transformation Layer for </w:t>
      </w:r>
      <w:proofErr w:type="spellStart"/>
      <w:r w:rsidRPr="006A7F0C">
        <w:rPr>
          <w:rFonts w:asciiTheme="minorHAnsi" w:hAnsiTheme="minorHAnsi"/>
        </w:rPr>
        <w:t>OrbusInfinity</w:t>
      </w:r>
      <w:proofErr w:type="spellEnd"/>
      <w:r w:rsidRPr="006A7F0C">
        <w:rPr>
          <w:rFonts w:asciiTheme="minorHAnsi" w:hAnsiTheme="minorHAnsi"/>
        </w:rPr>
        <w:t xml:space="preserve"> Implementation:</w:t>
      </w:r>
    </w:p>
    <w:p w14:paraId="6C72959A" w14:textId="77777777" w:rsidR="006A7F0C" w:rsidRPr="006A7F0C" w:rsidRDefault="006A7F0C" w:rsidP="006A7F0C">
      <w:pPr>
        <w:pStyle w:val="NormalWeb"/>
        <w:rPr>
          <w:rFonts w:asciiTheme="minorHAnsi" w:hAnsiTheme="minorHAnsi"/>
        </w:rPr>
      </w:pPr>
      <w:r w:rsidRPr="006A7F0C">
        <w:rPr>
          <w:rStyle w:val="Strong"/>
          <w:rFonts w:asciiTheme="minorHAnsi" w:hAnsiTheme="minorHAnsi"/>
        </w:rPr>
        <w:t>Interactive Solution Overlay System:</w:t>
      </w:r>
      <w:r w:rsidRPr="006A7F0C">
        <w:rPr>
          <w:rFonts w:asciiTheme="minorHAnsi" w:hAnsiTheme="minorHAnsi"/>
        </w:rPr>
        <w:t xml:space="preserve"> Create toggleable AI opportunity layer that activates specific intervention points on existing process maps, showing transformation potential through clickable solution icons with detailed impact analysis.</w:t>
      </w:r>
    </w:p>
    <w:p w14:paraId="02E23035" w14:textId="77777777" w:rsidR="006A7F0C" w:rsidRPr="006A7F0C" w:rsidRDefault="006A7F0C" w:rsidP="006A7F0C">
      <w:pPr>
        <w:pStyle w:val="NormalWeb"/>
        <w:rPr>
          <w:rFonts w:asciiTheme="minorHAnsi" w:hAnsiTheme="minorHAnsi"/>
        </w:rPr>
      </w:pPr>
      <w:r w:rsidRPr="006A7F0C">
        <w:rPr>
          <w:rStyle w:val="Strong"/>
          <w:rFonts w:asciiTheme="minorHAnsi" w:hAnsiTheme="minorHAnsi"/>
        </w:rPr>
        <w:t>Document Intelligence AI Solution:</w:t>
      </w:r>
    </w:p>
    <w:p w14:paraId="3A600D16" w14:textId="77777777" w:rsidR="006A7F0C" w:rsidRPr="006A7F0C" w:rsidRDefault="006A7F0C" w:rsidP="006A7F0C">
      <w:pPr>
        <w:numPr>
          <w:ilvl w:val="0"/>
          <w:numId w:val="23"/>
        </w:numPr>
        <w:spacing w:before="100" w:beforeAutospacing="1" w:after="100" w:afterAutospacing="1" w:line="240" w:lineRule="auto"/>
        <w:rPr>
          <w:rFonts w:asciiTheme="minorHAnsi" w:hAnsiTheme="minorHAnsi"/>
        </w:rPr>
      </w:pPr>
      <w:proofErr w:type="spellStart"/>
      <w:r w:rsidRPr="006A7F0C">
        <w:rPr>
          <w:rStyle w:val="Strong"/>
          <w:rFonts w:asciiTheme="minorHAnsi" w:hAnsiTheme="minorHAnsi"/>
        </w:rPr>
        <w:t>OrbusInfinity</w:t>
      </w:r>
      <w:proofErr w:type="spellEnd"/>
      <w:r w:rsidRPr="006A7F0C">
        <w:rPr>
          <w:rStyle w:val="Strong"/>
          <w:rFonts w:asciiTheme="minorHAnsi" w:hAnsiTheme="minorHAnsi"/>
        </w:rPr>
        <w:t xml:space="preserve"> Visualization:</w:t>
      </w:r>
      <w:r w:rsidRPr="006A7F0C">
        <w:rPr>
          <w:rFonts w:asciiTheme="minorHAnsi" w:hAnsiTheme="minorHAnsi"/>
        </w:rPr>
        <w:t xml:space="preserve"> Automated process flow overlay showing PDF processing, data extraction, and system integration eliminating manual touchpoints</w:t>
      </w:r>
    </w:p>
    <w:p w14:paraId="11E2E8CD" w14:textId="77777777" w:rsidR="006A7F0C" w:rsidRPr="006A7F0C" w:rsidRDefault="006A7F0C" w:rsidP="006A7F0C">
      <w:pPr>
        <w:numPr>
          <w:ilvl w:val="0"/>
          <w:numId w:val="23"/>
        </w:numPr>
        <w:spacing w:before="100" w:beforeAutospacing="1" w:after="100" w:afterAutospacing="1" w:line="240" w:lineRule="auto"/>
        <w:rPr>
          <w:rFonts w:asciiTheme="minorHAnsi" w:hAnsiTheme="minorHAnsi"/>
        </w:rPr>
      </w:pPr>
      <w:r w:rsidRPr="006A7F0C">
        <w:rPr>
          <w:rStyle w:val="Strong"/>
          <w:rFonts w:asciiTheme="minorHAnsi" w:hAnsiTheme="minorHAnsi"/>
        </w:rPr>
        <w:t>Thakral One Business Case:</w:t>
      </w:r>
      <w:r w:rsidRPr="006A7F0C">
        <w:rPr>
          <w:rFonts w:asciiTheme="minorHAnsi" w:hAnsiTheme="minorHAnsi"/>
        </w:rPr>
        <w:t xml:space="preserve"> 70% onboarding time reduction, 90% error reduction, $450 per hire savings validated against FPT Vietnam and BSP Philippines implementations</w:t>
      </w:r>
    </w:p>
    <w:p w14:paraId="4909C8DA" w14:textId="77777777" w:rsidR="006A7F0C" w:rsidRPr="006A7F0C" w:rsidRDefault="006A7F0C" w:rsidP="006A7F0C">
      <w:pPr>
        <w:numPr>
          <w:ilvl w:val="0"/>
          <w:numId w:val="23"/>
        </w:numPr>
        <w:spacing w:before="100" w:beforeAutospacing="1" w:after="100" w:afterAutospacing="1" w:line="240" w:lineRule="auto"/>
        <w:rPr>
          <w:rFonts w:asciiTheme="minorHAnsi" w:hAnsiTheme="minorHAnsi"/>
        </w:rPr>
      </w:pPr>
      <w:r w:rsidRPr="006A7F0C">
        <w:rPr>
          <w:rStyle w:val="Strong"/>
          <w:rFonts w:asciiTheme="minorHAnsi" w:hAnsiTheme="minorHAnsi"/>
        </w:rPr>
        <w:t>Platform Integration:</w:t>
      </w:r>
      <w:r w:rsidRPr="006A7F0C">
        <w:rPr>
          <w:rFonts w:asciiTheme="minorHAnsi" w:hAnsiTheme="minorHAnsi"/>
        </w:rPr>
        <w:t xml:space="preserve"> Real-time metric updates showing transformed performance when solution activated</w:t>
      </w:r>
    </w:p>
    <w:p w14:paraId="176B3EDF" w14:textId="77777777" w:rsidR="006A7F0C" w:rsidRPr="006A7F0C" w:rsidRDefault="006A7F0C" w:rsidP="006A7F0C">
      <w:pPr>
        <w:pStyle w:val="NormalWeb"/>
        <w:rPr>
          <w:rFonts w:asciiTheme="minorHAnsi" w:hAnsiTheme="minorHAnsi"/>
        </w:rPr>
      </w:pPr>
      <w:r w:rsidRPr="006A7F0C">
        <w:rPr>
          <w:rStyle w:val="Strong"/>
          <w:rFonts w:asciiTheme="minorHAnsi" w:hAnsiTheme="minorHAnsi"/>
        </w:rPr>
        <w:t>Workflow Intelligence Automation:</w:t>
      </w:r>
    </w:p>
    <w:p w14:paraId="0857A52A" w14:textId="77777777" w:rsidR="006A7F0C" w:rsidRPr="006A7F0C" w:rsidRDefault="006A7F0C" w:rsidP="006A7F0C">
      <w:pPr>
        <w:numPr>
          <w:ilvl w:val="0"/>
          <w:numId w:val="24"/>
        </w:numPr>
        <w:spacing w:before="100" w:beforeAutospacing="1" w:after="100" w:afterAutospacing="1" w:line="240" w:lineRule="auto"/>
        <w:rPr>
          <w:rFonts w:asciiTheme="minorHAnsi" w:hAnsiTheme="minorHAnsi"/>
        </w:rPr>
      </w:pPr>
      <w:proofErr w:type="spellStart"/>
      <w:r w:rsidRPr="006A7F0C">
        <w:rPr>
          <w:rStyle w:val="Strong"/>
          <w:rFonts w:asciiTheme="minorHAnsi" w:hAnsiTheme="minorHAnsi"/>
        </w:rPr>
        <w:t>OrbusInfinity</w:t>
      </w:r>
      <w:proofErr w:type="spellEnd"/>
      <w:r w:rsidRPr="006A7F0C">
        <w:rPr>
          <w:rStyle w:val="Strong"/>
          <w:rFonts w:asciiTheme="minorHAnsi" w:hAnsiTheme="minorHAnsi"/>
        </w:rPr>
        <w:t xml:space="preserve"> Visualization:</w:t>
      </w:r>
      <w:r w:rsidRPr="006A7F0C">
        <w:rPr>
          <w:rFonts w:asciiTheme="minorHAnsi" w:hAnsiTheme="minorHAnsi"/>
        </w:rPr>
        <w:t xml:space="preserve"> Process automation overlay managing approval chains, third-party coordination, and escalation management across multiple regulatory frameworks</w:t>
      </w:r>
    </w:p>
    <w:p w14:paraId="2567FFEC" w14:textId="77777777" w:rsidR="006A7F0C" w:rsidRPr="006A7F0C" w:rsidRDefault="006A7F0C" w:rsidP="006A7F0C">
      <w:pPr>
        <w:numPr>
          <w:ilvl w:val="0"/>
          <w:numId w:val="24"/>
        </w:numPr>
        <w:spacing w:before="100" w:beforeAutospacing="1" w:after="100" w:afterAutospacing="1" w:line="240" w:lineRule="auto"/>
        <w:rPr>
          <w:rFonts w:asciiTheme="minorHAnsi" w:hAnsiTheme="minorHAnsi"/>
        </w:rPr>
      </w:pPr>
      <w:r w:rsidRPr="006A7F0C">
        <w:rPr>
          <w:rStyle w:val="Strong"/>
          <w:rFonts w:asciiTheme="minorHAnsi" w:hAnsiTheme="minorHAnsi"/>
        </w:rPr>
        <w:t>Thakral One Business Case:</w:t>
      </w:r>
      <w:r w:rsidRPr="006A7F0C">
        <w:rPr>
          <w:rFonts w:asciiTheme="minorHAnsi" w:hAnsiTheme="minorHAnsi"/>
        </w:rPr>
        <w:t xml:space="preserve"> 85% reduction in approval delays, 100% compliance tracking, validated against Thai banking AI implementations</w:t>
      </w:r>
    </w:p>
    <w:p w14:paraId="21D1B509" w14:textId="77777777" w:rsidR="006A7F0C" w:rsidRPr="006A7F0C" w:rsidRDefault="006A7F0C" w:rsidP="006A7F0C">
      <w:pPr>
        <w:numPr>
          <w:ilvl w:val="0"/>
          <w:numId w:val="24"/>
        </w:numPr>
        <w:spacing w:before="100" w:beforeAutospacing="1" w:after="100" w:afterAutospacing="1" w:line="240" w:lineRule="auto"/>
        <w:rPr>
          <w:rFonts w:asciiTheme="minorHAnsi" w:hAnsiTheme="minorHAnsi"/>
        </w:rPr>
      </w:pPr>
      <w:r w:rsidRPr="006A7F0C">
        <w:rPr>
          <w:rStyle w:val="Strong"/>
          <w:rFonts w:asciiTheme="minorHAnsi" w:hAnsiTheme="minorHAnsi"/>
        </w:rPr>
        <w:t>Platform Integration:</w:t>
      </w:r>
      <w:r w:rsidRPr="006A7F0C">
        <w:rPr>
          <w:rFonts w:asciiTheme="minorHAnsi" w:hAnsiTheme="minorHAnsi"/>
        </w:rPr>
        <w:t xml:space="preserve"> Dynamic workflow updates showing streamlined process flows when automation activated</w:t>
      </w:r>
    </w:p>
    <w:p w14:paraId="051AEBDF" w14:textId="77777777" w:rsidR="006A7F0C" w:rsidRPr="006A7F0C" w:rsidRDefault="006A7F0C" w:rsidP="006A7F0C">
      <w:pPr>
        <w:pStyle w:val="NormalWeb"/>
        <w:rPr>
          <w:rFonts w:asciiTheme="minorHAnsi" w:hAnsiTheme="minorHAnsi"/>
        </w:rPr>
      </w:pPr>
      <w:r w:rsidRPr="006A7F0C">
        <w:rPr>
          <w:rStyle w:val="Strong"/>
          <w:rFonts w:asciiTheme="minorHAnsi" w:hAnsiTheme="minorHAnsi"/>
        </w:rPr>
        <w:t>HR Query Intelligence Assistant:</w:t>
      </w:r>
    </w:p>
    <w:p w14:paraId="74D77611" w14:textId="77777777" w:rsidR="006A7F0C" w:rsidRPr="006A7F0C" w:rsidRDefault="006A7F0C" w:rsidP="006A7F0C">
      <w:pPr>
        <w:numPr>
          <w:ilvl w:val="0"/>
          <w:numId w:val="25"/>
        </w:numPr>
        <w:spacing w:before="100" w:beforeAutospacing="1" w:after="100" w:afterAutospacing="1" w:line="240" w:lineRule="auto"/>
        <w:rPr>
          <w:rFonts w:asciiTheme="minorHAnsi" w:hAnsiTheme="minorHAnsi"/>
        </w:rPr>
      </w:pPr>
      <w:proofErr w:type="spellStart"/>
      <w:r w:rsidRPr="006A7F0C">
        <w:rPr>
          <w:rStyle w:val="Strong"/>
          <w:rFonts w:asciiTheme="minorHAnsi" w:hAnsiTheme="minorHAnsi"/>
        </w:rPr>
        <w:lastRenderedPageBreak/>
        <w:t>OrbusInfinity</w:t>
      </w:r>
      <w:proofErr w:type="spellEnd"/>
      <w:r w:rsidRPr="006A7F0C">
        <w:rPr>
          <w:rStyle w:val="Strong"/>
          <w:rFonts w:asciiTheme="minorHAnsi" w:hAnsiTheme="minorHAnsi"/>
        </w:rPr>
        <w:t xml:space="preserve"> Visualization:</w:t>
      </w:r>
      <w:r w:rsidRPr="006A7F0C">
        <w:rPr>
          <w:rFonts w:asciiTheme="minorHAnsi" w:hAnsiTheme="minorHAnsi"/>
        </w:rPr>
        <w:t xml:space="preserve"> Communication layer overlay showing instant query resolution across multi-language, multi-regulatory environment</w:t>
      </w:r>
    </w:p>
    <w:p w14:paraId="08D962E4" w14:textId="77777777" w:rsidR="006A7F0C" w:rsidRPr="006A7F0C" w:rsidRDefault="006A7F0C" w:rsidP="006A7F0C">
      <w:pPr>
        <w:numPr>
          <w:ilvl w:val="0"/>
          <w:numId w:val="25"/>
        </w:numPr>
        <w:spacing w:before="100" w:beforeAutospacing="1" w:after="100" w:afterAutospacing="1" w:line="240" w:lineRule="auto"/>
        <w:rPr>
          <w:rFonts w:asciiTheme="minorHAnsi" w:hAnsiTheme="minorHAnsi"/>
        </w:rPr>
      </w:pPr>
      <w:r w:rsidRPr="006A7F0C">
        <w:rPr>
          <w:rStyle w:val="Strong"/>
          <w:rFonts w:asciiTheme="minorHAnsi" w:hAnsiTheme="minorHAnsi"/>
        </w:rPr>
        <w:t>Thakral One Business Case:</w:t>
      </w:r>
      <w:r w:rsidRPr="006A7F0C">
        <w:rPr>
          <w:rFonts w:asciiTheme="minorHAnsi" w:hAnsiTheme="minorHAnsi"/>
        </w:rPr>
        <w:t xml:space="preserve"> 5-minute response vs. 48-hour manual processing, 99.7% accuracy rate validated against regional chatbot implementations</w:t>
      </w:r>
    </w:p>
    <w:p w14:paraId="16B369EC" w14:textId="77777777" w:rsidR="006A7F0C" w:rsidRPr="006A7F0C" w:rsidRDefault="006A7F0C" w:rsidP="006A7F0C">
      <w:pPr>
        <w:numPr>
          <w:ilvl w:val="0"/>
          <w:numId w:val="25"/>
        </w:numPr>
        <w:spacing w:before="100" w:beforeAutospacing="1" w:after="100" w:afterAutospacing="1" w:line="240" w:lineRule="auto"/>
        <w:rPr>
          <w:rFonts w:asciiTheme="minorHAnsi" w:hAnsiTheme="minorHAnsi"/>
        </w:rPr>
      </w:pPr>
      <w:r w:rsidRPr="006A7F0C">
        <w:rPr>
          <w:rStyle w:val="Strong"/>
          <w:rFonts w:asciiTheme="minorHAnsi" w:hAnsiTheme="minorHAnsi"/>
        </w:rPr>
        <w:t>Platform Integration:</w:t>
      </w:r>
      <w:r w:rsidRPr="006A7F0C">
        <w:rPr>
          <w:rFonts w:asciiTheme="minorHAnsi" w:hAnsiTheme="minorHAnsi"/>
        </w:rPr>
        <w:t xml:space="preserve"> Updated response time metrics and accuracy indicators when AI assistant activated</w:t>
      </w:r>
    </w:p>
    <w:p w14:paraId="7BF332D6" w14:textId="77777777" w:rsidR="006A7F0C" w:rsidRPr="006A7F0C" w:rsidRDefault="006A7F0C" w:rsidP="006A7F0C">
      <w:pPr>
        <w:pStyle w:val="Heading3"/>
        <w:rPr>
          <w:rFonts w:asciiTheme="minorHAnsi" w:hAnsiTheme="minorHAnsi"/>
        </w:rPr>
      </w:pPr>
      <w:r w:rsidRPr="006A7F0C">
        <w:rPr>
          <w:rFonts w:asciiTheme="minorHAnsi" w:hAnsiTheme="minorHAnsi"/>
        </w:rPr>
        <w:t xml:space="preserve">Transformed State Requirements for </w:t>
      </w:r>
      <w:proofErr w:type="spellStart"/>
      <w:r w:rsidRPr="006A7F0C">
        <w:rPr>
          <w:rFonts w:asciiTheme="minorHAnsi" w:hAnsiTheme="minorHAnsi"/>
        </w:rPr>
        <w:t>OrbusInfinity</w:t>
      </w:r>
      <w:proofErr w:type="spellEnd"/>
      <w:r w:rsidRPr="006A7F0C">
        <w:rPr>
          <w:rFonts w:asciiTheme="minorHAnsi" w:hAnsiTheme="minorHAnsi"/>
        </w:rPr>
        <w:t>:</w:t>
      </w:r>
    </w:p>
    <w:p w14:paraId="3BF22D1C" w14:textId="77777777" w:rsidR="006A7F0C" w:rsidRPr="006A7F0C" w:rsidRDefault="006A7F0C" w:rsidP="006A7F0C">
      <w:pPr>
        <w:pStyle w:val="NormalWeb"/>
        <w:rPr>
          <w:rFonts w:asciiTheme="minorHAnsi" w:hAnsiTheme="minorHAnsi"/>
        </w:rPr>
      </w:pPr>
      <w:r w:rsidRPr="006A7F0C">
        <w:rPr>
          <w:rStyle w:val="Strong"/>
          <w:rFonts w:asciiTheme="minorHAnsi" w:hAnsiTheme="minorHAnsi"/>
        </w:rPr>
        <w:t>Dynamic Metric Updates:</w:t>
      </w:r>
      <w:r w:rsidRPr="006A7F0C">
        <w:rPr>
          <w:rFonts w:asciiTheme="minorHAnsi" w:hAnsiTheme="minorHAnsi"/>
        </w:rPr>
        <w:t xml:space="preserve"> Configure dashboards to show real-time transformation when AI solutions activated, with Vietnam operations achieving Singapore-level performance and unified regional efficiency displays.</w:t>
      </w:r>
    </w:p>
    <w:p w14:paraId="54B95E44" w14:textId="77777777" w:rsidR="006A7F0C" w:rsidRPr="006A7F0C" w:rsidRDefault="006A7F0C" w:rsidP="006A7F0C">
      <w:pPr>
        <w:pStyle w:val="NormalWeb"/>
        <w:rPr>
          <w:rFonts w:asciiTheme="minorHAnsi" w:hAnsiTheme="minorHAnsi"/>
        </w:rPr>
      </w:pPr>
      <w:r w:rsidRPr="006A7F0C">
        <w:rPr>
          <w:rStyle w:val="Strong"/>
          <w:rFonts w:asciiTheme="minorHAnsi" w:hAnsiTheme="minorHAnsi"/>
        </w:rPr>
        <w:t>ROI Calculation Integration:</w:t>
      </w:r>
      <w:r w:rsidRPr="006A7F0C">
        <w:rPr>
          <w:rFonts w:asciiTheme="minorHAnsi" w:hAnsiTheme="minorHAnsi"/>
        </w:rPr>
        <w:t xml:space="preserve"> Build automated business case generators showing $2.8M annual savings, 65% administrative overhead reduction, and 99% compliance accuracy across regional operations.</w:t>
      </w:r>
    </w:p>
    <w:p w14:paraId="66624166" w14:textId="77777777" w:rsidR="006A7F0C" w:rsidRPr="006A7F0C" w:rsidRDefault="006A7F0C" w:rsidP="006A7F0C">
      <w:pPr>
        <w:pStyle w:val="Heading2"/>
        <w:rPr>
          <w:rFonts w:asciiTheme="minorHAnsi" w:hAnsiTheme="minorHAnsi"/>
        </w:rPr>
      </w:pPr>
      <w:r w:rsidRPr="006A7F0C">
        <w:rPr>
          <w:rFonts w:asciiTheme="minorHAnsi" w:hAnsiTheme="minorHAnsi"/>
        </w:rPr>
        <w:t>Vendor Management Intelligence Simulation</w:t>
      </w:r>
    </w:p>
    <w:p w14:paraId="6273D911" w14:textId="77777777" w:rsidR="006A7F0C" w:rsidRPr="006A7F0C" w:rsidRDefault="006A7F0C" w:rsidP="006A7F0C">
      <w:pPr>
        <w:pStyle w:val="Heading3"/>
        <w:rPr>
          <w:rFonts w:asciiTheme="minorHAnsi" w:hAnsiTheme="minorHAnsi"/>
        </w:rPr>
      </w:pPr>
      <w:r w:rsidRPr="006A7F0C">
        <w:rPr>
          <w:rFonts w:asciiTheme="minorHAnsi" w:hAnsiTheme="minorHAnsi"/>
        </w:rPr>
        <w:t xml:space="preserve">Current State Architecture for </w:t>
      </w:r>
      <w:proofErr w:type="spellStart"/>
      <w:r w:rsidRPr="006A7F0C">
        <w:rPr>
          <w:rFonts w:asciiTheme="minorHAnsi" w:hAnsiTheme="minorHAnsi"/>
        </w:rPr>
        <w:t>OrbusInfinity</w:t>
      </w:r>
      <w:proofErr w:type="spellEnd"/>
      <w:r w:rsidRPr="006A7F0C">
        <w:rPr>
          <w:rFonts w:asciiTheme="minorHAnsi" w:hAnsiTheme="minorHAnsi"/>
        </w:rPr>
        <w:t>:</w:t>
      </w:r>
    </w:p>
    <w:p w14:paraId="115B5A6A" w14:textId="77777777" w:rsidR="006A7F0C" w:rsidRPr="006A7F0C" w:rsidRDefault="006A7F0C" w:rsidP="006A7F0C">
      <w:pPr>
        <w:pStyle w:val="NormalWeb"/>
        <w:rPr>
          <w:rFonts w:asciiTheme="minorHAnsi" w:hAnsiTheme="minorHAnsi"/>
        </w:rPr>
      </w:pPr>
      <w:r w:rsidRPr="006A7F0C">
        <w:rPr>
          <w:rStyle w:val="Strong"/>
          <w:rFonts w:asciiTheme="minorHAnsi" w:hAnsiTheme="minorHAnsi"/>
        </w:rPr>
        <w:t>Multi-Country Vendor System Landscape:</w:t>
      </w:r>
      <w:r w:rsidRPr="006A7F0C">
        <w:rPr>
          <w:rFonts w:asciiTheme="minorHAnsi" w:hAnsiTheme="minorHAnsi"/>
        </w:rPr>
        <w:t xml:space="preserve"> Model complex procurement architecture across four countries showing system fragmentation, manual intervention points, and process inefficiencies through detailed vendor management workflow visualization.</w:t>
      </w:r>
    </w:p>
    <w:p w14:paraId="78A843EF" w14:textId="77777777" w:rsidR="006A7F0C" w:rsidRPr="006A7F0C" w:rsidRDefault="006A7F0C" w:rsidP="006A7F0C">
      <w:pPr>
        <w:pStyle w:val="NormalWeb"/>
        <w:rPr>
          <w:rFonts w:asciiTheme="minorHAnsi" w:hAnsiTheme="minorHAnsi"/>
        </w:rPr>
      </w:pPr>
      <w:r w:rsidRPr="006A7F0C">
        <w:rPr>
          <w:rStyle w:val="Strong"/>
          <w:rFonts w:asciiTheme="minorHAnsi" w:hAnsiTheme="minorHAnsi"/>
        </w:rPr>
        <w:t>Invoice Processing Workflow Comparison:</w:t>
      </w:r>
      <w:r w:rsidRPr="006A7F0C">
        <w:rPr>
          <w:rFonts w:asciiTheme="minorHAnsi" w:hAnsiTheme="minorHAnsi"/>
        </w:rPr>
        <w:t xml:space="preserve"> Create comparative process maps showing efficiency variations from Singapore's automated SAP Ariba system to Philippines' Excel-based manual tracking, highlighting bottlenecks and automation opportunities.</w:t>
      </w:r>
    </w:p>
    <w:p w14:paraId="6A432733" w14:textId="77777777" w:rsidR="006A7F0C" w:rsidRPr="006A7F0C" w:rsidRDefault="006A7F0C" w:rsidP="006A7F0C">
      <w:pPr>
        <w:pStyle w:val="NormalWeb"/>
        <w:rPr>
          <w:rFonts w:asciiTheme="minorHAnsi" w:hAnsiTheme="minorHAnsi"/>
        </w:rPr>
      </w:pPr>
      <w:r w:rsidRPr="006A7F0C">
        <w:rPr>
          <w:rStyle w:val="Strong"/>
          <w:rFonts w:asciiTheme="minorHAnsi" w:hAnsiTheme="minorHAnsi"/>
        </w:rPr>
        <w:t>Vendor Risk Assessment Visualization:</w:t>
      </w:r>
      <w:r w:rsidRPr="006A7F0C">
        <w:rPr>
          <w:rFonts w:asciiTheme="minorHAnsi" w:hAnsiTheme="minorHAnsi"/>
        </w:rPr>
        <w:t xml:space="preserve"> Develop risk heatmaps showing vendor performance, compliance status, and fraud detection capabilities across different country operations with current manual monitoring limitations.</w:t>
      </w:r>
    </w:p>
    <w:p w14:paraId="2D43C7A4" w14:textId="77777777" w:rsidR="006A7F0C" w:rsidRPr="006A7F0C" w:rsidRDefault="006A7F0C" w:rsidP="006A7F0C">
      <w:pPr>
        <w:pStyle w:val="Heading3"/>
        <w:rPr>
          <w:rFonts w:asciiTheme="minorHAnsi" w:hAnsiTheme="minorHAnsi"/>
        </w:rPr>
      </w:pPr>
      <w:r w:rsidRPr="006A7F0C">
        <w:rPr>
          <w:rFonts w:asciiTheme="minorHAnsi" w:hAnsiTheme="minorHAnsi"/>
        </w:rPr>
        <w:t xml:space="preserve">AI Transformation Solutions for </w:t>
      </w:r>
      <w:proofErr w:type="spellStart"/>
      <w:r w:rsidRPr="006A7F0C">
        <w:rPr>
          <w:rFonts w:asciiTheme="minorHAnsi" w:hAnsiTheme="minorHAnsi"/>
        </w:rPr>
        <w:t>OrbusInfinity</w:t>
      </w:r>
      <w:proofErr w:type="spellEnd"/>
      <w:r w:rsidRPr="006A7F0C">
        <w:rPr>
          <w:rFonts w:asciiTheme="minorHAnsi" w:hAnsiTheme="minorHAnsi"/>
        </w:rPr>
        <w:t xml:space="preserve"> Implementation:</w:t>
      </w:r>
    </w:p>
    <w:p w14:paraId="1C4E9893" w14:textId="77777777" w:rsidR="006A7F0C" w:rsidRPr="006A7F0C" w:rsidRDefault="006A7F0C" w:rsidP="006A7F0C">
      <w:pPr>
        <w:pStyle w:val="NormalWeb"/>
        <w:rPr>
          <w:rFonts w:asciiTheme="minorHAnsi" w:hAnsiTheme="minorHAnsi"/>
        </w:rPr>
      </w:pPr>
      <w:r w:rsidRPr="006A7F0C">
        <w:rPr>
          <w:rStyle w:val="Strong"/>
          <w:rFonts w:asciiTheme="minorHAnsi" w:hAnsiTheme="minorHAnsi"/>
        </w:rPr>
        <w:t>Invoice Intelligence Processing System:</w:t>
      </w:r>
    </w:p>
    <w:p w14:paraId="0E400983" w14:textId="77777777" w:rsidR="006A7F0C" w:rsidRPr="006A7F0C" w:rsidRDefault="006A7F0C" w:rsidP="006A7F0C">
      <w:pPr>
        <w:numPr>
          <w:ilvl w:val="0"/>
          <w:numId w:val="26"/>
        </w:numPr>
        <w:spacing w:before="100" w:beforeAutospacing="1" w:after="100" w:afterAutospacing="1" w:line="240" w:lineRule="auto"/>
        <w:rPr>
          <w:rFonts w:asciiTheme="minorHAnsi" w:hAnsiTheme="minorHAnsi"/>
        </w:rPr>
      </w:pPr>
      <w:proofErr w:type="spellStart"/>
      <w:r w:rsidRPr="006A7F0C">
        <w:rPr>
          <w:rStyle w:val="Strong"/>
          <w:rFonts w:asciiTheme="minorHAnsi" w:hAnsiTheme="minorHAnsi"/>
        </w:rPr>
        <w:t>OrbusInfinity</w:t>
      </w:r>
      <w:proofErr w:type="spellEnd"/>
      <w:r w:rsidRPr="006A7F0C">
        <w:rPr>
          <w:rStyle w:val="Strong"/>
          <w:rFonts w:asciiTheme="minorHAnsi" w:hAnsiTheme="minorHAnsi"/>
        </w:rPr>
        <w:t xml:space="preserve"> Visualization:</w:t>
      </w:r>
      <w:r w:rsidRPr="006A7F0C">
        <w:rPr>
          <w:rFonts w:asciiTheme="minorHAnsi" w:hAnsiTheme="minorHAnsi"/>
        </w:rPr>
        <w:t xml:space="preserve"> Automated workflow overlay showing OCR processing, 3-way matching, and validation systems eliminating manual touchpoints</w:t>
      </w:r>
    </w:p>
    <w:p w14:paraId="49B98C5A" w14:textId="77777777" w:rsidR="006A7F0C" w:rsidRPr="006A7F0C" w:rsidRDefault="006A7F0C" w:rsidP="006A7F0C">
      <w:pPr>
        <w:numPr>
          <w:ilvl w:val="0"/>
          <w:numId w:val="26"/>
        </w:numPr>
        <w:spacing w:before="100" w:beforeAutospacing="1" w:after="100" w:afterAutospacing="1" w:line="240" w:lineRule="auto"/>
        <w:rPr>
          <w:rFonts w:asciiTheme="minorHAnsi" w:hAnsiTheme="minorHAnsi"/>
        </w:rPr>
      </w:pPr>
      <w:r w:rsidRPr="006A7F0C">
        <w:rPr>
          <w:rStyle w:val="Strong"/>
          <w:rFonts w:asciiTheme="minorHAnsi" w:hAnsiTheme="minorHAnsi"/>
        </w:rPr>
        <w:lastRenderedPageBreak/>
        <w:t>Thakral One Business Case:</w:t>
      </w:r>
      <w:r w:rsidRPr="006A7F0C">
        <w:rPr>
          <w:rFonts w:asciiTheme="minorHAnsi" w:hAnsiTheme="minorHAnsi"/>
        </w:rPr>
        <w:t xml:space="preserve"> 86% processing time improvement, 89% cost reduction, 99.5% accuracy validated against regional banking implementations</w:t>
      </w:r>
    </w:p>
    <w:p w14:paraId="6E4A4783" w14:textId="77777777" w:rsidR="006A7F0C" w:rsidRPr="006A7F0C" w:rsidRDefault="006A7F0C" w:rsidP="006A7F0C">
      <w:pPr>
        <w:numPr>
          <w:ilvl w:val="0"/>
          <w:numId w:val="26"/>
        </w:numPr>
        <w:spacing w:before="100" w:beforeAutospacing="1" w:after="100" w:afterAutospacing="1" w:line="240" w:lineRule="auto"/>
        <w:rPr>
          <w:rFonts w:asciiTheme="minorHAnsi" w:hAnsiTheme="minorHAnsi"/>
        </w:rPr>
      </w:pPr>
      <w:r w:rsidRPr="006A7F0C">
        <w:rPr>
          <w:rStyle w:val="Strong"/>
          <w:rFonts w:asciiTheme="minorHAnsi" w:hAnsiTheme="minorHAnsi"/>
        </w:rPr>
        <w:t>Platform Integration:</w:t>
      </w:r>
      <w:r w:rsidRPr="006A7F0C">
        <w:rPr>
          <w:rFonts w:asciiTheme="minorHAnsi" w:hAnsiTheme="minorHAnsi"/>
        </w:rPr>
        <w:t xml:space="preserve"> Real-time processing metric updates showing 1-2 second invoice handling vs. manual 10-30 minutes</w:t>
      </w:r>
    </w:p>
    <w:p w14:paraId="32A65F3B" w14:textId="77777777" w:rsidR="006A7F0C" w:rsidRPr="006A7F0C" w:rsidRDefault="006A7F0C" w:rsidP="006A7F0C">
      <w:pPr>
        <w:pStyle w:val="NormalWeb"/>
        <w:rPr>
          <w:rFonts w:asciiTheme="minorHAnsi" w:hAnsiTheme="minorHAnsi"/>
        </w:rPr>
      </w:pPr>
      <w:r w:rsidRPr="006A7F0C">
        <w:rPr>
          <w:rStyle w:val="Strong"/>
          <w:rFonts w:asciiTheme="minorHAnsi" w:hAnsiTheme="minorHAnsi"/>
        </w:rPr>
        <w:t>Vendor Risk Intelligence Platform:</w:t>
      </w:r>
    </w:p>
    <w:p w14:paraId="33A030D4" w14:textId="77777777" w:rsidR="006A7F0C" w:rsidRPr="006A7F0C" w:rsidRDefault="006A7F0C" w:rsidP="006A7F0C">
      <w:pPr>
        <w:numPr>
          <w:ilvl w:val="0"/>
          <w:numId w:val="27"/>
        </w:numPr>
        <w:spacing w:before="100" w:beforeAutospacing="1" w:after="100" w:afterAutospacing="1" w:line="240" w:lineRule="auto"/>
        <w:rPr>
          <w:rFonts w:asciiTheme="minorHAnsi" w:hAnsiTheme="minorHAnsi"/>
        </w:rPr>
      </w:pPr>
      <w:proofErr w:type="spellStart"/>
      <w:r w:rsidRPr="006A7F0C">
        <w:rPr>
          <w:rStyle w:val="Strong"/>
          <w:rFonts w:asciiTheme="minorHAnsi" w:hAnsiTheme="minorHAnsi"/>
        </w:rPr>
        <w:t>OrbusInfinity</w:t>
      </w:r>
      <w:proofErr w:type="spellEnd"/>
      <w:r w:rsidRPr="006A7F0C">
        <w:rPr>
          <w:rStyle w:val="Strong"/>
          <w:rFonts w:asciiTheme="minorHAnsi" w:hAnsiTheme="minorHAnsi"/>
        </w:rPr>
        <w:t xml:space="preserve"> Visualization:</w:t>
      </w:r>
      <w:r w:rsidRPr="006A7F0C">
        <w:rPr>
          <w:rFonts w:asciiTheme="minorHAnsi" w:hAnsiTheme="minorHAnsi"/>
        </w:rPr>
        <w:t xml:space="preserve"> Analytics overlay showing pattern recognition, fraud detection, and optimization identification across vendor relationships</w:t>
      </w:r>
    </w:p>
    <w:p w14:paraId="237DF90D" w14:textId="77777777" w:rsidR="006A7F0C" w:rsidRPr="006A7F0C" w:rsidRDefault="006A7F0C" w:rsidP="006A7F0C">
      <w:pPr>
        <w:numPr>
          <w:ilvl w:val="0"/>
          <w:numId w:val="27"/>
        </w:numPr>
        <w:spacing w:before="100" w:beforeAutospacing="1" w:after="100" w:afterAutospacing="1" w:line="240" w:lineRule="auto"/>
        <w:rPr>
          <w:rFonts w:asciiTheme="minorHAnsi" w:hAnsiTheme="minorHAnsi"/>
        </w:rPr>
      </w:pPr>
      <w:r w:rsidRPr="006A7F0C">
        <w:rPr>
          <w:rStyle w:val="Strong"/>
          <w:rFonts w:asciiTheme="minorHAnsi" w:hAnsiTheme="minorHAnsi"/>
        </w:rPr>
        <w:t>Thakral One Business Case:</w:t>
      </w:r>
      <w:r w:rsidRPr="006A7F0C">
        <w:rPr>
          <w:rFonts w:asciiTheme="minorHAnsi" w:hAnsiTheme="minorHAnsi"/>
        </w:rPr>
        <w:t xml:space="preserve"> 85% fraud reduction, 20% cost savings identification validated against Thai banking AI implementations</w:t>
      </w:r>
    </w:p>
    <w:p w14:paraId="32C83EDE" w14:textId="77777777" w:rsidR="006A7F0C" w:rsidRPr="006A7F0C" w:rsidRDefault="006A7F0C" w:rsidP="006A7F0C">
      <w:pPr>
        <w:numPr>
          <w:ilvl w:val="0"/>
          <w:numId w:val="27"/>
        </w:numPr>
        <w:spacing w:before="100" w:beforeAutospacing="1" w:after="100" w:afterAutospacing="1" w:line="240" w:lineRule="auto"/>
        <w:rPr>
          <w:rFonts w:asciiTheme="minorHAnsi" w:hAnsiTheme="minorHAnsi"/>
        </w:rPr>
      </w:pPr>
      <w:r w:rsidRPr="006A7F0C">
        <w:rPr>
          <w:rStyle w:val="Strong"/>
          <w:rFonts w:asciiTheme="minorHAnsi" w:hAnsiTheme="minorHAnsi"/>
        </w:rPr>
        <w:t>Platform Integration:</w:t>
      </w:r>
      <w:r w:rsidRPr="006A7F0C">
        <w:rPr>
          <w:rFonts w:asciiTheme="minorHAnsi" w:hAnsiTheme="minorHAnsi"/>
        </w:rPr>
        <w:t xml:space="preserve"> Dynamic risk scoring updates and optimization opportunity highlighting</w:t>
      </w:r>
    </w:p>
    <w:p w14:paraId="472087A4" w14:textId="77777777" w:rsidR="006A7F0C" w:rsidRPr="006A7F0C" w:rsidRDefault="006A7F0C" w:rsidP="006A7F0C">
      <w:pPr>
        <w:pStyle w:val="NormalWeb"/>
        <w:rPr>
          <w:rFonts w:asciiTheme="minorHAnsi" w:hAnsiTheme="minorHAnsi"/>
        </w:rPr>
      </w:pPr>
      <w:r w:rsidRPr="006A7F0C">
        <w:rPr>
          <w:rStyle w:val="Strong"/>
          <w:rFonts w:asciiTheme="minorHAnsi" w:hAnsiTheme="minorHAnsi"/>
        </w:rPr>
        <w:t>Contract Intelligence Management:</w:t>
      </w:r>
    </w:p>
    <w:p w14:paraId="460072DF" w14:textId="77777777" w:rsidR="006A7F0C" w:rsidRPr="006A7F0C" w:rsidRDefault="006A7F0C" w:rsidP="006A7F0C">
      <w:pPr>
        <w:numPr>
          <w:ilvl w:val="0"/>
          <w:numId w:val="28"/>
        </w:numPr>
        <w:spacing w:before="100" w:beforeAutospacing="1" w:after="100" w:afterAutospacing="1" w:line="240" w:lineRule="auto"/>
        <w:rPr>
          <w:rFonts w:asciiTheme="minorHAnsi" w:hAnsiTheme="minorHAnsi"/>
        </w:rPr>
      </w:pPr>
      <w:proofErr w:type="spellStart"/>
      <w:r w:rsidRPr="006A7F0C">
        <w:rPr>
          <w:rStyle w:val="Strong"/>
          <w:rFonts w:asciiTheme="minorHAnsi" w:hAnsiTheme="minorHAnsi"/>
        </w:rPr>
        <w:t>OrbusInfinity</w:t>
      </w:r>
      <w:proofErr w:type="spellEnd"/>
      <w:r w:rsidRPr="006A7F0C">
        <w:rPr>
          <w:rStyle w:val="Strong"/>
          <w:rFonts w:asciiTheme="minorHAnsi" w:hAnsiTheme="minorHAnsi"/>
        </w:rPr>
        <w:t xml:space="preserve"> Visualization:</w:t>
      </w:r>
      <w:r w:rsidRPr="006A7F0C">
        <w:rPr>
          <w:rFonts w:asciiTheme="minorHAnsi" w:hAnsiTheme="minorHAnsi"/>
        </w:rPr>
        <w:t xml:space="preserve"> Contract lifecycle overlay showing automated renewal tracking, compliance monitoring, and performance analytics</w:t>
      </w:r>
    </w:p>
    <w:p w14:paraId="1A43BC1E" w14:textId="77777777" w:rsidR="006A7F0C" w:rsidRPr="006A7F0C" w:rsidRDefault="006A7F0C" w:rsidP="006A7F0C">
      <w:pPr>
        <w:numPr>
          <w:ilvl w:val="0"/>
          <w:numId w:val="28"/>
        </w:numPr>
        <w:spacing w:before="100" w:beforeAutospacing="1" w:after="100" w:afterAutospacing="1" w:line="240" w:lineRule="auto"/>
        <w:rPr>
          <w:rFonts w:asciiTheme="minorHAnsi" w:hAnsiTheme="minorHAnsi"/>
        </w:rPr>
      </w:pPr>
      <w:r w:rsidRPr="006A7F0C">
        <w:rPr>
          <w:rStyle w:val="Strong"/>
          <w:rFonts w:asciiTheme="minorHAnsi" w:hAnsiTheme="minorHAnsi"/>
        </w:rPr>
        <w:t>Thakral One Business Case:</w:t>
      </w:r>
      <w:r w:rsidRPr="006A7F0C">
        <w:rPr>
          <w:rFonts w:asciiTheme="minorHAnsi" w:hAnsiTheme="minorHAnsi"/>
        </w:rPr>
        <w:t xml:space="preserve"> Zero missed renewals, proactive compliance management, real-time SLA tracking</w:t>
      </w:r>
    </w:p>
    <w:p w14:paraId="33947BFA" w14:textId="77777777" w:rsidR="006A7F0C" w:rsidRPr="006A7F0C" w:rsidRDefault="006A7F0C" w:rsidP="006A7F0C">
      <w:pPr>
        <w:numPr>
          <w:ilvl w:val="0"/>
          <w:numId w:val="28"/>
        </w:numPr>
        <w:spacing w:before="100" w:beforeAutospacing="1" w:after="100" w:afterAutospacing="1" w:line="240" w:lineRule="auto"/>
        <w:rPr>
          <w:rFonts w:asciiTheme="minorHAnsi" w:hAnsiTheme="minorHAnsi"/>
        </w:rPr>
      </w:pPr>
      <w:r w:rsidRPr="006A7F0C">
        <w:rPr>
          <w:rStyle w:val="Strong"/>
          <w:rFonts w:asciiTheme="minorHAnsi" w:hAnsiTheme="minorHAnsi"/>
        </w:rPr>
        <w:t>Platform Integration:</w:t>
      </w:r>
      <w:r w:rsidRPr="006A7F0C">
        <w:rPr>
          <w:rFonts w:asciiTheme="minorHAnsi" w:hAnsiTheme="minorHAnsi"/>
        </w:rPr>
        <w:t xml:space="preserve"> Automated alert systems and performance dashboard updates</w:t>
      </w:r>
    </w:p>
    <w:p w14:paraId="6264FEAF" w14:textId="77777777" w:rsidR="006A7F0C" w:rsidRPr="006A7F0C" w:rsidRDefault="006A7F0C" w:rsidP="006A7F0C">
      <w:pPr>
        <w:pStyle w:val="Heading3"/>
        <w:rPr>
          <w:rFonts w:asciiTheme="minorHAnsi" w:hAnsiTheme="minorHAnsi"/>
        </w:rPr>
      </w:pPr>
      <w:r w:rsidRPr="006A7F0C">
        <w:rPr>
          <w:rFonts w:asciiTheme="minorHAnsi" w:hAnsiTheme="minorHAnsi"/>
        </w:rPr>
        <w:t xml:space="preserve">Transformed Performance Visualization for </w:t>
      </w:r>
      <w:proofErr w:type="spellStart"/>
      <w:r w:rsidRPr="006A7F0C">
        <w:rPr>
          <w:rFonts w:asciiTheme="minorHAnsi" w:hAnsiTheme="minorHAnsi"/>
        </w:rPr>
        <w:t>OrbusInfinity</w:t>
      </w:r>
      <w:proofErr w:type="spellEnd"/>
      <w:r w:rsidRPr="006A7F0C">
        <w:rPr>
          <w:rFonts w:asciiTheme="minorHAnsi" w:hAnsiTheme="minorHAnsi"/>
        </w:rPr>
        <w:t>:</w:t>
      </w:r>
    </w:p>
    <w:p w14:paraId="578B69BF" w14:textId="77777777" w:rsidR="006A7F0C" w:rsidRPr="006A7F0C" w:rsidRDefault="006A7F0C" w:rsidP="006A7F0C">
      <w:pPr>
        <w:pStyle w:val="NormalWeb"/>
        <w:rPr>
          <w:rFonts w:asciiTheme="minorHAnsi" w:hAnsiTheme="minorHAnsi"/>
        </w:rPr>
      </w:pPr>
      <w:r w:rsidRPr="006A7F0C">
        <w:rPr>
          <w:rStyle w:val="Strong"/>
          <w:rFonts w:asciiTheme="minorHAnsi" w:hAnsiTheme="minorHAnsi"/>
        </w:rPr>
        <w:t>Regional Processing Efficiency Display:</w:t>
      </w:r>
      <w:r w:rsidRPr="006A7F0C">
        <w:rPr>
          <w:rFonts w:asciiTheme="minorHAnsi" w:hAnsiTheme="minorHAnsi"/>
        </w:rPr>
        <w:t xml:space="preserve"> Configure unified dashboards showing Philippines achieving Singapore-level efficiency with 86% processing improvement and 87% cost reduction across 840,000 annual transactions.</w:t>
      </w:r>
    </w:p>
    <w:p w14:paraId="1A64ACFD" w14:textId="77777777" w:rsidR="006A7F0C" w:rsidRPr="006A7F0C" w:rsidRDefault="006A7F0C" w:rsidP="006A7F0C">
      <w:pPr>
        <w:pStyle w:val="NormalWeb"/>
        <w:rPr>
          <w:rFonts w:asciiTheme="minorHAnsi" w:hAnsiTheme="minorHAnsi"/>
        </w:rPr>
      </w:pPr>
      <w:r w:rsidRPr="006A7F0C">
        <w:rPr>
          <w:rStyle w:val="Strong"/>
          <w:rFonts w:asciiTheme="minorHAnsi" w:hAnsiTheme="minorHAnsi"/>
        </w:rPr>
        <w:t>Financial Impact Calculation:</w:t>
      </w:r>
      <w:r w:rsidRPr="006A7F0C">
        <w:rPr>
          <w:rFonts w:asciiTheme="minorHAnsi" w:hAnsiTheme="minorHAnsi"/>
        </w:rPr>
        <w:t xml:space="preserve"> Build automated ROI generators displaying $23.5M annual processing savings, $8.2M fraud prevention, and 70% compliance cost reduction.</w:t>
      </w:r>
    </w:p>
    <w:p w14:paraId="234D2F44" w14:textId="77777777" w:rsidR="006A7F0C" w:rsidRPr="006A7F0C" w:rsidRDefault="006A7F0C" w:rsidP="006A7F0C">
      <w:pPr>
        <w:pStyle w:val="Heading2"/>
        <w:rPr>
          <w:rFonts w:asciiTheme="minorHAnsi" w:hAnsiTheme="minorHAnsi"/>
        </w:rPr>
      </w:pPr>
      <w:r w:rsidRPr="006A7F0C">
        <w:rPr>
          <w:rFonts w:asciiTheme="minorHAnsi" w:hAnsiTheme="minorHAnsi"/>
        </w:rPr>
        <w:t>Interactive Demonstration Experience Architecture</w:t>
      </w:r>
    </w:p>
    <w:p w14:paraId="631B16DF" w14:textId="77777777" w:rsidR="006A7F0C" w:rsidRPr="006A7F0C" w:rsidRDefault="006A7F0C" w:rsidP="006A7F0C">
      <w:pPr>
        <w:pStyle w:val="Heading3"/>
        <w:rPr>
          <w:rFonts w:asciiTheme="minorHAnsi" w:hAnsiTheme="minorHAnsi"/>
        </w:rPr>
      </w:pPr>
      <w:proofErr w:type="spellStart"/>
      <w:r w:rsidRPr="006A7F0C">
        <w:rPr>
          <w:rFonts w:asciiTheme="minorHAnsi" w:hAnsiTheme="minorHAnsi"/>
        </w:rPr>
        <w:t>OrbusInfinity</w:t>
      </w:r>
      <w:proofErr w:type="spellEnd"/>
      <w:r w:rsidRPr="006A7F0C">
        <w:rPr>
          <w:rFonts w:asciiTheme="minorHAnsi" w:hAnsiTheme="minorHAnsi"/>
        </w:rPr>
        <w:t xml:space="preserve"> User Experience Requirements:</w:t>
      </w:r>
    </w:p>
    <w:p w14:paraId="21495AAE" w14:textId="77777777" w:rsidR="006A7F0C" w:rsidRPr="006A7F0C" w:rsidRDefault="006A7F0C" w:rsidP="006A7F0C">
      <w:pPr>
        <w:pStyle w:val="NormalWeb"/>
        <w:rPr>
          <w:rFonts w:asciiTheme="minorHAnsi" w:hAnsiTheme="minorHAnsi"/>
        </w:rPr>
      </w:pPr>
      <w:r w:rsidRPr="006A7F0C">
        <w:rPr>
          <w:rStyle w:val="Strong"/>
          <w:rFonts w:asciiTheme="minorHAnsi" w:hAnsiTheme="minorHAnsi"/>
        </w:rPr>
        <w:t>Regional Navigation Framework:</w:t>
      </w:r>
      <w:r w:rsidRPr="006A7F0C">
        <w:rPr>
          <w:rFonts w:asciiTheme="minorHAnsi" w:hAnsiTheme="minorHAnsi"/>
        </w:rPr>
        <w:t xml:space="preserve"> Create immersive exploration interface beginning with Southeast Asia banking landscape overview, enabling focused country analysis, detailed process examination, and AI solution discovery through interactive transformation layers.</w:t>
      </w:r>
    </w:p>
    <w:p w14:paraId="16288DBF" w14:textId="77777777" w:rsidR="006A7F0C" w:rsidRPr="006A7F0C" w:rsidRDefault="006A7F0C" w:rsidP="006A7F0C">
      <w:pPr>
        <w:pStyle w:val="NormalWeb"/>
        <w:rPr>
          <w:rFonts w:asciiTheme="minorHAnsi" w:hAnsiTheme="minorHAnsi"/>
        </w:rPr>
      </w:pPr>
      <w:r w:rsidRPr="006A7F0C">
        <w:rPr>
          <w:rStyle w:val="Strong"/>
          <w:rFonts w:asciiTheme="minorHAnsi" w:hAnsiTheme="minorHAnsi"/>
        </w:rPr>
        <w:t>Dynamic Visualization Elements:</w:t>
      </w:r>
    </w:p>
    <w:p w14:paraId="2CD28545" w14:textId="77777777" w:rsidR="006A7F0C" w:rsidRPr="006A7F0C" w:rsidRDefault="006A7F0C" w:rsidP="006A7F0C">
      <w:pPr>
        <w:numPr>
          <w:ilvl w:val="0"/>
          <w:numId w:val="29"/>
        </w:numPr>
        <w:spacing w:before="100" w:beforeAutospacing="1" w:after="100" w:afterAutospacing="1" w:line="240" w:lineRule="auto"/>
        <w:rPr>
          <w:rFonts w:asciiTheme="minorHAnsi" w:hAnsiTheme="minorHAnsi"/>
        </w:rPr>
      </w:pPr>
      <w:r w:rsidRPr="006A7F0C">
        <w:rPr>
          <w:rStyle w:val="Strong"/>
          <w:rFonts w:asciiTheme="minorHAnsi" w:hAnsiTheme="minorHAnsi"/>
        </w:rPr>
        <w:lastRenderedPageBreak/>
        <w:t>Capability Maturity Heatmaps:</w:t>
      </w:r>
      <w:r w:rsidRPr="006A7F0C">
        <w:rPr>
          <w:rFonts w:asciiTheme="minorHAnsi" w:hAnsiTheme="minorHAnsi"/>
        </w:rPr>
        <w:t xml:space="preserve"> Color-coded regional overview with drill-down capability to specific process analysis</w:t>
      </w:r>
    </w:p>
    <w:p w14:paraId="234F7A57" w14:textId="77777777" w:rsidR="006A7F0C" w:rsidRPr="006A7F0C" w:rsidRDefault="006A7F0C" w:rsidP="006A7F0C">
      <w:pPr>
        <w:numPr>
          <w:ilvl w:val="0"/>
          <w:numId w:val="29"/>
        </w:numPr>
        <w:spacing w:before="100" w:beforeAutospacing="1" w:after="100" w:afterAutospacing="1" w:line="240" w:lineRule="auto"/>
        <w:rPr>
          <w:rFonts w:asciiTheme="minorHAnsi" w:hAnsiTheme="minorHAnsi"/>
        </w:rPr>
      </w:pPr>
      <w:r w:rsidRPr="006A7F0C">
        <w:rPr>
          <w:rStyle w:val="Strong"/>
          <w:rFonts w:asciiTheme="minorHAnsi" w:hAnsiTheme="minorHAnsi"/>
        </w:rPr>
        <w:t>Process Flow Comparisons:</w:t>
      </w:r>
      <w:r w:rsidRPr="006A7F0C">
        <w:rPr>
          <w:rFonts w:asciiTheme="minorHAnsi" w:hAnsiTheme="minorHAnsi"/>
        </w:rPr>
        <w:t xml:space="preserve"> Side-by-side workflow visualization with automation opportunity highlighting</w:t>
      </w:r>
    </w:p>
    <w:p w14:paraId="3B152004" w14:textId="77777777" w:rsidR="006A7F0C" w:rsidRPr="006A7F0C" w:rsidRDefault="006A7F0C" w:rsidP="006A7F0C">
      <w:pPr>
        <w:numPr>
          <w:ilvl w:val="0"/>
          <w:numId w:val="29"/>
        </w:numPr>
        <w:spacing w:before="100" w:beforeAutospacing="1" w:after="100" w:afterAutospacing="1" w:line="240" w:lineRule="auto"/>
        <w:rPr>
          <w:rFonts w:asciiTheme="minorHAnsi" w:hAnsiTheme="minorHAnsi"/>
        </w:rPr>
      </w:pPr>
      <w:r w:rsidRPr="006A7F0C">
        <w:rPr>
          <w:rStyle w:val="Strong"/>
          <w:rFonts w:asciiTheme="minorHAnsi" w:hAnsiTheme="minorHAnsi"/>
        </w:rPr>
        <w:t>AI Solution Overlays:</w:t>
      </w:r>
      <w:r w:rsidRPr="006A7F0C">
        <w:rPr>
          <w:rFonts w:asciiTheme="minorHAnsi" w:hAnsiTheme="minorHAnsi"/>
        </w:rPr>
        <w:t xml:space="preserve"> Interactive transformation layer with clickable intervention points and impact analysis</w:t>
      </w:r>
    </w:p>
    <w:p w14:paraId="347A0D13" w14:textId="77777777" w:rsidR="006A7F0C" w:rsidRPr="006A7F0C" w:rsidRDefault="006A7F0C" w:rsidP="006A7F0C">
      <w:pPr>
        <w:numPr>
          <w:ilvl w:val="0"/>
          <w:numId w:val="29"/>
        </w:numPr>
        <w:spacing w:before="100" w:beforeAutospacing="1" w:after="100" w:afterAutospacing="1" w:line="240" w:lineRule="auto"/>
        <w:rPr>
          <w:rFonts w:asciiTheme="minorHAnsi" w:hAnsiTheme="minorHAnsi"/>
        </w:rPr>
      </w:pPr>
      <w:r w:rsidRPr="006A7F0C">
        <w:rPr>
          <w:rStyle w:val="Strong"/>
          <w:rFonts w:asciiTheme="minorHAnsi" w:hAnsiTheme="minorHAnsi"/>
        </w:rPr>
        <w:t>Real-Time Performance Dashboards:</w:t>
      </w:r>
      <w:r w:rsidRPr="006A7F0C">
        <w:rPr>
          <w:rFonts w:asciiTheme="minorHAnsi" w:hAnsiTheme="minorHAnsi"/>
        </w:rPr>
        <w:t xml:space="preserve"> Dynamic metric updates reflecting transformation scenarios</w:t>
      </w:r>
    </w:p>
    <w:p w14:paraId="495460A7" w14:textId="77777777" w:rsidR="006A7F0C" w:rsidRPr="006A7F0C" w:rsidRDefault="006A7F0C" w:rsidP="006A7F0C">
      <w:pPr>
        <w:numPr>
          <w:ilvl w:val="0"/>
          <w:numId w:val="29"/>
        </w:numPr>
        <w:spacing w:before="100" w:beforeAutospacing="1" w:after="100" w:afterAutospacing="1" w:line="240" w:lineRule="auto"/>
        <w:rPr>
          <w:rFonts w:asciiTheme="minorHAnsi" w:hAnsiTheme="minorHAnsi"/>
        </w:rPr>
      </w:pPr>
      <w:r w:rsidRPr="006A7F0C">
        <w:rPr>
          <w:rStyle w:val="Strong"/>
          <w:rFonts w:asciiTheme="minorHAnsi" w:hAnsiTheme="minorHAnsi"/>
        </w:rPr>
        <w:t>Executive Intelligence Summary:</w:t>
      </w:r>
      <w:r w:rsidRPr="006A7F0C">
        <w:rPr>
          <w:rFonts w:asciiTheme="minorHAnsi" w:hAnsiTheme="minorHAnsi"/>
        </w:rPr>
        <w:t xml:space="preserve"> Automated presentation material generation</w:t>
      </w:r>
    </w:p>
    <w:p w14:paraId="450CBCD6" w14:textId="77777777" w:rsidR="006A7F0C" w:rsidRPr="006A7F0C" w:rsidRDefault="006A7F0C" w:rsidP="006A7F0C">
      <w:pPr>
        <w:pStyle w:val="Heading3"/>
        <w:rPr>
          <w:rFonts w:asciiTheme="minorHAnsi" w:hAnsiTheme="minorHAnsi"/>
        </w:rPr>
      </w:pPr>
      <w:r w:rsidRPr="006A7F0C">
        <w:rPr>
          <w:rFonts w:asciiTheme="minorHAnsi" w:hAnsiTheme="minorHAnsi"/>
        </w:rPr>
        <w:t>Thakral One Consulting Integration:</w:t>
      </w:r>
    </w:p>
    <w:p w14:paraId="14B5333D" w14:textId="77777777" w:rsidR="006A7F0C" w:rsidRPr="006A7F0C" w:rsidRDefault="006A7F0C" w:rsidP="006A7F0C">
      <w:pPr>
        <w:pStyle w:val="NormalWeb"/>
        <w:rPr>
          <w:rFonts w:asciiTheme="minorHAnsi" w:hAnsiTheme="minorHAnsi"/>
        </w:rPr>
      </w:pPr>
      <w:r w:rsidRPr="006A7F0C">
        <w:rPr>
          <w:rStyle w:val="Strong"/>
          <w:rFonts w:asciiTheme="minorHAnsi" w:hAnsiTheme="minorHAnsi"/>
        </w:rPr>
        <w:t>Business Case Development Framework:</w:t>
      </w:r>
      <w:r w:rsidRPr="006A7F0C">
        <w:rPr>
          <w:rFonts w:asciiTheme="minorHAnsi" w:hAnsiTheme="minorHAnsi"/>
        </w:rPr>
        <w:t xml:space="preserve"> Support interactive exploration with validated financial projections, risk assessments, and strategic positioning recommendations backed by regional banking success stories.</w:t>
      </w:r>
    </w:p>
    <w:p w14:paraId="067B684E" w14:textId="77777777" w:rsidR="006A7F0C" w:rsidRPr="006A7F0C" w:rsidRDefault="006A7F0C" w:rsidP="006A7F0C">
      <w:pPr>
        <w:pStyle w:val="NormalWeb"/>
        <w:rPr>
          <w:rFonts w:asciiTheme="minorHAnsi" w:hAnsiTheme="minorHAnsi"/>
        </w:rPr>
      </w:pPr>
      <w:r w:rsidRPr="006A7F0C">
        <w:rPr>
          <w:rStyle w:val="Strong"/>
          <w:rFonts w:asciiTheme="minorHAnsi" w:hAnsiTheme="minorHAnsi"/>
        </w:rPr>
        <w:t>Client Engagement Strategy:</w:t>
      </w:r>
      <w:r w:rsidRPr="006A7F0C">
        <w:rPr>
          <w:rFonts w:asciiTheme="minorHAnsi" w:hAnsiTheme="minorHAnsi"/>
        </w:rPr>
        <w:t xml:space="preserve"> Enable hands-on problem discovery through realistic scenarios that demonstrate transformation necessity and solution effectiveness without requiring client problem articulation.</w:t>
      </w:r>
    </w:p>
    <w:p w14:paraId="475D3434" w14:textId="77777777" w:rsidR="006A7F0C" w:rsidRPr="006A7F0C" w:rsidRDefault="006A7F0C" w:rsidP="006A7F0C">
      <w:pPr>
        <w:pStyle w:val="NormalWeb"/>
        <w:rPr>
          <w:rFonts w:asciiTheme="minorHAnsi" w:hAnsiTheme="minorHAnsi"/>
        </w:rPr>
      </w:pPr>
      <w:r w:rsidRPr="006A7F0C">
        <w:rPr>
          <w:rStyle w:val="Strong"/>
          <w:rFonts w:asciiTheme="minorHAnsi" w:hAnsiTheme="minorHAnsi"/>
        </w:rPr>
        <w:t>Competitive Differentiation:</w:t>
      </w:r>
      <w:r w:rsidRPr="006A7F0C">
        <w:rPr>
          <w:rFonts w:asciiTheme="minorHAnsi" w:hAnsiTheme="minorHAnsi"/>
        </w:rPr>
        <w:t xml:space="preserve"> Provide interactive experience differentiating from static consulting presentations while showcasing implementation expertise through validated regional banking case studies.</w:t>
      </w:r>
    </w:p>
    <w:p w14:paraId="5DA88DC0" w14:textId="77777777" w:rsidR="006A7F0C" w:rsidRPr="006A7F0C" w:rsidRDefault="006A7F0C" w:rsidP="006A7F0C">
      <w:pPr>
        <w:pStyle w:val="Heading2"/>
        <w:rPr>
          <w:rFonts w:asciiTheme="minorHAnsi" w:hAnsiTheme="minorHAnsi"/>
        </w:rPr>
      </w:pPr>
      <w:r w:rsidRPr="006A7F0C">
        <w:rPr>
          <w:rFonts w:asciiTheme="minorHAnsi" w:hAnsiTheme="minorHAnsi"/>
        </w:rPr>
        <w:t>Validated Business Impact Analysis</w:t>
      </w:r>
    </w:p>
    <w:p w14:paraId="2652D6F1" w14:textId="77777777" w:rsidR="006A7F0C" w:rsidRPr="006A7F0C" w:rsidRDefault="006A7F0C" w:rsidP="006A7F0C">
      <w:pPr>
        <w:pStyle w:val="Heading3"/>
        <w:rPr>
          <w:rFonts w:asciiTheme="minorHAnsi" w:hAnsiTheme="minorHAnsi"/>
        </w:rPr>
      </w:pPr>
      <w:r w:rsidRPr="006A7F0C">
        <w:rPr>
          <w:rFonts w:asciiTheme="minorHAnsi" w:hAnsiTheme="minorHAnsi"/>
        </w:rPr>
        <w:t>HR Transformation Financial Returns:</w:t>
      </w:r>
    </w:p>
    <w:p w14:paraId="530CAD5F" w14:textId="77777777" w:rsidR="006A7F0C" w:rsidRPr="006A7F0C" w:rsidRDefault="006A7F0C" w:rsidP="006A7F0C">
      <w:pPr>
        <w:numPr>
          <w:ilvl w:val="0"/>
          <w:numId w:val="30"/>
        </w:numPr>
        <w:spacing w:before="100" w:beforeAutospacing="1" w:after="100" w:afterAutospacing="1" w:line="240" w:lineRule="auto"/>
        <w:rPr>
          <w:rFonts w:asciiTheme="minorHAnsi" w:hAnsiTheme="minorHAnsi"/>
        </w:rPr>
      </w:pPr>
      <w:r w:rsidRPr="006A7F0C">
        <w:rPr>
          <w:rStyle w:val="Strong"/>
          <w:rFonts w:asciiTheme="minorHAnsi" w:hAnsiTheme="minorHAnsi"/>
        </w:rPr>
        <w:t>Onboarding Efficiency:</w:t>
      </w:r>
      <w:r w:rsidRPr="006A7F0C">
        <w:rPr>
          <w:rFonts w:asciiTheme="minorHAnsi" w:hAnsiTheme="minorHAnsi"/>
        </w:rPr>
        <w:t xml:space="preserve"> 35 days → 11 days average (69% improvement) validated against Southeast Asia banking transformations</w:t>
      </w:r>
    </w:p>
    <w:p w14:paraId="2863FCD7" w14:textId="77777777" w:rsidR="006A7F0C" w:rsidRPr="006A7F0C" w:rsidRDefault="006A7F0C" w:rsidP="006A7F0C">
      <w:pPr>
        <w:numPr>
          <w:ilvl w:val="0"/>
          <w:numId w:val="30"/>
        </w:numPr>
        <w:spacing w:before="100" w:beforeAutospacing="1" w:after="100" w:afterAutospacing="1" w:line="240" w:lineRule="auto"/>
        <w:rPr>
          <w:rFonts w:asciiTheme="minorHAnsi" w:hAnsiTheme="minorHAnsi"/>
        </w:rPr>
      </w:pPr>
      <w:r w:rsidRPr="006A7F0C">
        <w:rPr>
          <w:rStyle w:val="Strong"/>
          <w:rFonts w:asciiTheme="minorHAnsi" w:hAnsiTheme="minorHAnsi"/>
        </w:rPr>
        <w:t>Processing Cost Reduction:</w:t>
      </w:r>
      <w:r w:rsidRPr="006A7F0C">
        <w:rPr>
          <w:rFonts w:asciiTheme="minorHAnsi" w:hAnsiTheme="minorHAnsi"/>
        </w:rPr>
        <w:t xml:space="preserve"> $750 → $300 per hire average (60% reduction) consistent with regional HR automation studies</w:t>
      </w:r>
    </w:p>
    <w:p w14:paraId="1EE78A17" w14:textId="77777777" w:rsidR="006A7F0C" w:rsidRPr="006A7F0C" w:rsidRDefault="006A7F0C" w:rsidP="006A7F0C">
      <w:pPr>
        <w:numPr>
          <w:ilvl w:val="0"/>
          <w:numId w:val="30"/>
        </w:numPr>
        <w:spacing w:before="100" w:beforeAutospacing="1" w:after="100" w:afterAutospacing="1" w:line="240" w:lineRule="auto"/>
        <w:rPr>
          <w:rFonts w:asciiTheme="minorHAnsi" w:hAnsiTheme="minorHAnsi"/>
        </w:rPr>
      </w:pPr>
      <w:r w:rsidRPr="006A7F0C">
        <w:rPr>
          <w:rStyle w:val="Strong"/>
          <w:rFonts w:asciiTheme="minorHAnsi" w:hAnsiTheme="minorHAnsi"/>
        </w:rPr>
        <w:t>Annual Regional Savings:</w:t>
      </w:r>
      <w:r w:rsidRPr="006A7F0C">
        <w:rPr>
          <w:rFonts w:asciiTheme="minorHAnsi" w:hAnsiTheme="minorHAnsi"/>
        </w:rPr>
        <w:t xml:space="preserve"> $2.8M across projected hiring volumes with documented per-hire cost reductions</w:t>
      </w:r>
    </w:p>
    <w:p w14:paraId="33A960DC" w14:textId="77777777" w:rsidR="006A7F0C" w:rsidRPr="006A7F0C" w:rsidRDefault="006A7F0C" w:rsidP="006A7F0C">
      <w:pPr>
        <w:numPr>
          <w:ilvl w:val="0"/>
          <w:numId w:val="30"/>
        </w:numPr>
        <w:spacing w:before="100" w:beforeAutospacing="1" w:after="100" w:afterAutospacing="1" w:line="240" w:lineRule="auto"/>
        <w:rPr>
          <w:rFonts w:asciiTheme="minorHAnsi" w:hAnsiTheme="minorHAnsi"/>
        </w:rPr>
      </w:pPr>
      <w:r w:rsidRPr="006A7F0C">
        <w:rPr>
          <w:rStyle w:val="Strong"/>
          <w:rFonts w:asciiTheme="minorHAnsi" w:hAnsiTheme="minorHAnsi"/>
        </w:rPr>
        <w:t>Compliance Improvement:</w:t>
      </w:r>
      <w:r w:rsidRPr="006A7F0C">
        <w:rPr>
          <w:rFonts w:asciiTheme="minorHAnsi" w:hAnsiTheme="minorHAnsi"/>
        </w:rPr>
        <w:t xml:space="preserve"> 85% → 99% regulatory adherence matching regional digital banking standards</w:t>
      </w:r>
    </w:p>
    <w:p w14:paraId="03F59CDC" w14:textId="77777777" w:rsidR="006A7F0C" w:rsidRPr="006A7F0C" w:rsidRDefault="006A7F0C" w:rsidP="006A7F0C">
      <w:pPr>
        <w:pStyle w:val="Heading3"/>
        <w:rPr>
          <w:rFonts w:asciiTheme="minorHAnsi" w:hAnsiTheme="minorHAnsi"/>
        </w:rPr>
      </w:pPr>
      <w:r w:rsidRPr="006A7F0C">
        <w:rPr>
          <w:rFonts w:asciiTheme="minorHAnsi" w:hAnsiTheme="minorHAnsi"/>
        </w:rPr>
        <w:t>Vendor Management Transformation Returns:</w:t>
      </w:r>
    </w:p>
    <w:p w14:paraId="008F5B99" w14:textId="77777777" w:rsidR="006A7F0C" w:rsidRPr="006A7F0C" w:rsidRDefault="006A7F0C" w:rsidP="006A7F0C">
      <w:pPr>
        <w:numPr>
          <w:ilvl w:val="0"/>
          <w:numId w:val="31"/>
        </w:numPr>
        <w:spacing w:before="100" w:beforeAutospacing="1" w:after="100" w:afterAutospacing="1" w:line="240" w:lineRule="auto"/>
        <w:rPr>
          <w:rFonts w:asciiTheme="minorHAnsi" w:hAnsiTheme="minorHAnsi"/>
        </w:rPr>
      </w:pPr>
      <w:r w:rsidRPr="006A7F0C">
        <w:rPr>
          <w:rStyle w:val="Strong"/>
          <w:rFonts w:asciiTheme="minorHAnsi" w:hAnsiTheme="minorHAnsi"/>
        </w:rPr>
        <w:t>Invoice Processing:</w:t>
      </w:r>
      <w:r w:rsidRPr="006A7F0C">
        <w:rPr>
          <w:rFonts w:asciiTheme="minorHAnsi" w:hAnsiTheme="minorHAnsi"/>
        </w:rPr>
        <w:t xml:space="preserve"> 21 days → 3 days average (86% improvement) matching regional automation benchmarks</w:t>
      </w:r>
    </w:p>
    <w:p w14:paraId="16B9AE7D" w14:textId="77777777" w:rsidR="006A7F0C" w:rsidRPr="006A7F0C" w:rsidRDefault="006A7F0C" w:rsidP="006A7F0C">
      <w:pPr>
        <w:numPr>
          <w:ilvl w:val="0"/>
          <w:numId w:val="31"/>
        </w:numPr>
        <w:spacing w:before="100" w:beforeAutospacing="1" w:after="100" w:afterAutospacing="1" w:line="240" w:lineRule="auto"/>
        <w:rPr>
          <w:rFonts w:asciiTheme="minorHAnsi" w:hAnsiTheme="minorHAnsi"/>
        </w:rPr>
      </w:pPr>
      <w:r w:rsidRPr="006A7F0C">
        <w:rPr>
          <w:rStyle w:val="Strong"/>
          <w:rFonts w:asciiTheme="minorHAnsi" w:hAnsiTheme="minorHAnsi"/>
        </w:rPr>
        <w:lastRenderedPageBreak/>
        <w:t>Transaction Cost Savings:</w:t>
      </w:r>
      <w:r w:rsidRPr="006A7F0C">
        <w:rPr>
          <w:rFonts w:asciiTheme="minorHAnsi" w:hAnsiTheme="minorHAnsi"/>
        </w:rPr>
        <w:t xml:space="preserve"> $32 → $4 per invoice average (87% reduction) validated against Southeast Asia banking studies</w:t>
      </w:r>
    </w:p>
    <w:p w14:paraId="6C67A3D6" w14:textId="77777777" w:rsidR="006A7F0C" w:rsidRPr="006A7F0C" w:rsidRDefault="006A7F0C" w:rsidP="006A7F0C">
      <w:pPr>
        <w:numPr>
          <w:ilvl w:val="0"/>
          <w:numId w:val="31"/>
        </w:numPr>
        <w:spacing w:before="100" w:beforeAutospacing="1" w:after="100" w:afterAutospacing="1" w:line="240" w:lineRule="auto"/>
        <w:rPr>
          <w:rFonts w:asciiTheme="minorHAnsi" w:hAnsiTheme="minorHAnsi"/>
        </w:rPr>
      </w:pPr>
      <w:r w:rsidRPr="006A7F0C">
        <w:rPr>
          <w:rStyle w:val="Strong"/>
          <w:rFonts w:asciiTheme="minorHAnsi" w:hAnsiTheme="minorHAnsi"/>
        </w:rPr>
        <w:t>Annual Financial Impact:</w:t>
      </w:r>
      <w:r w:rsidRPr="006A7F0C">
        <w:rPr>
          <w:rFonts w:asciiTheme="minorHAnsi" w:hAnsiTheme="minorHAnsi"/>
        </w:rPr>
        <w:t xml:space="preserve"> $23.5M through automated invoice handling across 840,000 transactions</w:t>
      </w:r>
    </w:p>
    <w:p w14:paraId="5F053772" w14:textId="77777777" w:rsidR="006A7F0C" w:rsidRPr="006A7F0C" w:rsidRDefault="006A7F0C" w:rsidP="006A7F0C">
      <w:pPr>
        <w:numPr>
          <w:ilvl w:val="0"/>
          <w:numId w:val="31"/>
        </w:numPr>
        <w:spacing w:before="100" w:beforeAutospacing="1" w:after="100" w:afterAutospacing="1" w:line="240" w:lineRule="auto"/>
        <w:rPr>
          <w:rFonts w:asciiTheme="minorHAnsi" w:hAnsiTheme="minorHAnsi"/>
        </w:rPr>
      </w:pPr>
      <w:r w:rsidRPr="006A7F0C">
        <w:rPr>
          <w:rStyle w:val="Strong"/>
          <w:rFonts w:asciiTheme="minorHAnsi" w:hAnsiTheme="minorHAnsi"/>
        </w:rPr>
        <w:t>Fraud Prevention:</w:t>
      </w:r>
      <w:r w:rsidRPr="006A7F0C">
        <w:rPr>
          <w:rFonts w:asciiTheme="minorHAnsi" w:hAnsiTheme="minorHAnsi"/>
        </w:rPr>
        <w:t xml:space="preserve"> $8.2M annual loss avoidance through enhanced detection systems</w:t>
      </w:r>
    </w:p>
    <w:p w14:paraId="662D0BD2" w14:textId="77777777" w:rsidR="006A7F0C" w:rsidRPr="006A7F0C" w:rsidRDefault="006A7F0C" w:rsidP="006A7F0C">
      <w:pPr>
        <w:pStyle w:val="Heading2"/>
        <w:rPr>
          <w:rFonts w:asciiTheme="minorHAnsi" w:hAnsiTheme="minorHAnsi"/>
        </w:rPr>
      </w:pPr>
      <w:r w:rsidRPr="006A7F0C">
        <w:rPr>
          <w:rFonts w:asciiTheme="minorHAnsi" w:hAnsiTheme="minorHAnsi"/>
        </w:rPr>
        <w:t>Strategic Business Case Framework</w:t>
      </w:r>
    </w:p>
    <w:p w14:paraId="692B5758" w14:textId="77777777" w:rsidR="006A7F0C" w:rsidRPr="006A7F0C" w:rsidRDefault="006A7F0C" w:rsidP="006A7F0C">
      <w:pPr>
        <w:pStyle w:val="Heading3"/>
        <w:rPr>
          <w:rFonts w:asciiTheme="minorHAnsi" w:hAnsiTheme="minorHAnsi"/>
        </w:rPr>
      </w:pPr>
      <w:r w:rsidRPr="006A7F0C">
        <w:rPr>
          <w:rFonts w:asciiTheme="minorHAnsi" w:hAnsiTheme="minorHAnsi"/>
        </w:rPr>
        <w:t>For Thakral One Client Positioning:</w:t>
      </w:r>
    </w:p>
    <w:p w14:paraId="3EC2C5ED" w14:textId="77777777" w:rsidR="006A7F0C" w:rsidRPr="006A7F0C" w:rsidRDefault="006A7F0C" w:rsidP="006A7F0C">
      <w:pPr>
        <w:pStyle w:val="NormalWeb"/>
        <w:rPr>
          <w:rFonts w:asciiTheme="minorHAnsi" w:hAnsiTheme="minorHAnsi"/>
        </w:rPr>
      </w:pPr>
      <w:r w:rsidRPr="006A7F0C">
        <w:rPr>
          <w:rStyle w:val="Strong"/>
          <w:rFonts w:asciiTheme="minorHAnsi" w:hAnsiTheme="minorHAnsi"/>
        </w:rPr>
        <w:t>Regional AI Leadership:</w:t>
      </w:r>
      <w:r w:rsidRPr="006A7F0C">
        <w:rPr>
          <w:rFonts w:asciiTheme="minorHAnsi" w:hAnsiTheme="minorHAnsi"/>
        </w:rPr>
        <w:t xml:space="preserve"> Position Southeast Asia operations as Mizuho's global AI innovation </w:t>
      </w:r>
      <w:proofErr w:type="spellStart"/>
      <w:r w:rsidRPr="006A7F0C">
        <w:rPr>
          <w:rFonts w:asciiTheme="minorHAnsi" w:hAnsiTheme="minorHAnsi"/>
        </w:rPr>
        <w:t>center</w:t>
      </w:r>
      <w:proofErr w:type="spellEnd"/>
      <w:r w:rsidRPr="006A7F0C">
        <w:rPr>
          <w:rFonts w:asciiTheme="minorHAnsi" w:hAnsiTheme="minorHAnsi"/>
        </w:rPr>
        <w:t xml:space="preserve"> with demonstrated practical implementation capabilities and measurable business returns.</w:t>
      </w:r>
    </w:p>
    <w:p w14:paraId="512FF1B5" w14:textId="77777777" w:rsidR="006A7F0C" w:rsidRPr="006A7F0C" w:rsidRDefault="006A7F0C" w:rsidP="006A7F0C">
      <w:pPr>
        <w:pStyle w:val="NormalWeb"/>
        <w:rPr>
          <w:rFonts w:asciiTheme="minorHAnsi" w:hAnsiTheme="minorHAnsi"/>
        </w:rPr>
      </w:pPr>
      <w:r w:rsidRPr="006A7F0C">
        <w:rPr>
          <w:rStyle w:val="Strong"/>
          <w:rFonts w:asciiTheme="minorHAnsi" w:hAnsiTheme="minorHAnsi"/>
        </w:rPr>
        <w:t>Headquarters Value Proposition:</w:t>
      </w:r>
      <w:r w:rsidRPr="006A7F0C">
        <w:rPr>
          <w:rFonts w:asciiTheme="minorHAnsi" w:hAnsiTheme="minorHAnsi"/>
        </w:rPr>
        <w:t xml:space="preserve"> Comprehensive business case materials featuring validated ROI projections, risk mitigation strategies, and scaling templates for global implementation.</w:t>
      </w:r>
    </w:p>
    <w:p w14:paraId="37589A13" w14:textId="77777777" w:rsidR="006A7F0C" w:rsidRPr="006A7F0C" w:rsidRDefault="006A7F0C" w:rsidP="006A7F0C">
      <w:pPr>
        <w:pStyle w:val="NormalWeb"/>
        <w:rPr>
          <w:rFonts w:asciiTheme="minorHAnsi" w:hAnsiTheme="minorHAnsi"/>
        </w:rPr>
      </w:pPr>
      <w:r w:rsidRPr="006A7F0C">
        <w:rPr>
          <w:rStyle w:val="Strong"/>
          <w:rFonts w:asciiTheme="minorHAnsi" w:hAnsiTheme="minorHAnsi"/>
        </w:rPr>
        <w:t>Market Differentiation:</w:t>
      </w:r>
      <w:r w:rsidRPr="006A7F0C">
        <w:rPr>
          <w:rFonts w:asciiTheme="minorHAnsi" w:hAnsiTheme="minorHAnsi"/>
        </w:rPr>
        <w:t xml:space="preserve"> Advanced AI capabilities providing competitive advantages in operational efficiency, customer service delivery, and regulatory compliance.</w:t>
      </w:r>
    </w:p>
    <w:p w14:paraId="5D1BA544" w14:textId="77777777" w:rsidR="006A7F0C" w:rsidRPr="006A7F0C" w:rsidRDefault="006A7F0C" w:rsidP="006A7F0C">
      <w:pPr>
        <w:pStyle w:val="Heading3"/>
        <w:rPr>
          <w:rFonts w:asciiTheme="minorHAnsi" w:hAnsiTheme="minorHAnsi"/>
        </w:rPr>
      </w:pPr>
      <w:r w:rsidRPr="006A7F0C">
        <w:rPr>
          <w:rFonts w:asciiTheme="minorHAnsi" w:hAnsiTheme="minorHAnsi"/>
        </w:rPr>
        <w:t xml:space="preserve">For </w:t>
      </w:r>
      <w:proofErr w:type="spellStart"/>
      <w:r w:rsidRPr="006A7F0C">
        <w:rPr>
          <w:rFonts w:asciiTheme="minorHAnsi" w:hAnsiTheme="minorHAnsi"/>
        </w:rPr>
        <w:t>OrbusInfinity</w:t>
      </w:r>
      <w:proofErr w:type="spellEnd"/>
      <w:r w:rsidRPr="006A7F0C">
        <w:rPr>
          <w:rFonts w:asciiTheme="minorHAnsi" w:hAnsiTheme="minorHAnsi"/>
        </w:rPr>
        <w:t xml:space="preserve"> Platform Demonstration:</w:t>
      </w:r>
    </w:p>
    <w:p w14:paraId="089FFDCB" w14:textId="77777777" w:rsidR="006A7F0C" w:rsidRPr="006A7F0C" w:rsidRDefault="006A7F0C" w:rsidP="006A7F0C">
      <w:pPr>
        <w:pStyle w:val="NormalWeb"/>
        <w:rPr>
          <w:rFonts w:asciiTheme="minorHAnsi" w:hAnsiTheme="minorHAnsi"/>
        </w:rPr>
      </w:pPr>
      <w:r w:rsidRPr="006A7F0C">
        <w:rPr>
          <w:rStyle w:val="Strong"/>
          <w:rFonts w:asciiTheme="minorHAnsi" w:hAnsiTheme="minorHAnsi"/>
        </w:rPr>
        <w:t>Enterprise Architecture Excellence:</w:t>
      </w:r>
      <w:r w:rsidRPr="006A7F0C">
        <w:rPr>
          <w:rFonts w:asciiTheme="minorHAnsi" w:hAnsiTheme="minorHAnsi"/>
        </w:rPr>
        <w:t xml:space="preserve"> Showcase platform capabilities for complex multi-country banking transformation visualization and process </w:t>
      </w:r>
      <w:proofErr w:type="spellStart"/>
      <w:r w:rsidRPr="006A7F0C">
        <w:rPr>
          <w:rFonts w:asciiTheme="minorHAnsi" w:hAnsiTheme="minorHAnsi"/>
        </w:rPr>
        <w:t>modeling</w:t>
      </w:r>
      <w:proofErr w:type="spellEnd"/>
      <w:r w:rsidRPr="006A7F0C">
        <w:rPr>
          <w:rFonts w:asciiTheme="minorHAnsi" w:hAnsiTheme="minorHAnsi"/>
        </w:rPr>
        <w:t>.</w:t>
      </w:r>
    </w:p>
    <w:p w14:paraId="7CD81149" w14:textId="77777777" w:rsidR="006A7F0C" w:rsidRPr="006A7F0C" w:rsidRDefault="006A7F0C" w:rsidP="006A7F0C">
      <w:pPr>
        <w:pStyle w:val="NormalWeb"/>
        <w:rPr>
          <w:rFonts w:asciiTheme="minorHAnsi" w:hAnsiTheme="minorHAnsi"/>
        </w:rPr>
      </w:pPr>
      <w:r w:rsidRPr="006A7F0C">
        <w:rPr>
          <w:rStyle w:val="Strong"/>
          <w:rFonts w:asciiTheme="minorHAnsi" w:hAnsiTheme="minorHAnsi"/>
        </w:rPr>
        <w:t>Interactive Business Case Generation:</w:t>
      </w:r>
      <w:r w:rsidRPr="006A7F0C">
        <w:rPr>
          <w:rFonts w:asciiTheme="minorHAnsi" w:hAnsiTheme="minorHAnsi"/>
        </w:rPr>
        <w:t xml:space="preserve"> Demonstrate real-time ROI calculation, scenario analysis, and executive presentation material creation.</w:t>
      </w:r>
    </w:p>
    <w:p w14:paraId="081C14BC" w14:textId="77777777" w:rsidR="006A7F0C" w:rsidRPr="006A7F0C" w:rsidRDefault="006A7F0C" w:rsidP="006A7F0C">
      <w:pPr>
        <w:pStyle w:val="NormalWeb"/>
        <w:rPr>
          <w:rFonts w:asciiTheme="minorHAnsi" w:hAnsiTheme="minorHAnsi"/>
        </w:rPr>
      </w:pPr>
      <w:r w:rsidRPr="006A7F0C">
        <w:rPr>
          <w:rStyle w:val="Strong"/>
          <w:rFonts w:asciiTheme="minorHAnsi" w:hAnsiTheme="minorHAnsi"/>
        </w:rPr>
        <w:t>Industry-Specific Validation:</w:t>
      </w:r>
      <w:r w:rsidRPr="006A7F0C">
        <w:rPr>
          <w:rFonts w:asciiTheme="minorHAnsi" w:hAnsiTheme="minorHAnsi"/>
        </w:rPr>
        <w:t xml:space="preserve"> Prove platform effectiveness for regulated financial services with compliance-aware transformation </w:t>
      </w:r>
      <w:proofErr w:type="spellStart"/>
      <w:r w:rsidRPr="006A7F0C">
        <w:rPr>
          <w:rFonts w:asciiTheme="minorHAnsi" w:hAnsiTheme="minorHAnsi"/>
        </w:rPr>
        <w:t>modeling</w:t>
      </w:r>
      <w:proofErr w:type="spellEnd"/>
      <w:r w:rsidRPr="006A7F0C">
        <w:rPr>
          <w:rFonts w:asciiTheme="minorHAnsi" w:hAnsiTheme="minorHAnsi"/>
        </w:rPr>
        <w:t>.</w:t>
      </w:r>
    </w:p>
    <w:p w14:paraId="38542379" w14:textId="77777777" w:rsidR="006A7F0C" w:rsidRPr="006A7F0C" w:rsidRDefault="006A7F0C" w:rsidP="006A7F0C">
      <w:pPr>
        <w:pStyle w:val="Heading2"/>
        <w:rPr>
          <w:rFonts w:asciiTheme="minorHAnsi" w:hAnsiTheme="minorHAnsi"/>
        </w:rPr>
      </w:pPr>
      <w:r w:rsidRPr="006A7F0C">
        <w:rPr>
          <w:rFonts w:asciiTheme="minorHAnsi" w:hAnsiTheme="minorHAnsi"/>
        </w:rPr>
        <w:t>Success Measurement Framework</w:t>
      </w:r>
    </w:p>
    <w:p w14:paraId="0EE1B51F" w14:textId="77777777" w:rsidR="006A7F0C" w:rsidRPr="006A7F0C" w:rsidRDefault="006A7F0C" w:rsidP="006A7F0C">
      <w:pPr>
        <w:pStyle w:val="Heading3"/>
        <w:rPr>
          <w:rFonts w:asciiTheme="minorHAnsi" w:hAnsiTheme="minorHAnsi"/>
        </w:rPr>
      </w:pPr>
      <w:r w:rsidRPr="006A7F0C">
        <w:rPr>
          <w:rFonts w:asciiTheme="minorHAnsi" w:hAnsiTheme="minorHAnsi"/>
        </w:rPr>
        <w:t>Joint Success Criteria:</w:t>
      </w:r>
    </w:p>
    <w:p w14:paraId="03EE29C7" w14:textId="77777777" w:rsidR="006A7F0C" w:rsidRPr="006A7F0C" w:rsidRDefault="006A7F0C" w:rsidP="006A7F0C">
      <w:pPr>
        <w:pStyle w:val="NormalWeb"/>
        <w:rPr>
          <w:rFonts w:asciiTheme="minorHAnsi" w:hAnsiTheme="minorHAnsi"/>
        </w:rPr>
      </w:pPr>
      <w:r w:rsidRPr="006A7F0C">
        <w:rPr>
          <w:rStyle w:val="Strong"/>
          <w:rFonts w:asciiTheme="minorHAnsi" w:hAnsiTheme="minorHAnsi"/>
        </w:rPr>
        <w:t>Immediate Client Recognition:</w:t>
      </w:r>
      <w:r w:rsidRPr="006A7F0C">
        <w:rPr>
          <w:rFonts w:asciiTheme="minorHAnsi" w:hAnsiTheme="minorHAnsi"/>
        </w:rPr>
        <w:t xml:space="preserve"> Stakeholder acknowledgment of operational challenges reflected in simulation scenarios with identification of specific automation opportunities.</w:t>
      </w:r>
    </w:p>
    <w:p w14:paraId="62C55DA8" w14:textId="77777777" w:rsidR="006A7F0C" w:rsidRPr="006A7F0C" w:rsidRDefault="006A7F0C" w:rsidP="006A7F0C">
      <w:pPr>
        <w:pStyle w:val="NormalWeb"/>
        <w:rPr>
          <w:rFonts w:asciiTheme="minorHAnsi" w:hAnsiTheme="minorHAnsi"/>
        </w:rPr>
      </w:pPr>
      <w:r w:rsidRPr="006A7F0C">
        <w:rPr>
          <w:rStyle w:val="Strong"/>
          <w:rFonts w:asciiTheme="minorHAnsi" w:hAnsiTheme="minorHAnsi"/>
        </w:rPr>
        <w:lastRenderedPageBreak/>
        <w:t>Solution Validation Confidence:</w:t>
      </w:r>
      <w:r w:rsidRPr="006A7F0C">
        <w:rPr>
          <w:rFonts w:asciiTheme="minorHAnsi" w:hAnsiTheme="minorHAnsi"/>
        </w:rPr>
        <w:t xml:space="preserve"> Client confidence in proposed AI interventions based on validated regional banking case studies with clear implementation understanding.</w:t>
      </w:r>
    </w:p>
    <w:p w14:paraId="48A6CFDF" w14:textId="77777777" w:rsidR="006A7F0C" w:rsidRPr="006A7F0C" w:rsidRDefault="006A7F0C" w:rsidP="006A7F0C">
      <w:pPr>
        <w:pStyle w:val="NormalWeb"/>
        <w:rPr>
          <w:rFonts w:asciiTheme="minorHAnsi" w:hAnsiTheme="minorHAnsi"/>
        </w:rPr>
      </w:pPr>
      <w:r w:rsidRPr="006A7F0C">
        <w:rPr>
          <w:rStyle w:val="Strong"/>
          <w:rFonts w:asciiTheme="minorHAnsi" w:hAnsiTheme="minorHAnsi"/>
        </w:rPr>
        <w:t>Business Case Acceptance:</w:t>
      </w:r>
      <w:r w:rsidRPr="006A7F0C">
        <w:rPr>
          <w:rFonts w:asciiTheme="minorHAnsi" w:hAnsiTheme="minorHAnsi"/>
        </w:rPr>
        <w:t xml:space="preserve"> Executive readiness to present transformation recommendations using validated financial projections and risk assessments.</w:t>
      </w:r>
    </w:p>
    <w:p w14:paraId="42816FAF" w14:textId="77777777" w:rsidR="006A7F0C" w:rsidRPr="006A7F0C" w:rsidRDefault="006A7F0C" w:rsidP="006A7F0C">
      <w:pPr>
        <w:pStyle w:val="NormalWeb"/>
        <w:rPr>
          <w:rFonts w:asciiTheme="minorHAnsi" w:hAnsiTheme="minorHAnsi"/>
        </w:rPr>
      </w:pPr>
      <w:r w:rsidRPr="006A7F0C">
        <w:rPr>
          <w:rStyle w:val="Strong"/>
          <w:rFonts w:asciiTheme="minorHAnsi" w:hAnsiTheme="minorHAnsi"/>
        </w:rPr>
        <w:t>Strategic Partnership Value:</w:t>
      </w:r>
      <w:r w:rsidRPr="006A7F0C">
        <w:rPr>
          <w:rFonts w:asciiTheme="minorHAnsi" w:hAnsiTheme="minorHAnsi"/>
        </w:rPr>
        <w:t xml:space="preserve"> Successful demonstration of Thakral One consulting expertise enhanced by </w:t>
      </w:r>
      <w:proofErr w:type="spellStart"/>
      <w:r w:rsidRPr="006A7F0C">
        <w:rPr>
          <w:rFonts w:asciiTheme="minorHAnsi" w:hAnsiTheme="minorHAnsi"/>
        </w:rPr>
        <w:t>OrbusInfinity</w:t>
      </w:r>
      <w:proofErr w:type="spellEnd"/>
      <w:r w:rsidRPr="006A7F0C">
        <w:rPr>
          <w:rFonts w:asciiTheme="minorHAnsi" w:hAnsiTheme="minorHAnsi"/>
        </w:rPr>
        <w:t xml:space="preserve"> visualization capabilities creating superior client engagement experience.</w:t>
      </w:r>
    </w:p>
    <w:p w14:paraId="7AA665F6" w14:textId="77777777" w:rsidR="006A7F0C" w:rsidRPr="006A7F0C" w:rsidRDefault="006A7F0C" w:rsidP="006A7F0C">
      <w:pPr>
        <w:pStyle w:val="NormalWeb"/>
        <w:rPr>
          <w:rFonts w:asciiTheme="minorHAnsi" w:hAnsiTheme="minorHAnsi"/>
        </w:rPr>
      </w:pPr>
      <w:r w:rsidRPr="006A7F0C">
        <w:rPr>
          <w:rFonts w:asciiTheme="minorHAnsi" w:hAnsiTheme="minorHAnsi"/>
        </w:rPr>
        <w:t>This blueprint enables both teams to deliver comprehensive AI implementation guidance through interactive visualization using validated Southeast Asian banking industry benchmarks, ensuring credible business impact demonstration and confident stakeholder decision-making.</w:t>
      </w:r>
    </w:p>
    <w:p w14:paraId="41DC687B" w14:textId="32CF94C0" w:rsidR="00793F00" w:rsidRPr="006A7F0C" w:rsidRDefault="00793F00" w:rsidP="006A7F0C">
      <w:pPr>
        <w:rPr>
          <w:rFonts w:asciiTheme="minorHAnsi" w:hAnsiTheme="minorHAnsi"/>
        </w:rPr>
      </w:pPr>
    </w:p>
    <w:sectPr w:rsidR="00793F00" w:rsidRPr="006A7F0C">
      <w:footerReference w:type="default" r:id="rId7"/>
      <w:pgSz w:w="12240" w:h="15840"/>
      <w:pgMar w:top="1440" w:right="1440" w:bottom="1440" w:left="1440" w:header="540" w:footer="5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C024E9" w14:textId="77777777" w:rsidR="00485CCF" w:rsidRDefault="00485CCF">
      <w:pPr>
        <w:spacing w:before="0" w:after="0" w:line="240" w:lineRule="auto"/>
      </w:pPr>
      <w:r>
        <w:separator/>
      </w:r>
    </w:p>
  </w:endnote>
  <w:endnote w:type="continuationSeparator" w:id="0">
    <w:p w14:paraId="21D0A9E6" w14:textId="77777777" w:rsidR="00485CCF" w:rsidRDefault="00485CC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13844B" w14:textId="340012EB" w:rsidR="00793F00" w:rsidRPr="006E1713" w:rsidRDefault="006E1713" w:rsidP="006E1713">
    <w:pPr>
      <w:ind w:left="4000"/>
      <w:rPr>
        <w:sz w:val="16"/>
      </w:rPr>
    </w:pPr>
    <w:r>
      <w:rPr>
        <w:sz w:val="16"/>
      </w:rPr>
      <w:t>Thakral One</w:t>
    </w:r>
    <w:r>
      <w:ptab w:relativeTo="margin" w:alignment="right" w:leader="none"/>
    </w: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BC5434" w14:textId="77777777" w:rsidR="00485CCF" w:rsidRDefault="00485CCF">
      <w:pPr>
        <w:spacing w:before="0" w:after="0" w:line="240" w:lineRule="auto"/>
      </w:pPr>
      <w:r>
        <w:separator/>
      </w:r>
    </w:p>
  </w:footnote>
  <w:footnote w:type="continuationSeparator" w:id="0">
    <w:p w14:paraId="444FC633" w14:textId="77777777" w:rsidR="00485CCF" w:rsidRDefault="00485CC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B3C6E"/>
    <w:multiLevelType w:val="multilevel"/>
    <w:tmpl w:val="F1805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E7695"/>
    <w:multiLevelType w:val="multilevel"/>
    <w:tmpl w:val="FDAAE818"/>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A0A4134"/>
    <w:multiLevelType w:val="multilevel"/>
    <w:tmpl w:val="5A969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1F242F"/>
    <w:multiLevelType w:val="multilevel"/>
    <w:tmpl w:val="C762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4A02BA"/>
    <w:multiLevelType w:val="multilevel"/>
    <w:tmpl w:val="71D8C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EB46D2"/>
    <w:multiLevelType w:val="multilevel"/>
    <w:tmpl w:val="69C051F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E5160A8"/>
    <w:multiLevelType w:val="multilevel"/>
    <w:tmpl w:val="CC103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51451E"/>
    <w:multiLevelType w:val="multilevel"/>
    <w:tmpl w:val="86C6D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1479B1"/>
    <w:multiLevelType w:val="multilevel"/>
    <w:tmpl w:val="7E32E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3F62AF"/>
    <w:multiLevelType w:val="multilevel"/>
    <w:tmpl w:val="23BAD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483795"/>
    <w:multiLevelType w:val="multilevel"/>
    <w:tmpl w:val="17BE3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B52100"/>
    <w:multiLevelType w:val="multilevel"/>
    <w:tmpl w:val="8B745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533332"/>
    <w:multiLevelType w:val="multilevel"/>
    <w:tmpl w:val="63FE7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5A0C83"/>
    <w:multiLevelType w:val="multilevel"/>
    <w:tmpl w:val="56346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ED1A93"/>
    <w:multiLevelType w:val="multilevel"/>
    <w:tmpl w:val="66A09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949687">
    <w:abstractNumId w:val="1"/>
  </w:num>
  <w:num w:numId="2" w16cid:durableId="602997552">
    <w:abstractNumId w:val="1"/>
  </w:num>
  <w:num w:numId="3" w16cid:durableId="68774219">
    <w:abstractNumId w:val="1"/>
  </w:num>
  <w:num w:numId="4" w16cid:durableId="1194803397">
    <w:abstractNumId w:val="1"/>
  </w:num>
  <w:num w:numId="5" w16cid:durableId="1826357276">
    <w:abstractNumId w:val="1"/>
  </w:num>
  <w:num w:numId="6" w16cid:durableId="909774864">
    <w:abstractNumId w:val="1"/>
  </w:num>
  <w:num w:numId="7" w16cid:durableId="432215733">
    <w:abstractNumId w:val="1"/>
  </w:num>
  <w:num w:numId="8" w16cid:durableId="235475131">
    <w:abstractNumId w:val="1"/>
  </w:num>
  <w:num w:numId="9" w16cid:durableId="201140087">
    <w:abstractNumId w:val="1"/>
  </w:num>
  <w:num w:numId="10" w16cid:durableId="1358119646">
    <w:abstractNumId w:val="1"/>
  </w:num>
  <w:num w:numId="11" w16cid:durableId="298730738">
    <w:abstractNumId w:val="1"/>
  </w:num>
  <w:num w:numId="12" w16cid:durableId="933248555">
    <w:abstractNumId w:val="1"/>
  </w:num>
  <w:num w:numId="13" w16cid:durableId="1316225677">
    <w:abstractNumId w:val="1"/>
  </w:num>
  <w:num w:numId="14" w16cid:durableId="1007709925">
    <w:abstractNumId w:val="1"/>
  </w:num>
  <w:num w:numId="15" w16cid:durableId="1435436525">
    <w:abstractNumId w:val="1"/>
  </w:num>
  <w:num w:numId="16" w16cid:durableId="1824809128">
    <w:abstractNumId w:val="1"/>
  </w:num>
  <w:num w:numId="17" w16cid:durableId="347291638">
    <w:abstractNumId w:val="1"/>
  </w:num>
  <w:num w:numId="18" w16cid:durableId="1626424690">
    <w:abstractNumId w:val="5"/>
  </w:num>
  <w:num w:numId="19" w16cid:durableId="1549145319">
    <w:abstractNumId w:val="10"/>
  </w:num>
  <w:num w:numId="20" w16cid:durableId="1187408080">
    <w:abstractNumId w:val="2"/>
  </w:num>
  <w:num w:numId="21" w16cid:durableId="1752655423">
    <w:abstractNumId w:val="6"/>
  </w:num>
  <w:num w:numId="22" w16cid:durableId="856314211">
    <w:abstractNumId w:val="8"/>
  </w:num>
  <w:num w:numId="23" w16cid:durableId="1987583450">
    <w:abstractNumId w:val="3"/>
  </w:num>
  <w:num w:numId="24" w16cid:durableId="237859952">
    <w:abstractNumId w:val="13"/>
  </w:num>
  <w:num w:numId="25" w16cid:durableId="774862472">
    <w:abstractNumId w:val="4"/>
  </w:num>
  <w:num w:numId="26" w16cid:durableId="1087964449">
    <w:abstractNumId w:val="0"/>
  </w:num>
  <w:num w:numId="27" w16cid:durableId="1885752494">
    <w:abstractNumId w:val="14"/>
  </w:num>
  <w:num w:numId="28" w16cid:durableId="550507883">
    <w:abstractNumId w:val="12"/>
  </w:num>
  <w:num w:numId="29" w16cid:durableId="1416249146">
    <w:abstractNumId w:val="11"/>
  </w:num>
  <w:num w:numId="30" w16cid:durableId="802817229">
    <w:abstractNumId w:val="7"/>
  </w:num>
  <w:num w:numId="31" w16cid:durableId="60977745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F00"/>
    <w:rsid w:val="00485CCF"/>
    <w:rsid w:val="0054383E"/>
    <w:rsid w:val="006A7F0C"/>
    <w:rsid w:val="006E1713"/>
    <w:rsid w:val="00793F00"/>
    <w:rsid w:val="00DE7D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834F0"/>
  <w15:docId w15:val="{C4A50425-D941-2449-BCD1-009E749DA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Arial" w:cs="Times New Roman"/>
        <w:sz w:val="24"/>
        <w:lang w:val="en-AU" w:eastAsia="en-GB" w:bidi="ar-SA"/>
      </w:rPr>
    </w:rPrDefault>
    <w:pPrDefault>
      <w:pPr>
        <w:spacing w:before="60" w:after="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before="360"/>
      <w:outlineLvl w:val="0"/>
    </w:pPr>
    <w:rPr>
      <w:b/>
      <w:sz w:val="28"/>
    </w:rPr>
  </w:style>
  <w:style w:type="paragraph" w:styleId="Heading2">
    <w:name w:val="heading 2"/>
    <w:basedOn w:val="Normal"/>
    <w:uiPriority w:val="9"/>
    <w:unhideWhenUsed/>
    <w:qFormat/>
    <w:pPr>
      <w:spacing w:before="360"/>
      <w:outlineLvl w:val="1"/>
    </w:pPr>
    <w:rPr>
      <w:b/>
    </w:rPr>
  </w:style>
  <w:style w:type="paragraph" w:styleId="Heading3">
    <w:name w:val="heading 3"/>
    <w:basedOn w:val="Normal"/>
    <w:uiPriority w:val="9"/>
    <w:unhideWhenUsed/>
    <w:qFormat/>
    <w:pPr>
      <w:spacing w:before="360"/>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pPr>
      <w:ind w:left="360"/>
      <w:contextualSpacing/>
    </w:pPr>
  </w:style>
  <w:style w:type="character" w:customStyle="1" w:styleId="Code">
    <w:name w:val="Code"/>
    <w:qFormat/>
    <w:rPr>
      <w:rFonts w:ascii="Consolas"/>
      <w:shd w:val="clear" w:color="auto" w:fill="E1E2E4"/>
    </w:rPr>
  </w:style>
  <w:style w:type="table" w:customStyle="1" w:styleId="CodeBlock">
    <w:name w:val="Code Block"/>
    <w:qFormat/>
    <w:pPr>
      <w:spacing w:line="240" w:lineRule="auto"/>
    </w:pPr>
    <w:rPr>
      <w:rFonts w:ascii="Consolas"/>
      <w:sz w:val="20"/>
    </w:rPr>
    <w:tblPr>
      <w:tblCellMar>
        <w:top w:w="0" w:type="dxa"/>
        <w:left w:w="0" w:type="dxa"/>
        <w:bottom w:w="0" w:type="dxa"/>
        <w:right w:w="0" w:type="dxa"/>
      </w:tblCellMar>
    </w:tblPr>
    <w:tcPr>
      <w:shd w:val="clear" w:color="auto" w:fill="E1E2E4"/>
      <w:tcMar>
        <w:top w:w="60" w:type="dxa"/>
        <w:left w:w="150" w:type="dxa"/>
        <w:bottom w:w="60" w:type="dxa"/>
        <w:right w:w="150" w:type="dxa"/>
      </w:tcMar>
    </w:tcPr>
  </w:style>
  <w:style w:type="table" w:styleId="TableGrid">
    <w:name w:val="Table Grid"/>
    <w:qFormat/>
    <w:rPr>
      <w:sz w:val="20"/>
    </w:rPr>
    <w:tblPr>
      <w:tblBorders>
        <w:top w:val="single" w:sz="4" w:space="0" w:color="E8E0DC"/>
        <w:left w:val="single" w:sz="4" w:space="0" w:color="E8E0DC"/>
        <w:bottom w:val="single" w:sz="4" w:space="0" w:color="E8E0DC"/>
        <w:right w:val="single" w:sz="4" w:space="0" w:color="E8E0DC"/>
        <w:insideH w:val="single" w:sz="4" w:space="0" w:color="E8E0DC"/>
        <w:insideV w:val="single" w:sz="4" w:space="0" w:color="E8E0DC"/>
      </w:tblBorders>
      <w:tblCellMar>
        <w:top w:w="0" w:type="dxa"/>
        <w:left w:w="0" w:type="dxa"/>
        <w:bottom w:w="0" w:type="dxa"/>
        <w:right w:w="0" w:type="dxa"/>
      </w:tblCellMar>
    </w:tblPr>
    <w:tcPr>
      <w:tcMar>
        <w:top w:w="90" w:type="dxa"/>
        <w:left w:w="120" w:type="dxa"/>
        <w:bottom w:w="0" w:type="dxa"/>
        <w:right w:w="120" w:type="dxa"/>
      </w:tcMar>
      <w:vAlign w:val="center"/>
    </w:tcPr>
    <w:tblStylePr w:type="firstRow">
      <w:tblPr/>
      <w:tcPr>
        <w:shd w:val="clear" w:color="auto" w:fill="F4EFED"/>
      </w:tcPr>
    </w:tblStylePr>
  </w:style>
  <w:style w:type="paragraph" w:styleId="Title">
    <w:name w:val="Title"/>
    <w:basedOn w:val="Normal"/>
    <w:uiPriority w:val="10"/>
    <w:qFormat/>
    <w:pPr>
      <w:spacing w:before="240" w:after="240"/>
      <w:jc w:val="center"/>
    </w:pPr>
    <w:rPr>
      <w:b/>
      <w:sz w:val="32"/>
    </w:rPr>
  </w:style>
  <w:style w:type="paragraph" w:styleId="Header">
    <w:name w:val="header"/>
    <w:basedOn w:val="Normal"/>
    <w:link w:val="HeaderChar"/>
    <w:uiPriority w:val="99"/>
    <w:unhideWhenUsed/>
    <w:rsid w:val="006E1713"/>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E1713"/>
  </w:style>
  <w:style w:type="paragraph" w:styleId="Footer">
    <w:name w:val="footer"/>
    <w:basedOn w:val="Normal"/>
    <w:link w:val="FooterChar"/>
    <w:uiPriority w:val="99"/>
    <w:unhideWhenUsed/>
    <w:rsid w:val="006E1713"/>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6E1713"/>
  </w:style>
  <w:style w:type="paragraph" w:styleId="NormalWeb">
    <w:name w:val="Normal (Web)"/>
    <w:basedOn w:val="Normal"/>
    <w:uiPriority w:val="99"/>
    <w:semiHidden/>
    <w:unhideWhenUsed/>
    <w:rsid w:val="006A7F0C"/>
    <w:pPr>
      <w:spacing w:before="100" w:beforeAutospacing="1" w:after="100" w:afterAutospacing="1" w:line="240" w:lineRule="auto"/>
    </w:pPr>
    <w:rPr>
      <w:rFonts w:ascii="Times New Roman" w:hAnsi="Times New Roman"/>
      <w:szCs w:val="24"/>
    </w:rPr>
  </w:style>
  <w:style w:type="character" w:styleId="Strong">
    <w:name w:val="Strong"/>
    <w:basedOn w:val="DefaultParagraphFont"/>
    <w:uiPriority w:val="22"/>
    <w:qFormat/>
    <w:rsid w:val="006A7F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2037</Words>
  <Characters>11612</Characters>
  <Application>Microsoft Office Word</Application>
  <DocSecurity>0</DocSecurity>
  <Lines>96</Lines>
  <Paragraphs>27</Paragraphs>
  <ScaleCrop>false</ScaleCrop>
  <Company/>
  <LinksUpToDate>false</LinksUpToDate>
  <CharactersWithSpaces>13622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Realism of AI Transformation Metrics in Mizuho Bank Simulation</dc:title>
  <dc:creator>Microsoft Copilot</dc:creator>
  <cp:lastModifiedBy>Hussein Srour</cp:lastModifiedBy>
  <cp:revision>2</cp:revision>
  <dcterms:created xsi:type="dcterms:W3CDTF">2025-09-17T09:03:00Z</dcterms:created>
  <dcterms:modified xsi:type="dcterms:W3CDTF">2025-09-17T09:03:00Z</dcterms:modified>
</cp:coreProperties>
</file>