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DEFE4" w14:textId="77777777" w:rsidR="00B9501F" w:rsidRPr="00B9501F" w:rsidRDefault="00B9501F" w:rsidP="00B9501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9501F">
        <w:rPr>
          <w:rFonts w:ascii="Times New Roman" w:eastAsia="Times New Roman" w:hAnsi="Times New Roman" w:cs="Times New Roman"/>
          <w:b/>
          <w:bCs/>
          <w:kern w:val="36"/>
          <w:sz w:val="48"/>
          <w:szCs w:val="48"/>
          <w:lang w:eastAsia="en-GB"/>
          <w14:ligatures w14:val="none"/>
        </w:rPr>
        <w:t>Mizuho Asia: AI Discovery Proposal</w:t>
      </w:r>
    </w:p>
    <w:p w14:paraId="59E8E826" w14:textId="77777777" w:rsidR="00B9501F" w:rsidRPr="00B9501F" w:rsidRDefault="00B9501F" w:rsidP="00B950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9501F">
        <w:rPr>
          <w:rFonts w:ascii="Times New Roman" w:eastAsia="Times New Roman" w:hAnsi="Times New Roman" w:cs="Times New Roman"/>
          <w:b/>
          <w:bCs/>
          <w:kern w:val="0"/>
          <w:sz w:val="27"/>
          <w:szCs w:val="27"/>
          <w:lang w:eastAsia="en-GB"/>
          <w14:ligatures w14:val="none"/>
        </w:rPr>
        <w:t>A Governance-First Framework for Compliance and Operational Resilience</w:t>
      </w:r>
    </w:p>
    <w:p w14:paraId="571EF057" w14:textId="77777777" w:rsidR="00B9501F" w:rsidRPr="00B9501F" w:rsidRDefault="00B9501F" w:rsidP="00B9501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9501F">
        <w:rPr>
          <w:rFonts w:ascii="Times New Roman" w:eastAsia="Times New Roman" w:hAnsi="Times New Roman" w:cs="Times New Roman"/>
          <w:b/>
          <w:bCs/>
          <w:kern w:val="0"/>
          <w:sz w:val="36"/>
          <w:szCs w:val="36"/>
          <w:lang w:eastAsia="en-GB"/>
          <w14:ligatures w14:val="none"/>
        </w:rPr>
        <w:t>1.0 Executive Summary</w:t>
      </w:r>
    </w:p>
    <w:p w14:paraId="58F72115" w14:textId="77777777" w:rsidR="00B9501F" w:rsidRPr="00B9501F" w:rsidRDefault="00B9501F" w:rsidP="00B9501F">
      <w:p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Mizuho Bank has a unique opportunity to extend its Group AI strategy into the dynamic Southeast Asian market through a carefully governed, low-risk </w:t>
      </w:r>
      <w:r w:rsidRPr="00B9501F">
        <w:rPr>
          <w:rFonts w:ascii="Times New Roman" w:eastAsia="Times New Roman" w:hAnsi="Times New Roman" w:cs="Times New Roman"/>
          <w:b/>
          <w:bCs/>
          <w:kern w:val="0"/>
          <w:lang w:eastAsia="en-GB"/>
          <w14:ligatures w14:val="none"/>
        </w:rPr>
        <w:t>Discovery Proof of Concept (POC)</w:t>
      </w:r>
      <w:r w:rsidRPr="00B9501F">
        <w:rPr>
          <w:rFonts w:ascii="Times New Roman" w:eastAsia="Times New Roman" w:hAnsi="Times New Roman" w:cs="Times New Roman"/>
          <w:kern w:val="0"/>
          <w:lang w:eastAsia="en-GB"/>
          <w14:ligatures w14:val="none"/>
        </w:rPr>
        <w:t>. This proposal outlines a practical, two-week engagement designed to validate the potential of AI in the critical areas of </w:t>
      </w:r>
      <w:r w:rsidRPr="00B9501F">
        <w:rPr>
          <w:rFonts w:ascii="Times New Roman" w:eastAsia="Times New Roman" w:hAnsi="Times New Roman" w:cs="Times New Roman"/>
          <w:b/>
          <w:bCs/>
          <w:kern w:val="0"/>
          <w:lang w:eastAsia="en-GB"/>
          <w14:ligatures w14:val="none"/>
        </w:rPr>
        <w:t>compliance</w:t>
      </w:r>
      <w:r w:rsidRPr="00B9501F">
        <w:rPr>
          <w:rFonts w:ascii="Times New Roman" w:eastAsia="Times New Roman" w:hAnsi="Times New Roman" w:cs="Times New Roman"/>
          <w:kern w:val="0"/>
          <w:lang w:eastAsia="en-GB"/>
          <w14:ligatures w14:val="none"/>
        </w:rPr>
        <w:t> and </w:t>
      </w:r>
      <w:r w:rsidRPr="00B9501F">
        <w:rPr>
          <w:rFonts w:ascii="Times New Roman" w:eastAsia="Times New Roman" w:hAnsi="Times New Roman" w:cs="Times New Roman"/>
          <w:b/>
          <w:bCs/>
          <w:kern w:val="0"/>
          <w:lang w:eastAsia="en-GB"/>
          <w14:ligatures w14:val="none"/>
        </w:rPr>
        <w:t>operational resilience</w:t>
      </w:r>
      <w:r w:rsidRPr="00B9501F">
        <w:rPr>
          <w:rFonts w:ascii="Times New Roman" w:eastAsia="Times New Roman" w:hAnsi="Times New Roman" w:cs="Times New Roman"/>
          <w:kern w:val="0"/>
          <w:lang w:eastAsia="en-GB"/>
          <w14:ligatures w14:val="none"/>
        </w:rPr>
        <w:t>.</w:t>
      </w:r>
    </w:p>
    <w:p w14:paraId="1BBCF68D" w14:textId="77777777" w:rsidR="00B9501F" w:rsidRPr="00B9501F" w:rsidRDefault="00B9501F" w:rsidP="00B9501F">
      <w:p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Our approach is fundamentally </w:t>
      </w:r>
      <w:r w:rsidRPr="00B9501F">
        <w:rPr>
          <w:rFonts w:ascii="Times New Roman" w:eastAsia="Times New Roman" w:hAnsi="Times New Roman" w:cs="Times New Roman"/>
          <w:b/>
          <w:bCs/>
          <w:kern w:val="0"/>
          <w:lang w:eastAsia="en-GB"/>
          <w14:ligatures w14:val="none"/>
        </w:rPr>
        <w:t>advisory-led and vendor-neutral</w:t>
      </w:r>
      <w:r w:rsidRPr="00B9501F">
        <w:rPr>
          <w:rFonts w:ascii="Times New Roman" w:eastAsia="Times New Roman" w:hAnsi="Times New Roman" w:cs="Times New Roman"/>
          <w:kern w:val="0"/>
          <w:lang w:eastAsia="en-GB"/>
          <w14:ligatures w14:val="none"/>
        </w:rPr>
        <w:t>, built upon Thakral One's proven </w:t>
      </w:r>
      <w:r w:rsidRPr="00B9501F">
        <w:rPr>
          <w:rFonts w:ascii="Times New Roman" w:eastAsia="Times New Roman" w:hAnsi="Times New Roman" w:cs="Times New Roman"/>
          <w:b/>
          <w:bCs/>
          <w:kern w:val="0"/>
          <w:lang w:eastAsia="en-GB"/>
          <w14:ligatures w14:val="none"/>
        </w:rPr>
        <w:t>8-Step AI Adoption Framework</w:t>
      </w:r>
      <w:r w:rsidRPr="00B9501F">
        <w:rPr>
          <w:rFonts w:ascii="Times New Roman" w:eastAsia="Times New Roman" w:hAnsi="Times New Roman" w:cs="Times New Roman"/>
          <w:kern w:val="0"/>
          <w:lang w:eastAsia="en-GB"/>
          <w14:ligatures w14:val="none"/>
        </w:rPr>
        <w:t xml:space="preserve">. Crucially, this engagement embeds governance, explainability, </w:t>
      </w:r>
      <w:proofErr w:type="spellStart"/>
      <w:r w:rsidRPr="00B9501F">
        <w:rPr>
          <w:rFonts w:ascii="Times New Roman" w:eastAsia="Times New Roman" w:hAnsi="Times New Roman" w:cs="Times New Roman"/>
          <w:kern w:val="0"/>
          <w:lang w:eastAsia="en-GB"/>
          <w14:ligatures w14:val="none"/>
        </w:rPr>
        <w:t>MLOps</w:t>
      </w:r>
      <w:proofErr w:type="spellEnd"/>
      <w:r w:rsidRPr="00B9501F">
        <w:rPr>
          <w:rFonts w:ascii="Times New Roman" w:eastAsia="Times New Roman" w:hAnsi="Times New Roman" w:cs="Times New Roman"/>
          <w:kern w:val="0"/>
          <w:lang w:eastAsia="en-GB"/>
          <w14:ligatures w14:val="none"/>
        </w:rPr>
        <w:t xml:space="preserve"> discipline, and regulatory readiness from the very first step.</w:t>
      </w:r>
    </w:p>
    <w:p w14:paraId="3B4B437C" w14:textId="77777777" w:rsidR="00B9501F" w:rsidRPr="00B9501F" w:rsidRDefault="00B9501F" w:rsidP="00B9501F">
      <w:p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The Discovery POC provides two strategic sandbox options, both designed to demonstrate measurable outcomes using </w:t>
      </w:r>
      <w:r w:rsidRPr="00B9501F">
        <w:rPr>
          <w:rFonts w:ascii="Times New Roman" w:eastAsia="Times New Roman" w:hAnsi="Times New Roman" w:cs="Times New Roman"/>
          <w:b/>
          <w:bCs/>
          <w:kern w:val="0"/>
          <w:lang w:eastAsia="en-GB"/>
          <w14:ligatures w14:val="none"/>
        </w:rPr>
        <w:t>synthetic data only</w:t>
      </w:r>
      <w:r w:rsidRPr="00B9501F">
        <w:rPr>
          <w:rFonts w:ascii="Times New Roman" w:eastAsia="Times New Roman" w:hAnsi="Times New Roman" w:cs="Times New Roman"/>
          <w:kern w:val="0"/>
          <w:lang w:eastAsia="en-GB"/>
          <w14:ligatures w14:val="none"/>
        </w:rPr>
        <w:t>:</w:t>
      </w:r>
    </w:p>
    <w:p w14:paraId="5168B1BB" w14:textId="77777777" w:rsidR="00B9501F" w:rsidRPr="00B9501F" w:rsidRDefault="00B9501F" w:rsidP="00B9501F">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AI-Assisted Name Screening (Sanctions Precision):</w:t>
      </w:r>
      <w:r w:rsidRPr="00B9501F">
        <w:rPr>
          <w:rFonts w:ascii="Times New Roman" w:eastAsia="Times New Roman" w:hAnsi="Times New Roman" w:cs="Times New Roman"/>
          <w:kern w:val="0"/>
          <w:lang w:eastAsia="en-GB"/>
          <w14:ligatures w14:val="none"/>
        </w:rPr>
        <w:t> To dramatically reduce the operational burden of false positives.</w:t>
      </w:r>
    </w:p>
    <w:p w14:paraId="387729ED" w14:textId="77777777" w:rsidR="00B9501F" w:rsidRPr="00B9501F" w:rsidRDefault="00B9501F" w:rsidP="00B9501F">
      <w:pPr>
        <w:numPr>
          <w:ilvl w:val="0"/>
          <w:numId w:val="2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IT Operations Reliability AI (Ticketing Insight):</w:t>
      </w:r>
      <w:r w:rsidRPr="00B9501F">
        <w:rPr>
          <w:rFonts w:ascii="Times New Roman" w:eastAsia="Times New Roman" w:hAnsi="Times New Roman" w:cs="Times New Roman"/>
          <w:kern w:val="0"/>
          <w:lang w:eastAsia="en-GB"/>
          <w14:ligatures w14:val="none"/>
        </w:rPr>
        <w:t> To improve infrastructure resilience and accelerate incident resolution.</w:t>
      </w:r>
    </w:p>
    <w:p w14:paraId="4E903E84" w14:textId="77777777" w:rsidR="00B9501F" w:rsidRPr="00B9501F" w:rsidRDefault="00B9501F" w:rsidP="00B9501F">
      <w:p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Beyond the initial POC, this framework provides a clear and structured journey for governance, testing, scaling, and regional adoption, ensuring sustainable AI impact across Mizuho's key Asian markets.</w:t>
      </w:r>
    </w:p>
    <w:p w14:paraId="0EBB2A7E" w14:textId="77777777" w:rsidR="00B9501F" w:rsidRPr="00B9501F" w:rsidRDefault="00B9501F" w:rsidP="00B9501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9501F">
        <w:rPr>
          <w:rFonts w:ascii="Times New Roman" w:eastAsia="Times New Roman" w:hAnsi="Times New Roman" w:cs="Times New Roman"/>
          <w:b/>
          <w:bCs/>
          <w:kern w:val="0"/>
          <w:sz w:val="36"/>
          <w:szCs w:val="36"/>
          <w:lang w:eastAsia="en-GB"/>
          <w14:ligatures w14:val="none"/>
        </w:rPr>
        <w:t>2.0 Alignment with Mizuho's 5 Strategic Priorities</w:t>
      </w:r>
    </w:p>
    <w:p w14:paraId="3D59E3C3" w14:textId="77777777" w:rsidR="00B9501F" w:rsidRPr="00B9501F" w:rsidRDefault="00B9501F" w:rsidP="00B9501F">
      <w:p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Our approach is directly informed by the five priorities that consistently shape responsible AI adoption in leading Asian financial institutions. This ensures our engagement is aligned with Mizuho's strategic imperatives from day one.</w:t>
      </w:r>
    </w:p>
    <w:tbl>
      <w:tblPr>
        <w:tblStyle w:val="PlainTable3"/>
        <w:tblW w:w="0" w:type="auto"/>
        <w:tblLook w:val="04A0" w:firstRow="1" w:lastRow="0" w:firstColumn="1" w:lastColumn="0" w:noHBand="0" w:noVBand="1"/>
      </w:tblPr>
      <w:tblGrid>
        <w:gridCol w:w="1468"/>
        <w:gridCol w:w="2380"/>
        <w:gridCol w:w="5178"/>
      </w:tblGrid>
      <w:tr w:rsidR="00B9501F" w:rsidRPr="00B9501F" w14:paraId="37344892" w14:textId="77777777" w:rsidTr="00B950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C838E53" w14:textId="77777777" w:rsidR="00B9501F" w:rsidRPr="00B9501F" w:rsidRDefault="00B9501F" w:rsidP="00B9501F">
            <w:pPr>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Priority #</w:t>
            </w:r>
          </w:p>
        </w:tc>
        <w:tc>
          <w:tcPr>
            <w:tcW w:w="0" w:type="auto"/>
            <w:hideMark/>
          </w:tcPr>
          <w:p w14:paraId="1DF7E1DE" w14:textId="77777777" w:rsidR="00B9501F" w:rsidRPr="00B9501F" w:rsidRDefault="00B9501F" w:rsidP="00B9501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Strategic Priority</w:t>
            </w:r>
          </w:p>
        </w:tc>
        <w:tc>
          <w:tcPr>
            <w:tcW w:w="0" w:type="auto"/>
            <w:hideMark/>
          </w:tcPr>
          <w:p w14:paraId="49A0C1B6" w14:textId="77777777" w:rsidR="00B9501F" w:rsidRPr="00B9501F" w:rsidRDefault="00B9501F" w:rsidP="00B9501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How This Engagement Delivers</w:t>
            </w:r>
          </w:p>
        </w:tc>
      </w:tr>
      <w:tr w:rsidR="00B9501F" w:rsidRPr="00B9501F" w14:paraId="4B030BE9" w14:textId="77777777" w:rsidTr="00B95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D0E0A1" w14:textId="77777777" w:rsidR="00B9501F" w:rsidRPr="00B9501F" w:rsidRDefault="00B9501F" w:rsidP="00B9501F">
            <w:pPr>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1</w:t>
            </w:r>
          </w:p>
        </w:tc>
        <w:tc>
          <w:tcPr>
            <w:tcW w:w="0" w:type="auto"/>
            <w:hideMark/>
          </w:tcPr>
          <w:p w14:paraId="4746674A" w14:textId="77777777" w:rsidR="00B9501F" w:rsidRPr="00B9501F" w:rsidRDefault="00B9501F" w:rsidP="00B950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AI Discovery and Proof Points</w:t>
            </w:r>
          </w:p>
        </w:tc>
        <w:tc>
          <w:tcPr>
            <w:tcW w:w="0" w:type="auto"/>
            <w:hideMark/>
          </w:tcPr>
          <w:p w14:paraId="72F563D0" w14:textId="77777777" w:rsidR="00B9501F" w:rsidRPr="00B9501F" w:rsidRDefault="00B9501F" w:rsidP="00B950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Moves beyond strategy to execution with a tangible, two-week POC that delivers measurable outcomes and a replicable model.</w:t>
            </w:r>
          </w:p>
        </w:tc>
      </w:tr>
      <w:tr w:rsidR="00B9501F" w:rsidRPr="00B9501F" w14:paraId="55BFF53E" w14:textId="77777777" w:rsidTr="00B9501F">
        <w:tc>
          <w:tcPr>
            <w:cnfStyle w:val="001000000000" w:firstRow="0" w:lastRow="0" w:firstColumn="1" w:lastColumn="0" w:oddVBand="0" w:evenVBand="0" w:oddHBand="0" w:evenHBand="0" w:firstRowFirstColumn="0" w:firstRowLastColumn="0" w:lastRowFirstColumn="0" w:lastRowLastColumn="0"/>
            <w:tcW w:w="0" w:type="auto"/>
            <w:hideMark/>
          </w:tcPr>
          <w:p w14:paraId="4EECD252" w14:textId="77777777" w:rsidR="00B9501F" w:rsidRPr="00B9501F" w:rsidRDefault="00B9501F" w:rsidP="00B9501F">
            <w:pPr>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2</w:t>
            </w:r>
          </w:p>
        </w:tc>
        <w:tc>
          <w:tcPr>
            <w:tcW w:w="0" w:type="auto"/>
            <w:hideMark/>
          </w:tcPr>
          <w:p w14:paraId="6E4D641C" w14:textId="77777777" w:rsidR="00B9501F" w:rsidRPr="00B9501F" w:rsidRDefault="00B9501F" w:rsidP="00B950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Data Lake Readiness</w:t>
            </w:r>
          </w:p>
        </w:tc>
        <w:tc>
          <w:tcPr>
            <w:tcW w:w="0" w:type="auto"/>
            <w:hideMark/>
          </w:tcPr>
          <w:p w14:paraId="2A067B96" w14:textId="77777777" w:rsidR="00B9501F" w:rsidRPr="00B9501F" w:rsidRDefault="00B9501F" w:rsidP="00B950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Ensures regional pilots are designed with interoperability and governance in mind, feeding into a sustainable enterprise data foundation.</w:t>
            </w:r>
          </w:p>
        </w:tc>
      </w:tr>
      <w:tr w:rsidR="00B9501F" w:rsidRPr="00B9501F" w14:paraId="127010B9" w14:textId="77777777" w:rsidTr="00B95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0303DDD" w14:textId="77777777" w:rsidR="00B9501F" w:rsidRPr="00B9501F" w:rsidRDefault="00B9501F" w:rsidP="00B9501F">
            <w:pPr>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3</w:t>
            </w:r>
          </w:p>
        </w:tc>
        <w:tc>
          <w:tcPr>
            <w:tcW w:w="0" w:type="auto"/>
            <w:hideMark/>
          </w:tcPr>
          <w:p w14:paraId="15C2282C" w14:textId="77777777" w:rsidR="00B9501F" w:rsidRPr="00B9501F" w:rsidRDefault="00B9501F" w:rsidP="00B950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Regulatory Reporting &amp; Transparency</w:t>
            </w:r>
          </w:p>
        </w:tc>
        <w:tc>
          <w:tcPr>
            <w:tcW w:w="0" w:type="auto"/>
            <w:hideMark/>
          </w:tcPr>
          <w:p w14:paraId="548BCE24" w14:textId="77777777" w:rsidR="00B9501F" w:rsidRPr="00B9501F" w:rsidRDefault="00B9501F" w:rsidP="00B950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Embeds explainability and auditability from the start, a critical requirement for regulators across Southeast Asia (MAS, HKMA, RBI).</w:t>
            </w:r>
          </w:p>
        </w:tc>
      </w:tr>
      <w:tr w:rsidR="00B9501F" w:rsidRPr="00B9501F" w14:paraId="6DF3B2C2" w14:textId="77777777" w:rsidTr="00B9501F">
        <w:tc>
          <w:tcPr>
            <w:cnfStyle w:val="001000000000" w:firstRow="0" w:lastRow="0" w:firstColumn="1" w:lastColumn="0" w:oddVBand="0" w:evenVBand="0" w:oddHBand="0" w:evenHBand="0" w:firstRowFirstColumn="0" w:firstRowLastColumn="0" w:lastRowFirstColumn="0" w:lastRowLastColumn="0"/>
            <w:tcW w:w="0" w:type="auto"/>
            <w:hideMark/>
          </w:tcPr>
          <w:p w14:paraId="703E5448" w14:textId="77777777" w:rsidR="00B9501F" w:rsidRPr="00B9501F" w:rsidRDefault="00B9501F" w:rsidP="00B9501F">
            <w:pPr>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4</w:t>
            </w:r>
          </w:p>
        </w:tc>
        <w:tc>
          <w:tcPr>
            <w:tcW w:w="0" w:type="auto"/>
            <w:hideMark/>
          </w:tcPr>
          <w:p w14:paraId="22344E83" w14:textId="77777777" w:rsidR="00B9501F" w:rsidRPr="00B9501F" w:rsidRDefault="00B9501F" w:rsidP="00B950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Capability &amp; Delivery Assurance</w:t>
            </w:r>
          </w:p>
        </w:tc>
        <w:tc>
          <w:tcPr>
            <w:tcW w:w="0" w:type="auto"/>
            <w:hideMark/>
          </w:tcPr>
          <w:p w14:paraId="4BB4B0E9" w14:textId="77777777" w:rsidR="00B9501F" w:rsidRPr="00B9501F" w:rsidRDefault="00B9501F" w:rsidP="00B950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Provides a structured review of the people, processes, and vendor ecosystems essential for successful AI adoption.</w:t>
            </w:r>
          </w:p>
        </w:tc>
      </w:tr>
      <w:tr w:rsidR="00B9501F" w:rsidRPr="00B9501F" w14:paraId="353B9C56" w14:textId="77777777" w:rsidTr="00B95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91DADB2" w14:textId="77777777" w:rsidR="00B9501F" w:rsidRPr="00B9501F" w:rsidRDefault="00B9501F" w:rsidP="00B9501F">
            <w:pPr>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lastRenderedPageBreak/>
              <w:t>5</w:t>
            </w:r>
          </w:p>
        </w:tc>
        <w:tc>
          <w:tcPr>
            <w:tcW w:w="0" w:type="auto"/>
            <w:hideMark/>
          </w:tcPr>
          <w:p w14:paraId="429D4AD3" w14:textId="77777777" w:rsidR="00B9501F" w:rsidRPr="00B9501F" w:rsidRDefault="00B9501F" w:rsidP="00B950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Sanctions &amp; Compliance Efficiency</w:t>
            </w:r>
          </w:p>
        </w:tc>
        <w:tc>
          <w:tcPr>
            <w:tcW w:w="0" w:type="auto"/>
            <w:hideMark/>
          </w:tcPr>
          <w:p w14:paraId="274C4D3B" w14:textId="77777777" w:rsidR="00B9501F" w:rsidRPr="00B9501F" w:rsidRDefault="00B9501F" w:rsidP="00B950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Targets one of the most resource-intensive processes in banking, offering a clear, high-value opportunity for immediate efficiency gains.</w:t>
            </w:r>
          </w:p>
        </w:tc>
      </w:tr>
    </w:tbl>
    <w:p w14:paraId="4AE96928" w14:textId="77777777" w:rsidR="00B9501F" w:rsidRPr="00B9501F" w:rsidRDefault="00B9501F" w:rsidP="00B9501F">
      <w:pPr>
        <w:spacing w:after="0"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noProof/>
          <w:kern w:val="0"/>
          <w:lang w:eastAsia="en-GB"/>
          <w14:ligatures w14:val="none"/>
        </w:rPr>
      </w:r>
      <w:r w:rsidR="00B9501F" w:rsidRPr="00B9501F">
        <w:rPr>
          <w:rFonts w:ascii="Times New Roman" w:eastAsia="Times New Roman" w:hAnsi="Times New Roman" w:cs="Times New Roman"/>
          <w:noProof/>
          <w:kern w:val="0"/>
          <w:lang w:eastAsia="en-GB"/>
          <w14:ligatures w14:val="none"/>
        </w:rPr>
        <w:pict w14:anchorId="7FC9240D">
          <v:rect id="_x0000_i1028" alt="" style="width:451.3pt;height:.05pt;mso-width-percent:0;mso-height-percent:0;mso-width-percent:0;mso-height-percent:0" o:hralign="center" o:hrstd="t" o:hr="t" fillcolor="#a0a0a0" stroked="f"/>
        </w:pict>
      </w:r>
    </w:p>
    <w:p w14:paraId="7773FC2B" w14:textId="77777777" w:rsidR="00B9501F" w:rsidRPr="00B9501F" w:rsidRDefault="00B9501F" w:rsidP="00B9501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9501F">
        <w:rPr>
          <w:rFonts w:ascii="Times New Roman" w:eastAsia="Times New Roman" w:hAnsi="Times New Roman" w:cs="Times New Roman"/>
          <w:b/>
          <w:bCs/>
          <w:kern w:val="0"/>
          <w:sz w:val="36"/>
          <w:szCs w:val="36"/>
          <w:lang w:eastAsia="en-GB"/>
          <w14:ligatures w14:val="none"/>
        </w:rPr>
        <w:t>3.0 POC Option A: AI-Assisted Name Screening (Sanctions Precision)</w:t>
      </w:r>
    </w:p>
    <w:p w14:paraId="379DF941" w14:textId="77777777" w:rsidR="00B9501F" w:rsidRPr="00B9501F" w:rsidRDefault="00B9501F" w:rsidP="00B9501F">
      <w:p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Objective:</w:t>
      </w:r>
      <w:r w:rsidRPr="00B9501F">
        <w:rPr>
          <w:rFonts w:ascii="Times New Roman" w:eastAsia="Times New Roman" w:hAnsi="Times New Roman" w:cs="Times New Roman"/>
          <w:kern w:val="0"/>
          <w:lang w:eastAsia="en-GB"/>
          <w14:ligatures w14:val="none"/>
        </w:rPr>
        <w:t> To significantly reduce the high false positive burden in sanctions and Politically Exposed Persons (PEP) screening while improving auditability and transparency for regulators.</w:t>
      </w:r>
    </w:p>
    <w:p w14:paraId="42700137" w14:textId="77777777" w:rsidR="00B9501F" w:rsidRPr="00B9501F" w:rsidRDefault="00B9501F" w:rsidP="00B950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9501F">
        <w:rPr>
          <w:rFonts w:ascii="Times New Roman" w:eastAsia="Times New Roman" w:hAnsi="Times New Roman" w:cs="Times New Roman"/>
          <w:b/>
          <w:bCs/>
          <w:kern w:val="0"/>
          <w:sz w:val="27"/>
          <w:szCs w:val="27"/>
          <w:lang w:eastAsia="en-GB"/>
          <w14:ligatures w14:val="none"/>
        </w:rPr>
        <w:t>Problem Context</w:t>
      </w:r>
    </w:p>
    <w:p w14:paraId="5DEB6336" w14:textId="77777777" w:rsidR="00B9501F" w:rsidRPr="00B9501F" w:rsidRDefault="00B9501F" w:rsidP="00B9501F">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Existing screening systems often generate over </w:t>
      </w:r>
      <w:r w:rsidRPr="00B9501F">
        <w:rPr>
          <w:rFonts w:ascii="Times New Roman" w:eastAsia="Times New Roman" w:hAnsi="Times New Roman" w:cs="Times New Roman"/>
          <w:b/>
          <w:bCs/>
          <w:kern w:val="0"/>
          <w:lang w:eastAsia="en-GB"/>
          <w14:ligatures w14:val="none"/>
        </w:rPr>
        <w:t>95% false positives</w:t>
      </w:r>
      <w:r w:rsidRPr="00B9501F">
        <w:rPr>
          <w:rFonts w:ascii="Times New Roman" w:eastAsia="Times New Roman" w:hAnsi="Times New Roman" w:cs="Times New Roman"/>
          <w:kern w:val="0"/>
          <w:lang w:eastAsia="en-GB"/>
          <w14:ligatures w14:val="none"/>
        </w:rPr>
        <w:t>, creating a massive operational workload for compliance teams.</w:t>
      </w:r>
    </w:p>
    <w:p w14:paraId="2A49EC5B" w14:textId="77777777" w:rsidR="00B9501F" w:rsidRPr="00B9501F" w:rsidRDefault="00B9501F" w:rsidP="00B9501F">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Complexities such as </w:t>
      </w:r>
      <w:r w:rsidRPr="00B9501F">
        <w:rPr>
          <w:rFonts w:ascii="Times New Roman" w:eastAsia="Times New Roman" w:hAnsi="Times New Roman" w:cs="Times New Roman"/>
          <w:b/>
          <w:bCs/>
          <w:kern w:val="0"/>
          <w:lang w:eastAsia="en-GB"/>
          <w14:ligatures w14:val="none"/>
        </w:rPr>
        <w:t>nicknames</w:t>
      </w:r>
      <w:r w:rsidRPr="00B9501F">
        <w:rPr>
          <w:rFonts w:ascii="Times New Roman" w:eastAsia="Times New Roman" w:hAnsi="Times New Roman" w:cs="Times New Roman"/>
          <w:kern w:val="0"/>
          <w:lang w:eastAsia="en-GB"/>
          <w14:ligatures w14:val="none"/>
        </w:rPr>
        <w:t> (e.g., Peggy/Margaret), </w:t>
      </w:r>
      <w:r w:rsidRPr="00B9501F">
        <w:rPr>
          <w:rFonts w:ascii="Times New Roman" w:eastAsia="Times New Roman" w:hAnsi="Times New Roman" w:cs="Times New Roman"/>
          <w:b/>
          <w:bCs/>
          <w:kern w:val="0"/>
          <w:lang w:eastAsia="en-GB"/>
          <w14:ligatures w14:val="none"/>
        </w:rPr>
        <w:t>phonetic variations</w:t>
      </w:r>
      <w:r w:rsidRPr="00B9501F">
        <w:rPr>
          <w:rFonts w:ascii="Times New Roman" w:eastAsia="Times New Roman" w:hAnsi="Times New Roman" w:cs="Times New Roman"/>
          <w:kern w:val="0"/>
          <w:lang w:eastAsia="en-GB"/>
          <w14:ligatures w14:val="none"/>
        </w:rPr>
        <w:t> (e.g., Smith/Smyth), and regional name localizations strain legacy fuzzy logic engines.</w:t>
      </w:r>
    </w:p>
    <w:p w14:paraId="70FD1B73" w14:textId="77777777" w:rsidR="00B9501F" w:rsidRPr="00B9501F" w:rsidRDefault="00B9501F" w:rsidP="00B9501F">
      <w:pPr>
        <w:numPr>
          <w:ilvl w:val="0"/>
          <w:numId w:val="2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The manual review of daily watchlist delta updates is a significant resource drain.</w:t>
      </w:r>
    </w:p>
    <w:p w14:paraId="3912F40D" w14:textId="77777777" w:rsidR="00B9501F" w:rsidRPr="00B9501F" w:rsidRDefault="00B9501F" w:rsidP="00B950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9501F">
        <w:rPr>
          <w:rFonts w:ascii="Times New Roman" w:eastAsia="Times New Roman" w:hAnsi="Times New Roman" w:cs="Times New Roman"/>
          <w:b/>
          <w:bCs/>
          <w:kern w:val="0"/>
          <w:sz w:val="27"/>
          <w:szCs w:val="27"/>
          <w:lang w:eastAsia="en-GB"/>
          <w14:ligatures w14:val="none"/>
        </w:rPr>
        <w:t>Our Solution Approach</w:t>
      </w:r>
    </w:p>
    <w:p w14:paraId="27297882" w14:textId="77777777" w:rsidR="00B9501F" w:rsidRPr="00B9501F" w:rsidRDefault="00B9501F" w:rsidP="00B9501F">
      <w:p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This is an </w:t>
      </w:r>
      <w:r w:rsidRPr="00B9501F">
        <w:rPr>
          <w:rFonts w:ascii="Times New Roman" w:eastAsia="Times New Roman" w:hAnsi="Times New Roman" w:cs="Times New Roman"/>
          <w:b/>
          <w:bCs/>
          <w:kern w:val="0"/>
          <w:lang w:eastAsia="en-GB"/>
          <w14:ligatures w14:val="none"/>
        </w:rPr>
        <w:t>AI-triage layer</w:t>
      </w:r>
      <w:r w:rsidRPr="00B9501F">
        <w:rPr>
          <w:rFonts w:ascii="Times New Roman" w:eastAsia="Times New Roman" w:hAnsi="Times New Roman" w:cs="Times New Roman"/>
          <w:kern w:val="0"/>
          <w:lang w:eastAsia="en-GB"/>
          <w14:ligatures w14:val="none"/>
        </w:rPr>
        <w:t> designed to enhance, not replace, Mizuho's existing screening infrastructure.</w:t>
      </w:r>
    </w:p>
    <w:p w14:paraId="7D00C846" w14:textId="77777777" w:rsidR="00B9501F" w:rsidRPr="00B9501F" w:rsidRDefault="00B9501F" w:rsidP="00B9501F">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Intelligent Matching:</w:t>
      </w:r>
      <w:r w:rsidRPr="00B9501F">
        <w:rPr>
          <w:rFonts w:ascii="Times New Roman" w:eastAsia="Times New Roman" w:hAnsi="Times New Roman" w:cs="Times New Roman"/>
          <w:kern w:val="0"/>
          <w:lang w:eastAsia="en-GB"/>
          <w14:ligatures w14:val="none"/>
        </w:rPr>
        <w:t> Utilizes AI-driven fuzzy matching, alias mapping, and phonetic detection.</w:t>
      </w:r>
    </w:p>
    <w:p w14:paraId="22101659" w14:textId="77777777" w:rsidR="00B9501F" w:rsidRPr="00B9501F" w:rsidRDefault="00B9501F" w:rsidP="00B9501F">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Cultural Context:</w:t>
      </w:r>
      <w:r w:rsidRPr="00B9501F">
        <w:rPr>
          <w:rFonts w:ascii="Times New Roman" w:eastAsia="Times New Roman" w:hAnsi="Times New Roman" w:cs="Times New Roman"/>
          <w:kern w:val="0"/>
          <w:lang w:eastAsia="en-GB"/>
          <w14:ligatures w14:val="none"/>
        </w:rPr>
        <w:t> Incorporates an expandable alias library covering multiple cultures and languages.</w:t>
      </w:r>
    </w:p>
    <w:p w14:paraId="5E3623FB" w14:textId="77777777" w:rsidR="00B9501F" w:rsidRPr="00B9501F" w:rsidRDefault="00B9501F" w:rsidP="00B9501F">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Automated Delta Refresh:</w:t>
      </w:r>
      <w:r w:rsidRPr="00B9501F">
        <w:rPr>
          <w:rFonts w:ascii="Times New Roman" w:eastAsia="Times New Roman" w:hAnsi="Times New Roman" w:cs="Times New Roman"/>
          <w:kern w:val="0"/>
          <w:lang w:eastAsia="en-GB"/>
          <w14:ligatures w14:val="none"/>
        </w:rPr>
        <w:t> Continuously checks watchlist updates against the "Keep in View" (KIV) list.</w:t>
      </w:r>
    </w:p>
    <w:p w14:paraId="5E0F313E" w14:textId="77777777" w:rsidR="00B9501F" w:rsidRPr="00B9501F" w:rsidRDefault="00B9501F" w:rsidP="00B9501F">
      <w:pPr>
        <w:numPr>
          <w:ilvl w:val="0"/>
          <w:numId w:val="2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Complete Transparency:</w:t>
      </w:r>
      <w:r w:rsidRPr="00B9501F">
        <w:rPr>
          <w:rFonts w:ascii="Times New Roman" w:eastAsia="Times New Roman" w:hAnsi="Times New Roman" w:cs="Times New Roman"/>
          <w:kern w:val="0"/>
          <w:lang w:eastAsia="en-GB"/>
          <w14:ligatures w14:val="none"/>
        </w:rPr>
        <w:t> Provides an explainable score for every match, including clear reason codes for alias or phonetic links.</w:t>
      </w:r>
    </w:p>
    <w:p w14:paraId="07E1084B" w14:textId="77777777" w:rsidR="00B9501F" w:rsidRPr="00B9501F" w:rsidRDefault="00B9501F" w:rsidP="00B950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9501F">
        <w:rPr>
          <w:rFonts w:ascii="Times New Roman" w:eastAsia="Times New Roman" w:hAnsi="Times New Roman" w:cs="Times New Roman"/>
          <w:b/>
          <w:bCs/>
          <w:kern w:val="0"/>
          <w:sz w:val="27"/>
          <w:szCs w:val="27"/>
          <w:lang w:eastAsia="en-GB"/>
          <w14:ligatures w14:val="none"/>
        </w:rPr>
        <w:t>Demonstration &amp; Expected Outcomes</w:t>
      </w:r>
    </w:p>
    <w:p w14:paraId="5F07E6E2" w14:textId="77777777" w:rsidR="00B9501F" w:rsidRPr="00B9501F" w:rsidRDefault="00B9501F" w:rsidP="00B9501F">
      <w:p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The two-week POC will simulate both new client onboarding and daily delta update processing using synthetic data.</w:t>
      </w:r>
    </w:p>
    <w:tbl>
      <w:tblPr>
        <w:tblStyle w:val="PlainTable3"/>
        <w:tblW w:w="0" w:type="auto"/>
        <w:tblLook w:val="04A0" w:firstRow="1" w:lastRow="0" w:firstColumn="1" w:lastColumn="0" w:noHBand="0" w:noVBand="1"/>
      </w:tblPr>
      <w:tblGrid>
        <w:gridCol w:w="3953"/>
        <w:gridCol w:w="5073"/>
      </w:tblGrid>
      <w:tr w:rsidR="00B9501F" w:rsidRPr="00B9501F" w14:paraId="0E77358A" w14:textId="77777777" w:rsidTr="00B950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D314A70" w14:textId="77777777" w:rsidR="00B9501F" w:rsidRPr="00B9501F" w:rsidRDefault="00B9501F" w:rsidP="00B9501F">
            <w:pPr>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Metric</w:t>
            </w:r>
          </w:p>
        </w:tc>
        <w:tc>
          <w:tcPr>
            <w:tcW w:w="0" w:type="auto"/>
            <w:hideMark/>
          </w:tcPr>
          <w:p w14:paraId="77017876" w14:textId="77777777" w:rsidR="00B9501F" w:rsidRPr="00B9501F" w:rsidRDefault="00B9501F" w:rsidP="00B9501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Expected Improvement (Benchmark Range)</w:t>
            </w:r>
          </w:p>
        </w:tc>
      </w:tr>
      <w:tr w:rsidR="00B9501F" w:rsidRPr="00B9501F" w14:paraId="2462C966" w14:textId="77777777" w:rsidTr="00B95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4DAD8D" w14:textId="77777777" w:rsidR="00B9501F" w:rsidRPr="00B9501F" w:rsidRDefault="00B9501F" w:rsidP="00B9501F">
            <w:pPr>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False Positive Reduction</w:t>
            </w:r>
          </w:p>
        </w:tc>
        <w:tc>
          <w:tcPr>
            <w:tcW w:w="0" w:type="auto"/>
            <w:hideMark/>
          </w:tcPr>
          <w:p w14:paraId="5507B976" w14:textId="77777777" w:rsidR="00B9501F" w:rsidRPr="00B9501F" w:rsidRDefault="00B9501F" w:rsidP="00B950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 70-85%</w:t>
            </w:r>
          </w:p>
        </w:tc>
      </w:tr>
      <w:tr w:rsidR="00B9501F" w:rsidRPr="00B9501F" w14:paraId="0B0037D8" w14:textId="77777777" w:rsidTr="00B9501F">
        <w:tc>
          <w:tcPr>
            <w:cnfStyle w:val="001000000000" w:firstRow="0" w:lastRow="0" w:firstColumn="1" w:lastColumn="0" w:oddVBand="0" w:evenVBand="0" w:oddHBand="0" w:evenHBand="0" w:firstRowFirstColumn="0" w:firstRowLastColumn="0" w:lastRowFirstColumn="0" w:lastRowLastColumn="0"/>
            <w:tcW w:w="0" w:type="auto"/>
            <w:hideMark/>
          </w:tcPr>
          <w:p w14:paraId="7CD5063F" w14:textId="77777777" w:rsidR="00B9501F" w:rsidRPr="00B9501F" w:rsidRDefault="00B9501F" w:rsidP="00B9501F">
            <w:pPr>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Analyst Manual Review Time</w:t>
            </w:r>
          </w:p>
        </w:tc>
        <w:tc>
          <w:tcPr>
            <w:tcW w:w="0" w:type="auto"/>
            <w:hideMark/>
          </w:tcPr>
          <w:p w14:paraId="135DA7EF" w14:textId="77777777" w:rsidR="00B9501F" w:rsidRPr="00B9501F" w:rsidRDefault="00B9501F" w:rsidP="00B950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 40-60%</w:t>
            </w:r>
          </w:p>
        </w:tc>
      </w:tr>
      <w:tr w:rsidR="00B9501F" w:rsidRPr="00B9501F" w14:paraId="42950738" w14:textId="77777777" w:rsidTr="00B95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6B1FE7" w14:textId="77777777" w:rsidR="00B9501F" w:rsidRPr="00B9501F" w:rsidRDefault="00B9501F" w:rsidP="00B9501F">
            <w:pPr>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Daily Delta Reprocessing Speed</w:t>
            </w:r>
          </w:p>
        </w:tc>
        <w:tc>
          <w:tcPr>
            <w:tcW w:w="0" w:type="auto"/>
            <w:hideMark/>
          </w:tcPr>
          <w:p w14:paraId="02B3B0DF" w14:textId="77777777" w:rsidR="00B9501F" w:rsidRPr="00B9501F" w:rsidRDefault="00B9501F" w:rsidP="00B950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 90% Faster</w:t>
            </w:r>
          </w:p>
        </w:tc>
      </w:tr>
    </w:tbl>
    <w:p w14:paraId="6A42CFA0" w14:textId="77777777" w:rsidR="00B9501F" w:rsidRPr="00B9501F" w:rsidRDefault="00B9501F" w:rsidP="00B9501F">
      <w:pPr>
        <w:spacing w:after="0"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noProof/>
          <w:kern w:val="0"/>
          <w:lang w:eastAsia="en-GB"/>
          <w14:ligatures w14:val="none"/>
        </w:rPr>
      </w:r>
      <w:r w:rsidR="00B9501F" w:rsidRPr="00B9501F">
        <w:rPr>
          <w:rFonts w:ascii="Times New Roman" w:eastAsia="Times New Roman" w:hAnsi="Times New Roman" w:cs="Times New Roman"/>
          <w:noProof/>
          <w:kern w:val="0"/>
          <w:lang w:eastAsia="en-GB"/>
          <w14:ligatures w14:val="none"/>
        </w:rPr>
        <w:pict w14:anchorId="6278FB16">
          <v:rect id="_x0000_i1029" alt="" style="width:451.3pt;height:.05pt;mso-width-percent:0;mso-height-percent:0;mso-width-percent:0;mso-height-percent:0" o:hralign="center" o:hrstd="t" o:hr="t" fillcolor="#a0a0a0" stroked="f"/>
        </w:pict>
      </w:r>
    </w:p>
    <w:p w14:paraId="20242DA1" w14:textId="77777777" w:rsidR="00B9501F" w:rsidRPr="00B9501F" w:rsidRDefault="00B9501F" w:rsidP="00B9501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9501F">
        <w:rPr>
          <w:rFonts w:ascii="Times New Roman" w:eastAsia="Times New Roman" w:hAnsi="Times New Roman" w:cs="Times New Roman"/>
          <w:b/>
          <w:bCs/>
          <w:kern w:val="0"/>
          <w:sz w:val="36"/>
          <w:szCs w:val="36"/>
          <w:lang w:eastAsia="en-GB"/>
          <w14:ligatures w14:val="none"/>
        </w:rPr>
        <w:lastRenderedPageBreak/>
        <w:t>4.0 POC Option B: IT Operations Reliability AI (Ticketing Insight)</w:t>
      </w:r>
    </w:p>
    <w:p w14:paraId="26F740AC" w14:textId="77777777" w:rsidR="00B9501F" w:rsidRPr="00B9501F" w:rsidRDefault="00B9501F" w:rsidP="00B9501F">
      <w:p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Objective:</w:t>
      </w:r>
      <w:r w:rsidRPr="00B9501F">
        <w:rPr>
          <w:rFonts w:ascii="Times New Roman" w:eastAsia="Times New Roman" w:hAnsi="Times New Roman" w:cs="Times New Roman"/>
          <w:kern w:val="0"/>
          <w:lang w:eastAsia="en-GB"/>
          <w14:ligatures w14:val="none"/>
        </w:rPr>
        <w:t> To improve infrastructure and application resilience by proactively detecting anomalies, clustering incidents, and accelerating resolution times.</w:t>
      </w:r>
    </w:p>
    <w:p w14:paraId="7678CF63" w14:textId="77777777" w:rsidR="00B9501F" w:rsidRPr="00B9501F" w:rsidRDefault="00B9501F" w:rsidP="00B950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9501F">
        <w:rPr>
          <w:rFonts w:ascii="Times New Roman" w:eastAsia="Times New Roman" w:hAnsi="Times New Roman" w:cs="Times New Roman"/>
          <w:b/>
          <w:bCs/>
          <w:kern w:val="0"/>
          <w:sz w:val="27"/>
          <w:szCs w:val="27"/>
          <w:lang w:eastAsia="en-GB"/>
          <w14:ligatures w14:val="none"/>
        </w:rPr>
        <w:t>Problem Context</w:t>
      </w:r>
    </w:p>
    <w:p w14:paraId="13B8FF0E" w14:textId="77777777" w:rsidR="00B9501F" w:rsidRPr="00B9501F" w:rsidRDefault="00B9501F" w:rsidP="00B9501F">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High Mean Time to Detect (MTTD) and Mean Time to Resolve (MTTR) for critical incidents.</w:t>
      </w:r>
    </w:p>
    <w:p w14:paraId="3B1D79C1" w14:textId="77777777" w:rsidR="00B9501F" w:rsidRPr="00B9501F" w:rsidRDefault="00B9501F" w:rsidP="00B9501F">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Large volumes of repetitive or duplicate IT support tickets strain resources.</w:t>
      </w:r>
    </w:p>
    <w:p w14:paraId="74D4A765" w14:textId="77777777" w:rsidR="00B9501F" w:rsidRPr="00B9501F" w:rsidRDefault="00B9501F" w:rsidP="00B9501F">
      <w:pPr>
        <w:numPr>
          <w:ilvl w:val="0"/>
          <w:numId w:val="2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Manual triage processes lead to inefficiencies and delays in assigning tickets to the correct teams.</w:t>
      </w:r>
    </w:p>
    <w:p w14:paraId="1D26B612" w14:textId="77777777" w:rsidR="00B9501F" w:rsidRPr="00B9501F" w:rsidRDefault="00B9501F" w:rsidP="00B950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9501F">
        <w:rPr>
          <w:rFonts w:ascii="Times New Roman" w:eastAsia="Times New Roman" w:hAnsi="Times New Roman" w:cs="Times New Roman"/>
          <w:b/>
          <w:bCs/>
          <w:kern w:val="0"/>
          <w:sz w:val="27"/>
          <w:szCs w:val="27"/>
          <w:lang w:eastAsia="en-GB"/>
          <w14:ligatures w14:val="none"/>
        </w:rPr>
        <w:t>Our Solution Approach</w:t>
      </w:r>
    </w:p>
    <w:p w14:paraId="71238510" w14:textId="77777777" w:rsidR="00B9501F" w:rsidRPr="00B9501F" w:rsidRDefault="00B9501F" w:rsidP="00B9501F">
      <w:p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This solution complements existing ITSM platforms by adding a layer of intelligent analysis.</w:t>
      </w:r>
    </w:p>
    <w:p w14:paraId="7AB49D50" w14:textId="77777777" w:rsidR="00B9501F" w:rsidRPr="00B9501F" w:rsidRDefault="00B9501F" w:rsidP="00B9501F">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Incident Clustering:</w:t>
      </w:r>
      <w:r w:rsidRPr="00B9501F">
        <w:rPr>
          <w:rFonts w:ascii="Times New Roman" w:eastAsia="Times New Roman" w:hAnsi="Times New Roman" w:cs="Times New Roman"/>
          <w:kern w:val="0"/>
          <w:lang w:eastAsia="en-GB"/>
          <w14:ligatures w14:val="none"/>
        </w:rPr>
        <w:t> Uses AI to automatically group related incidents, identifying common root causes that might otherwise be missed.</w:t>
      </w:r>
    </w:p>
    <w:p w14:paraId="7E03F27B" w14:textId="77777777" w:rsidR="00B9501F" w:rsidRPr="00B9501F" w:rsidRDefault="00B9501F" w:rsidP="00B9501F">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Proactive Anomaly Detection:</w:t>
      </w:r>
      <w:r w:rsidRPr="00B9501F">
        <w:rPr>
          <w:rFonts w:ascii="Times New Roman" w:eastAsia="Times New Roman" w:hAnsi="Times New Roman" w:cs="Times New Roman"/>
          <w:kern w:val="0"/>
          <w:lang w:eastAsia="en-GB"/>
          <w14:ligatures w14:val="none"/>
        </w:rPr>
        <w:t> Monitors ticket volumes and patterns to predict potential outages or service degradations.</w:t>
      </w:r>
    </w:p>
    <w:p w14:paraId="787A5297" w14:textId="77777777" w:rsidR="00B9501F" w:rsidRPr="00B9501F" w:rsidRDefault="00B9501F" w:rsidP="00B9501F">
      <w:pPr>
        <w:numPr>
          <w:ilvl w:val="0"/>
          <w:numId w:val="2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Intelligent Guidance:</w:t>
      </w:r>
      <w:r w:rsidRPr="00B9501F">
        <w:rPr>
          <w:rFonts w:ascii="Times New Roman" w:eastAsia="Times New Roman" w:hAnsi="Times New Roman" w:cs="Times New Roman"/>
          <w:kern w:val="0"/>
          <w:lang w:eastAsia="en-GB"/>
          <w14:ligatures w14:val="none"/>
        </w:rPr>
        <w:t> Provides automated "next best action" suggestions to service desk staff based on historical resolution data.</w:t>
      </w:r>
    </w:p>
    <w:p w14:paraId="07BF5914" w14:textId="77777777" w:rsidR="00B9501F" w:rsidRPr="00B9501F" w:rsidRDefault="00B9501F" w:rsidP="00B9501F">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B9501F">
        <w:rPr>
          <w:rFonts w:ascii="Times New Roman" w:eastAsia="Times New Roman" w:hAnsi="Times New Roman" w:cs="Times New Roman"/>
          <w:b/>
          <w:bCs/>
          <w:kern w:val="0"/>
          <w:sz w:val="27"/>
          <w:szCs w:val="27"/>
          <w:lang w:eastAsia="en-GB"/>
          <w14:ligatures w14:val="none"/>
        </w:rPr>
        <w:t>Demonstration &amp; Expected Outcomes</w:t>
      </w:r>
    </w:p>
    <w:p w14:paraId="52C90F3C" w14:textId="77777777" w:rsidR="00B9501F" w:rsidRPr="00B9501F" w:rsidRDefault="00B9501F" w:rsidP="00B9501F">
      <w:p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The POC will use synthetic ITSM tickets and system logs to generate an AI-powered dashboard showing anomaly clusters and remediation guidance.</w:t>
      </w:r>
    </w:p>
    <w:tbl>
      <w:tblPr>
        <w:tblStyle w:val="PlainTable3"/>
        <w:tblW w:w="0" w:type="auto"/>
        <w:tblLook w:val="04A0" w:firstRow="1" w:lastRow="0" w:firstColumn="1" w:lastColumn="0" w:noHBand="0" w:noVBand="1"/>
      </w:tblPr>
      <w:tblGrid>
        <w:gridCol w:w="3674"/>
        <w:gridCol w:w="5352"/>
      </w:tblGrid>
      <w:tr w:rsidR="00B9501F" w:rsidRPr="00B9501F" w14:paraId="15902697" w14:textId="77777777" w:rsidTr="00B950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65A48C4" w14:textId="77777777" w:rsidR="00B9501F" w:rsidRPr="00B9501F" w:rsidRDefault="00B9501F" w:rsidP="00B9501F">
            <w:pPr>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Metric</w:t>
            </w:r>
          </w:p>
        </w:tc>
        <w:tc>
          <w:tcPr>
            <w:tcW w:w="0" w:type="auto"/>
            <w:hideMark/>
          </w:tcPr>
          <w:p w14:paraId="50A6441E" w14:textId="77777777" w:rsidR="00B9501F" w:rsidRPr="00B9501F" w:rsidRDefault="00B9501F" w:rsidP="00B9501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Expected Improvement (Benchmark Range)</w:t>
            </w:r>
          </w:p>
        </w:tc>
      </w:tr>
      <w:tr w:rsidR="00B9501F" w:rsidRPr="00B9501F" w14:paraId="19903940" w14:textId="77777777" w:rsidTr="00B95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2533B7" w14:textId="77777777" w:rsidR="00B9501F" w:rsidRPr="00B9501F" w:rsidRDefault="00B9501F" w:rsidP="00B9501F">
            <w:pPr>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Mean Time to Detect (MTTD)</w:t>
            </w:r>
          </w:p>
        </w:tc>
        <w:tc>
          <w:tcPr>
            <w:tcW w:w="0" w:type="auto"/>
            <w:hideMark/>
          </w:tcPr>
          <w:p w14:paraId="6C3DCA8B" w14:textId="77777777" w:rsidR="00B9501F" w:rsidRPr="00B9501F" w:rsidRDefault="00B9501F" w:rsidP="00B950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 40-60%</w:t>
            </w:r>
          </w:p>
        </w:tc>
      </w:tr>
      <w:tr w:rsidR="00B9501F" w:rsidRPr="00B9501F" w14:paraId="58AC35E1" w14:textId="77777777" w:rsidTr="00B9501F">
        <w:tc>
          <w:tcPr>
            <w:cnfStyle w:val="001000000000" w:firstRow="0" w:lastRow="0" w:firstColumn="1" w:lastColumn="0" w:oddVBand="0" w:evenVBand="0" w:oddHBand="0" w:evenHBand="0" w:firstRowFirstColumn="0" w:firstRowLastColumn="0" w:lastRowFirstColumn="0" w:lastRowLastColumn="0"/>
            <w:tcW w:w="0" w:type="auto"/>
            <w:hideMark/>
          </w:tcPr>
          <w:p w14:paraId="4CF0FE60" w14:textId="77777777" w:rsidR="00B9501F" w:rsidRPr="00B9501F" w:rsidRDefault="00B9501F" w:rsidP="00B9501F">
            <w:pPr>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Mean Time to Resolve (MTTR)</w:t>
            </w:r>
          </w:p>
        </w:tc>
        <w:tc>
          <w:tcPr>
            <w:tcW w:w="0" w:type="auto"/>
            <w:hideMark/>
          </w:tcPr>
          <w:p w14:paraId="545B9692" w14:textId="77777777" w:rsidR="00B9501F" w:rsidRPr="00B9501F" w:rsidRDefault="00B9501F" w:rsidP="00B950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 30-50%</w:t>
            </w:r>
          </w:p>
        </w:tc>
      </w:tr>
      <w:tr w:rsidR="00B9501F" w:rsidRPr="00B9501F" w14:paraId="078097E3" w14:textId="77777777" w:rsidTr="00B95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9BE695" w14:textId="77777777" w:rsidR="00B9501F" w:rsidRPr="00B9501F" w:rsidRDefault="00B9501F" w:rsidP="00B9501F">
            <w:pPr>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Recurring Incidents</w:t>
            </w:r>
          </w:p>
        </w:tc>
        <w:tc>
          <w:tcPr>
            <w:tcW w:w="0" w:type="auto"/>
            <w:hideMark/>
          </w:tcPr>
          <w:p w14:paraId="34E9C6E9" w14:textId="77777777" w:rsidR="00B9501F" w:rsidRPr="00B9501F" w:rsidRDefault="00B9501F" w:rsidP="00B950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 25-35%</w:t>
            </w:r>
          </w:p>
        </w:tc>
      </w:tr>
    </w:tbl>
    <w:p w14:paraId="6B4F9EA1" w14:textId="77777777" w:rsidR="00B9501F" w:rsidRPr="00B9501F" w:rsidRDefault="00B9501F" w:rsidP="00B9501F">
      <w:pPr>
        <w:spacing w:after="0"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noProof/>
          <w:kern w:val="0"/>
          <w:lang w:eastAsia="en-GB"/>
          <w14:ligatures w14:val="none"/>
        </w:rPr>
      </w:r>
      <w:r w:rsidR="00B9501F" w:rsidRPr="00B9501F">
        <w:rPr>
          <w:rFonts w:ascii="Times New Roman" w:eastAsia="Times New Roman" w:hAnsi="Times New Roman" w:cs="Times New Roman"/>
          <w:noProof/>
          <w:kern w:val="0"/>
          <w:lang w:eastAsia="en-GB"/>
          <w14:ligatures w14:val="none"/>
        </w:rPr>
        <w:pict w14:anchorId="56455847">
          <v:rect id="_x0000_i1030" alt="" style="width:451.3pt;height:.05pt;mso-width-percent:0;mso-height-percent:0;mso-width-percent:0;mso-height-percent:0" o:hralign="center" o:hrstd="t" o:hr="t" fillcolor="#a0a0a0" stroked="f"/>
        </w:pict>
      </w:r>
    </w:p>
    <w:p w14:paraId="6885650C" w14:textId="77777777" w:rsidR="00B9501F" w:rsidRPr="00B9501F" w:rsidRDefault="00B9501F" w:rsidP="00B9501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9501F">
        <w:rPr>
          <w:rFonts w:ascii="Times New Roman" w:eastAsia="Times New Roman" w:hAnsi="Times New Roman" w:cs="Times New Roman"/>
          <w:b/>
          <w:bCs/>
          <w:kern w:val="0"/>
          <w:sz w:val="36"/>
          <w:szCs w:val="36"/>
          <w:lang w:eastAsia="en-GB"/>
          <w14:ligatures w14:val="none"/>
        </w:rPr>
        <w:t xml:space="preserve">5.0 Governance, </w:t>
      </w:r>
      <w:proofErr w:type="spellStart"/>
      <w:r w:rsidRPr="00B9501F">
        <w:rPr>
          <w:rFonts w:ascii="Times New Roman" w:eastAsia="Times New Roman" w:hAnsi="Times New Roman" w:cs="Times New Roman"/>
          <w:b/>
          <w:bCs/>
          <w:kern w:val="0"/>
          <w:sz w:val="36"/>
          <w:szCs w:val="36"/>
          <w:lang w:eastAsia="en-GB"/>
          <w14:ligatures w14:val="none"/>
        </w:rPr>
        <w:t>MLOps</w:t>
      </w:r>
      <w:proofErr w:type="spellEnd"/>
      <w:r w:rsidRPr="00B9501F">
        <w:rPr>
          <w:rFonts w:ascii="Times New Roman" w:eastAsia="Times New Roman" w:hAnsi="Times New Roman" w:cs="Times New Roman"/>
          <w:b/>
          <w:bCs/>
          <w:kern w:val="0"/>
          <w:sz w:val="36"/>
          <w:szCs w:val="36"/>
          <w:lang w:eastAsia="en-GB"/>
          <w14:ligatures w14:val="none"/>
        </w:rPr>
        <w:t>, and Testing Principles</w:t>
      </w:r>
    </w:p>
    <w:p w14:paraId="6082600A" w14:textId="77777777" w:rsidR="00B9501F" w:rsidRPr="00B9501F" w:rsidRDefault="00B9501F" w:rsidP="00B9501F">
      <w:p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Governance is not an afterthought; it is central to this engagement. Our "governance-first" approach reduces risk and builds regulatory trust from the very first prototype.</w:t>
      </w:r>
    </w:p>
    <w:p w14:paraId="04AB41F1" w14:textId="77777777" w:rsidR="00B9501F" w:rsidRPr="00B9501F" w:rsidRDefault="00B9501F" w:rsidP="00B9501F">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Explainability &amp; Traceability:</w:t>
      </w:r>
      <w:r w:rsidRPr="00B9501F">
        <w:rPr>
          <w:rFonts w:ascii="Times New Roman" w:eastAsia="Times New Roman" w:hAnsi="Times New Roman" w:cs="Times New Roman"/>
          <w:kern w:val="0"/>
          <w:lang w:eastAsia="en-GB"/>
          <w14:ligatures w14:val="none"/>
        </w:rPr>
        <w:t> Every AI-driven decision is transparent and fully traceable, with each model output linked to its inputs, logic, and any human reviewer.</w:t>
      </w:r>
    </w:p>
    <w:p w14:paraId="390D7A04" w14:textId="77777777" w:rsidR="00B9501F" w:rsidRPr="00B9501F" w:rsidRDefault="00B9501F" w:rsidP="00B9501F">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Lifecycle Oversight (</w:t>
      </w:r>
      <w:proofErr w:type="spellStart"/>
      <w:r w:rsidRPr="00B9501F">
        <w:rPr>
          <w:rFonts w:ascii="Times New Roman" w:eastAsia="Times New Roman" w:hAnsi="Times New Roman" w:cs="Times New Roman"/>
          <w:b/>
          <w:bCs/>
          <w:kern w:val="0"/>
          <w:lang w:eastAsia="en-GB"/>
          <w14:ligatures w14:val="none"/>
        </w:rPr>
        <w:t>MLOps</w:t>
      </w:r>
      <w:proofErr w:type="spellEnd"/>
      <w:r w:rsidRPr="00B9501F">
        <w:rPr>
          <w:rFonts w:ascii="Times New Roman" w:eastAsia="Times New Roman" w:hAnsi="Times New Roman" w:cs="Times New Roman"/>
          <w:b/>
          <w:bCs/>
          <w:kern w:val="0"/>
          <w:lang w:eastAsia="en-GB"/>
          <w14:ligatures w14:val="none"/>
        </w:rPr>
        <w:t>):</w:t>
      </w:r>
      <w:r w:rsidRPr="00B9501F">
        <w:rPr>
          <w:rFonts w:ascii="Times New Roman" w:eastAsia="Times New Roman" w:hAnsi="Times New Roman" w:cs="Times New Roman"/>
          <w:kern w:val="0"/>
          <w:lang w:eastAsia="en-GB"/>
          <w14:ligatures w14:val="none"/>
        </w:rPr>
        <w:t> We will establish the core principles for model versioning, retraining workflows, drift detection, and bias monitoring from day one.</w:t>
      </w:r>
    </w:p>
    <w:p w14:paraId="550EBF86" w14:textId="77777777" w:rsidR="00B9501F" w:rsidRPr="00B9501F" w:rsidRDefault="00B9501F" w:rsidP="00B9501F">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lastRenderedPageBreak/>
        <w:t>Rigorous Testing &amp; Validation:</w:t>
      </w:r>
      <w:r w:rsidRPr="00B9501F">
        <w:rPr>
          <w:rFonts w:ascii="Times New Roman" w:eastAsia="Times New Roman" w:hAnsi="Times New Roman" w:cs="Times New Roman"/>
          <w:kern w:val="0"/>
          <w:lang w:eastAsia="en-GB"/>
          <w14:ligatures w14:val="none"/>
        </w:rPr>
        <w:t> The framework includes unit tests for algorithms, SME validation for interpretability, and stress testing for regulatory scenarios.</w:t>
      </w:r>
    </w:p>
    <w:p w14:paraId="31D649E1" w14:textId="77777777" w:rsidR="00B9501F" w:rsidRPr="00B9501F" w:rsidRDefault="00B9501F" w:rsidP="00B9501F">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Multi-Jurisdictional Compliance:</w:t>
      </w:r>
      <w:r w:rsidRPr="00B9501F">
        <w:rPr>
          <w:rFonts w:ascii="Times New Roman" w:eastAsia="Times New Roman" w:hAnsi="Times New Roman" w:cs="Times New Roman"/>
          <w:kern w:val="0"/>
          <w:lang w:eastAsia="en-GB"/>
          <w14:ligatures w14:val="none"/>
        </w:rPr>
        <w:t> The governance model is designed with built-in compliance overlays for key regulators, including </w:t>
      </w:r>
      <w:r w:rsidRPr="00B9501F">
        <w:rPr>
          <w:rFonts w:ascii="Times New Roman" w:eastAsia="Times New Roman" w:hAnsi="Times New Roman" w:cs="Times New Roman"/>
          <w:b/>
          <w:bCs/>
          <w:kern w:val="0"/>
          <w:lang w:eastAsia="en-GB"/>
          <w14:ligatures w14:val="none"/>
        </w:rPr>
        <w:t>MAS (Singapore), HKMA (Hong Kong), RBI (India), and AUSTRAC (Australia)</w:t>
      </w:r>
      <w:r w:rsidRPr="00B9501F">
        <w:rPr>
          <w:rFonts w:ascii="Times New Roman" w:eastAsia="Times New Roman" w:hAnsi="Times New Roman" w:cs="Times New Roman"/>
          <w:kern w:val="0"/>
          <w:lang w:eastAsia="en-GB"/>
          <w14:ligatures w14:val="none"/>
        </w:rPr>
        <w:t>.</w:t>
      </w:r>
    </w:p>
    <w:p w14:paraId="04DCFA2F" w14:textId="77777777" w:rsidR="00B9501F" w:rsidRPr="00B9501F" w:rsidRDefault="00B9501F" w:rsidP="00B9501F">
      <w:pPr>
        <w:numPr>
          <w:ilvl w:val="0"/>
          <w:numId w:val="3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Regulator-Ready Audit Logs:</w:t>
      </w:r>
      <w:r w:rsidRPr="00B9501F">
        <w:rPr>
          <w:rFonts w:ascii="Times New Roman" w:eastAsia="Times New Roman" w:hAnsi="Times New Roman" w:cs="Times New Roman"/>
          <w:kern w:val="0"/>
          <w:lang w:eastAsia="en-GB"/>
          <w14:ligatures w14:val="none"/>
        </w:rPr>
        <w:t> All processes are designed to produce comprehensive, regulator-ready documentation from the outset.</w:t>
      </w:r>
    </w:p>
    <w:p w14:paraId="2C768E74" w14:textId="77777777" w:rsidR="00B9501F" w:rsidRPr="00B9501F" w:rsidRDefault="00B9501F" w:rsidP="00B9501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9501F">
        <w:rPr>
          <w:rFonts w:ascii="Times New Roman" w:eastAsia="Times New Roman" w:hAnsi="Times New Roman" w:cs="Times New Roman"/>
          <w:b/>
          <w:bCs/>
          <w:kern w:val="0"/>
          <w:sz w:val="36"/>
          <w:szCs w:val="36"/>
          <w:lang w:eastAsia="en-GB"/>
          <w14:ligatures w14:val="none"/>
        </w:rPr>
        <w:t>6.0 The Journey Across the 8-Step Framework</w:t>
      </w:r>
    </w:p>
    <w:p w14:paraId="5B43C684" w14:textId="77777777" w:rsidR="00B9501F" w:rsidRPr="00B9501F" w:rsidRDefault="00B9501F" w:rsidP="00B9501F">
      <w:p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The Discovery POC is the practical starting point for our comprehensive, long-term AI adoption journey.</w:t>
      </w:r>
    </w:p>
    <w:tbl>
      <w:tblPr>
        <w:tblStyle w:val="PlainTable3"/>
        <w:tblW w:w="0" w:type="auto"/>
        <w:tblLook w:val="04A0" w:firstRow="1" w:lastRow="0" w:firstColumn="1" w:lastColumn="0" w:noHBand="0" w:noVBand="1"/>
      </w:tblPr>
      <w:tblGrid>
        <w:gridCol w:w="2373"/>
        <w:gridCol w:w="1695"/>
        <w:gridCol w:w="4958"/>
      </w:tblGrid>
      <w:tr w:rsidR="00B9501F" w:rsidRPr="00B9501F" w14:paraId="3AEE0229" w14:textId="77777777" w:rsidTr="00B950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2238FA4" w14:textId="77777777" w:rsidR="00B9501F" w:rsidRPr="00B9501F" w:rsidRDefault="00B9501F" w:rsidP="00B9501F">
            <w:pPr>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Phase</w:t>
            </w:r>
          </w:p>
        </w:tc>
        <w:tc>
          <w:tcPr>
            <w:tcW w:w="0" w:type="auto"/>
            <w:hideMark/>
          </w:tcPr>
          <w:p w14:paraId="394A70AD" w14:textId="77777777" w:rsidR="00B9501F" w:rsidRPr="00B9501F" w:rsidRDefault="00B9501F" w:rsidP="00B9501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Steps Covered</w:t>
            </w:r>
          </w:p>
        </w:tc>
        <w:tc>
          <w:tcPr>
            <w:tcW w:w="0" w:type="auto"/>
            <w:hideMark/>
          </w:tcPr>
          <w:p w14:paraId="77D17E7A" w14:textId="77777777" w:rsidR="00B9501F" w:rsidRPr="00B9501F" w:rsidRDefault="00B9501F" w:rsidP="00B9501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Key Activities</w:t>
            </w:r>
          </w:p>
        </w:tc>
      </w:tr>
      <w:tr w:rsidR="00B9501F" w:rsidRPr="00B9501F" w14:paraId="629B4436" w14:textId="77777777" w:rsidTr="00B95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D5B1B0" w14:textId="77777777" w:rsidR="00B9501F" w:rsidRPr="00B9501F" w:rsidRDefault="00B9501F" w:rsidP="00B9501F">
            <w:pPr>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Discovery POC (Weeks 1-4)</w:t>
            </w:r>
          </w:p>
        </w:tc>
        <w:tc>
          <w:tcPr>
            <w:tcW w:w="0" w:type="auto"/>
            <w:hideMark/>
          </w:tcPr>
          <w:p w14:paraId="3C0EA220" w14:textId="77777777" w:rsidR="00B9501F" w:rsidRPr="00B9501F" w:rsidRDefault="00B9501F" w:rsidP="00B950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Steps 1-4</w:t>
            </w:r>
          </w:p>
        </w:tc>
        <w:tc>
          <w:tcPr>
            <w:tcW w:w="0" w:type="auto"/>
            <w:hideMark/>
          </w:tcPr>
          <w:p w14:paraId="186E82C3" w14:textId="77777777" w:rsidR="00B9501F" w:rsidRPr="00B9501F" w:rsidRDefault="00B9501F" w:rsidP="00B9501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Define problems, assess readiness, prioritize use cases, and deliver a governed sandbox prototype.</w:t>
            </w:r>
          </w:p>
        </w:tc>
      </w:tr>
      <w:tr w:rsidR="00B9501F" w:rsidRPr="00B9501F" w14:paraId="6CB8DA0E" w14:textId="77777777" w:rsidTr="00B9501F">
        <w:tc>
          <w:tcPr>
            <w:cnfStyle w:val="001000000000" w:firstRow="0" w:lastRow="0" w:firstColumn="1" w:lastColumn="0" w:oddVBand="0" w:evenVBand="0" w:oddHBand="0" w:evenHBand="0" w:firstRowFirstColumn="0" w:firstRowLastColumn="0" w:lastRowFirstColumn="0" w:lastRowLastColumn="0"/>
            <w:tcW w:w="0" w:type="auto"/>
            <w:hideMark/>
          </w:tcPr>
          <w:p w14:paraId="7994AF7E" w14:textId="77777777" w:rsidR="00B9501F" w:rsidRPr="00B9501F" w:rsidRDefault="00B9501F" w:rsidP="00B9501F">
            <w:pPr>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Full Adoption Journey</w:t>
            </w:r>
          </w:p>
        </w:tc>
        <w:tc>
          <w:tcPr>
            <w:tcW w:w="0" w:type="auto"/>
            <w:hideMark/>
          </w:tcPr>
          <w:p w14:paraId="581D79D8" w14:textId="77777777" w:rsidR="00B9501F" w:rsidRPr="00B9501F" w:rsidRDefault="00B9501F" w:rsidP="00B950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Steps 5-8</w:t>
            </w:r>
          </w:p>
        </w:tc>
        <w:tc>
          <w:tcPr>
            <w:tcW w:w="0" w:type="auto"/>
            <w:hideMark/>
          </w:tcPr>
          <w:p w14:paraId="7DD84415" w14:textId="77777777" w:rsidR="00B9501F" w:rsidRPr="00B9501F" w:rsidRDefault="00B9501F" w:rsidP="00B9501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Define enterprise standards, operationalize successful models, scale across the region, and optimize continuously.</w:t>
            </w:r>
          </w:p>
        </w:tc>
      </w:tr>
    </w:tbl>
    <w:p w14:paraId="0A9231AB" w14:textId="77777777" w:rsidR="00B9501F" w:rsidRPr="00B9501F" w:rsidRDefault="00B9501F" w:rsidP="00B9501F">
      <w:p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This ensures the POC is the foundation of a long-term capability, not an isolated experiment.</w:t>
      </w:r>
    </w:p>
    <w:p w14:paraId="258813DC" w14:textId="77777777" w:rsidR="00B9501F" w:rsidRPr="00B9501F" w:rsidRDefault="00B9501F" w:rsidP="00B9501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9501F">
        <w:rPr>
          <w:rFonts w:ascii="Times New Roman" w:eastAsia="Times New Roman" w:hAnsi="Times New Roman" w:cs="Times New Roman"/>
          <w:b/>
          <w:bCs/>
          <w:kern w:val="0"/>
          <w:sz w:val="36"/>
          <w:szCs w:val="36"/>
          <w:lang w:eastAsia="en-GB"/>
          <w14:ligatures w14:val="none"/>
        </w:rPr>
        <w:t>7.0 Illustrative Roadmap &amp; Implementation Strategy</w:t>
      </w:r>
    </w:p>
    <w:p w14:paraId="706EB53D" w14:textId="77777777" w:rsidR="00B9501F" w:rsidRPr="00B9501F" w:rsidRDefault="00B9501F" w:rsidP="00B9501F">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Phase 1 (Weeks 1-2): Discovery POC.</w:t>
      </w:r>
      <w:r w:rsidRPr="00B9501F">
        <w:rPr>
          <w:rFonts w:ascii="Times New Roman" w:eastAsia="Times New Roman" w:hAnsi="Times New Roman" w:cs="Times New Roman"/>
          <w:kern w:val="0"/>
          <w:lang w:eastAsia="en-GB"/>
          <w14:ligatures w14:val="none"/>
        </w:rPr>
        <w:t xml:space="preserve"> Sandbox demonstration of the selected use case with initial </w:t>
      </w:r>
      <w:proofErr w:type="spellStart"/>
      <w:r w:rsidRPr="00B9501F">
        <w:rPr>
          <w:rFonts w:ascii="Times New Roman" w:eastAsia="Times New Roman" w:hAnsi="Times New Roman" w:cs="Times New Roman"/>
          <w:kern w:val="0"/>
          <w:lang w:eastAsia="en-GB"/>
          <w14:ligatures w14:val="none"/>
        </w:rPr>
        <w:t>MLOps</w:t>
      </w:r>
      <w:proofErr w:type="spellEnd"/>
      <w:r w:rsidRPr="00B9501F">
        <w:rPr>
          <w:rFonts w:ascii="Times New Roman" w:eastAsia="Times New Roman" w:hAnsi="Times New Roman" w:cs="Times New Roman"/>
          <w:kern w:val="0"/>
          <w:lang w:eastAsia="en-GB"/>
          <w14:ligatures w14:val="none"/>
        </w:rPr>
        <w:t xml:space="preserve"> and governance scaffolding.</w:t>
      </w:r>
    </w:p>
    <w:p w14:paraId="622BC897" w14:textId="77777777" w:rsidR="00B9501F" w:rsidRPr="00B9501F" w:rsidRDefault="00B9501F" w:rsidP="00B9501F">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Phase 2 (Weeks 3-6): Pilot Refinement.</w:t>
      </w:r>
      <w:r w:rsidRPr="00B9501F">
        <w:rPr>
          <w:rFonts w:ascii="Times New Roman" w:eastAsia="Times New Roman" w:hAnsi="Times New Roman" w:cs="Times New Roman"/>
          <w:kern w:val="0"/>
          <w:lang w:eastAsia="en-GB"/>
          <w14:ligatures w14:val="none"/>
        </w:rPr>
        <w:t> Deep SME validation, regulatory stress testing, and the drafting of a formal governance charter.</w:t>
      </w:r>
    </w:p>
    <w:p w14:paraId="44BB2431" w14:textId="77777777" w:rsidR="00B9501F" w:rsidRPr="00B9501F" w:rsidRDefault="00B9501F" w:rsidP="00B9501F">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Phase 3 (Weeks 7-10): Regional Adaptation Planning.</w:t>
      </w:r>
      <w:r w:rsidRPr="00B9501F">
        <w:rPr>
          <w:rFonts w:ascii="Times New Roman" w:eastAsia="Times New Roman" w:hAnsi="Times New Roman" w:cs="Times New Roman"/>
          <w:kern w:val="0"/>
          <w:lang w:eastAsia="en-GB"/>
          <w14:ligatures w14:val="none"/>
        </w:rPr>
        <w:t> Designing the compliance overlays and integration points for a multi-country rollout.</w:t>
      </w:r>
    </w:p>
    <w:p w14:paraId="5A6855C0" w14:textId="77777777" w:rsidR="00B9501F" w:rsidRPr="00B9501F" w:rsidRDefault="00B9501F" w:rsidP="00B9501F">
      <w:pPr>
        <w:numPr>
          <w:ilvl w:val="0"/>
          <w:numId w:val="3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Phase 4 (Beyond): Enterprise Scaling.</w:t>
      </w:r>
      <w:r w:rsidRPr="00B9501F">
        <w:rPr>
          <w:rFonts w:ascii="Times New Roman" w:eastAsia="Times New Roman" w:hAnsi="Times New Roman" w:cs="Times New Roman"/>
          <w:kern w:val="0"/>
          <w:lang w:eastAsia="en-GB"/>
          <w14:ligatures w14:val="none"/>
        </w:rPr>
        <w:t xml:space="preserve"> Replicating success with reusable patterns, automated retraining pipelines, and the enablement of an AI </w:t>
      </w:r>
      <w:proofErr w:type="spellStart"/>
      <w:r w:rsidRPr="00B9501F">
        <w:rPr>
          <w:rFonts w:ascii="Times New Roman" w:eastAsia="Times New Roman" w:hAnsi="Times New Roman" w:cs="Times New Roman"/>
          <w:kern w:val="0"/>
          <w:lang w:eastAsia="en-GB"/>
          <w14:ligatures w14:val="none"/>
        </w:rPr>
        <w:t>Center</w:t>
      </w:r>
      <w:proofErr w:type="spellEnd"/>
      <w:r w:rsidRPr="00B9501F">
        <w:rPr>
          <w:rFonts w:ascii="Times New Roman" w:eastAsia="Times New Roman" w:hAnsi="Times New Roman" w:cs="Times New Roman"/>
          <w:kern w:val="0"/>
          <w:lang w:eastAsia="en-GB"/>
          <w14:ligatures w14:val="none"/>
        </w:rPr>
        <w:t xml:space="preserve"> of Excellence.</w:t>
      </w:r>
    </w:p>
    <w:p w14:paraId="6FAE7A71" w14:textId="77777777" w:rsidR="00B9501F" w:rsidRPr="00B9501F" w:rsidRDefault="00B9501F" w:rsidP="00B9501F">
      <w:p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Our regional strategy begins with a pilot in </w:t>
      </w:r>
      <w:r w:rsidRPr="00B9501F">
        <w:rPr>
          <w:rFonts w:ascii="Times New Roman" w:eastAsia="Times New Roman" w:hAnsi="Times New Roman" w:cs="Times New Roman"/>
          <w:b/>
          <w:bCs/>
          <w:kern w:val="0"/>
          <w:lang w:eastAsia="en-GB"/>
          <w14:ligatures w14:val="none"/>
        </w:rPr>
        <w:t>Singapore</w:t>
      </w:r>
      <w:r w:rsidRPr="00B9501F">
        <w:rPr>
          <w:rFonts w:ascii="Times New Roman" w:eastAsia="Times New Roman" w:hAnsi="Times New Roman" w:cs="Times New Roman"/>
          <w:kern w:val="0"/>
          <w:lang w:eastAsia="en-GB"/>
          <w14:ligatures w14:val="none"/>
        </w:rPr>
        <w:t>, creating a proven template before expanding to </w:t>
      </w:r>
      <w:r w:rsidRPr="00B9501F">
        <w:rPr>
          <w:rFonts w:ascii="Times New Roman" w:eastAsia="Times New Roman" w:hAnsi="Times New Roman" w:cs="Times New Roman"/>
          <w:b/>
          <w:bCs/>
          <w:kern w:val="0"/>
          <w:lang w:eastAsia="en-GB"/>
          <w14:ligatures w14:val="none"/>
        </w:rPr>
        <w:t>Hong Kong</w:t>
      </w:r>
      <w:r w:rsidRPr="00B9501F">
        <w:rPr>
          <w:rFonts w:ascii="Times New Roman" w:eastAsia="Times New Roman" w:hAnsi="Times New Roman" w:cs="Times New Roman"/>
          <w:kern w:val="0"/>
          <w:lang w:eastAsia="en-GB"/>
          <w14:ligatures w14:val="none"/>
        </w:rPr>
        <w:t> and scaling to support Mizuho's strategic growth in </w:t>
      </w:r>
      <w:r w:rsidRPr="00B9501F">
        <w:rPr>
          <w:rFonts w:ascii="Times New Roman" w:eastAsia="Times New Roman" w:hAnsi="Times New Roman" w:cs="Times New Roman"/>
          <w:b/>
          <w:bCs/>
          <w:kern w:val="0"/>
          <w:lang w:eastAsia="en-GB"/>
          <w14:ligatures w14:val="none"/>
        </w:rPr>
        <w:t>India</w:t>
      </w:r>
      <w:r w:rsidRPr="00B9501F">
        <w:rPr>
          <w:rFonts w:ascii="Times New Roman" w:eastAsia="Times New Roman" w:hAnsi="Times New Roman" w:cs="Times New Roman"/>
          <w:kern w:val="0"/>
          <w:lang w:eastAsia="en-GB"/>
          <w14:ligatures w14:val="none"/>
        </w:rPr>
        <w:t>.</w:t>
      </w:r>
    </w:p>
    <w:p w14:paraId="139C3D23" w14:textId="77777777" w:rsidR="00B9501F" w:rsidRPr="00B9501F" w:rsidRDefault="00B9501F" w:rsidP="00B9501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9501F">
        <w:rPr>
          <w:rFonts w:ascii="Times New Roman" w:eastAsia="Times New Roman" w:hAnsi="Times New Roman" w:cs="Times New Roman"/>
          <w:b/>
          <w:bCs/>
          <w:kern w:val="0"/>
          <w:sz w:val="36"/>
          <w:szCs w:val="36"/>
          <w:lang w:eastAsia="en-GB"/>
          <w14:ligatures w14:val="none"/>
        </w:rPr>
        <w:t>8.0 The Thakral One Differentiators</w:t>
      </w:r>
    </w:p>
    <w:p w14:paraId="6BE21365" w14:textId="77777777" w:rsidR="00B9501F" w:rsidRPr="00B9501F" w:rsidRDefault="00B9501F" w:rsidP="00B9501F">
      <w:p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Global firms often emphasize scale and technology. Our differentiation lies in delivering </w:t>
      </w:r>
      <w:r w:rsidRPr="00B9501F">
        <w:rPr>
          <w:rFonts w:ascii="Times New Roman" w:eastAsia="Times New Roman" w:hAnsi="Times New Roman" w:cs="Times New Roman"/>
          <w:b/>
          <w:bCs/>
          <w:kern w:val="0"/>
          <w:lang w:eastAsia="en-GB"/>
          <w14:ligatures w14:val="none"/>
        </w:rPr>
        <w:t>strategic, sustainable AI adoption</w:t>
      </w:r>
      <w:r w:rsidRPr="00B9501F">
        <w:rPr>
          <w:rFonts w:ascii="Times New Roman" w:eastAsia="Times New Roman" w:hAnsi="Times New Roman" w:cs="Times New Roman"/>
          <w:kern w:val="0"/>
          <w:lang w:eastAsia="en-GB"/>
          <w14:ligatures w14:val="none"/>
        </w:rPr>
        <w:t> specifically for regulated industries in Asia.</w:t>
      </w:r>
    </w:p>
    <w:p w14:paraId="5B0F05EC" w14:textId="77777777" w:rsidR="00B9501F" w:rsidRPr="00B9501F" w:rsidRDefault="00B9501F" w:rsidP="00B9501F">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Structured, Governance-First Framework:</w:t>
      </w:r>
      <w:r w:rsidRPr="00B9501F">
        <w:rPr>
          <w:rFonts w:ascii="Times New Roman" w:eastAsia="Times New Roman" w:hAnsi="Times New Roman" w:cs="Times New Roman"/>
          <w:kern w:val="0"/>
          <w:lang w:eastAsia="en-GB"/>
          <w14:ligatures w14:val="none"/>
        </w:rPr>
        <w:t> Our 8-Step methodology embeds governance, explainability, and risk management from the first POC.</w:t>
      </w:r>
    </w:p>
    <w:p w14:paraId="6A630EB7" w14:textId="77777777" w:rsidR="00B9501F" w:rsidRPr="00B9501F" w:rsidRDefault="00B9501F" w:rsidP="00B9501F">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Deep Banking &amp; FSI Expertise:</w:t>
      </w:r>
      <w:r w:rsidRPr="00B9501F">
        <w:rPr>
          <w:rFonts w:ascii="Times New Roman" w:eastAsia="Times New Roman" w:hAnsi="Times New Roman" w:cs="Times New Roman"/>
          <w:kern w:val="0"/>
          <w:lang w:eastAsia="en-GB"/>
          <w14:ligatures w14:val="none"/>
        </w:rPr>
        <w:t> We understand core banking, regulatory reporting, and compliance workflows, enabling us to identify practical, regulator-friendly use cases.</w:t>
      </w:r>
    </w:p>
    <w:p w14:paraId="75387677" w14:textId="77777777" w:rsidR="00B9501F" w:rsidRPr="00B9501F" w:rsidRDefault="00B9501F" w:rsidP="00B9501F">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lastRenderedPageBreak/>
        <w:t>Neutral, Expert Advisory:</w:t>
      </w:r>
      <w:r w:rsidRPr="00B9501F">
        <w:rPr>
          <w:rFonts w:ascii="Times New Roman" w:eastAsia="Times New Roman" w:hAnsi="Times New Roman" w:cs="Times New Roman"/>
          <w:kern w:val="0"/>
          <w:lang w:eastAsia="en-GB"/>
          <w14:ligatures w14:val="none"/>
        </w:rPr>
        <w:t> We remain vendor-neutral, helping Mizuho build its own intellectual property and retain control over its AI journey.</w:t>
      </w:r>
    </w:p>
    <w:p w14:paraId="1225BA54" w14:textId="77777777" w:rsidR="00B9501F" w:rsidRPr="00B9501F" w:rsidRDefault="00B9501F" w:rsidP="00B9501F">
      <w:pPr>
        <w:numPr>
          <w:ilvl w:val="0"/>
          <w:numId w:val="3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Regional Specialization:</w:t>
      </w:r>
      <w:r w:rsidRPr="00B9501F">
        <w:rPr>
          <w:rFonts w:ascii="Times New Roman" w:eastAsia="Times New Roman" w:hAnsi="Times New Roman" w:cs="Times New Roman"/>
          <w:kern w:val="0"/>
          <w:lang w:eastAsia="en-GB"/>
          <w14:ligatures w14:val="none"/>
        </w:rPr>
        <w:t> Our solutions are designed for the unique regulatory expectations, infrastructure maturity, and talent availability of Southeast Asia.</w:t>
      </w:r>
    </w:p>
    <w:p w14:paraId="4C69EF2C" w14:textId="77777777" w:rsidR="00B9501F" w:rsidRPr="00B9501F" w:rsidRDefault="00B9501F" w:rsidP="00B9501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9501F">
        <w:rPr>
          <w:rFonts w:ascii="Times New Roman" w:eastAsia="Times New Roman" w:hAnsi="Times New Roman" w:cs="Times New Roman"/>
          <w:b/>
          <w:bCs/>
          <w:kern w:val="0"/>
          <w:sz w:val="36"/>
          <w:szCs w:val="36"/>
          <w:lang w:eastAsia="en-GB"/>
          <w14:ligatures w14:val="none"/>
        </w:rPr>
        <w:t>9.0 Disclaimers and Caveats</w:t>
      </w:r>
    </w:p>
    <w:p w14:paraId="17094FD7" w14:textId="77777777" w:rsidR="00B9501F" w:rsidRPr="00B9501F" w:rsidRDefault="00B9501F" w:rsidP="00B9501F">
      <w:pPr>
        <w:numPr>
          <w:ilvl w:val="0"/>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Sandbox Environment:</w:t>
      </w:r>
      <w:r w:rsidRPr="00B9501F">
        <w:rPr>
          <w:rFonts w:ascii="Times New Roman" w:eastAsia="Times New Roman" w:hAnsi="Times New Roman" w:cs="Times New Roman"/>
          <w:kern w:val="0"/>
          <w:lang w:eastAsia="en-GB"/>
          <w14:ligatures w14:val="none"/>
        </w:rPr>
        <w:t> All demonstrations will use synthetic or fully sandboxed data. No live sanctions lists or production ITSM data will be used.</w:t>
      </w:r>
    </w:p>
    <w:p w14:paraId="5B48B150" w14:textId="77777777" w:rsidR="00B9501F" w:rsidRPr="00B9501F" w:rsidRDefault="00B9501F" w:rsidP="00B9501F">
      <w:pPr>
        <w:numPr>
          <w:ilvl w:val="0"/>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Benchmark Ranges:</w:t>
      </w:r>
      <w:r w:rsidRPr="00B9501F">
        <w:rPr>
          <w:rFonts w:ascii="Times New Roman" w:eastAsia="Times New Roman" w:hAnsi="Times New Roman" w:cs="Times New Roman"/>
          <w:kern w:val="0"/>
          <w:lang w:eastAsia="en-GB"/>
          <w14:ligatures w14:val="none"/>
        </w:rPr>
        <w:t> All KPI ranges are based on peer bank case studies and are indicative, not contractual delivery commitments.</w:t>
      </w:r>
    </w:p>
    <w:p w14:paraId="0EC72B79" w14:textId="77777777" w:rsidR="00B9501F" w:rsidRPr="00B9501F" w:rsidRDefault="00B9501F" w:rsidP="00B9501F">
      <w:pPr>
        <w:numPr>
          <w:ilvl w:val="0"/>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Dependencies:</w:t>
      </w:r>
      <w:r w:rsidRPr="00B9501F">
        <w:rPr>
          <w:rFonts w:ascii="Times New Roman" w:eastAsia="Times New Roman" w:hAnsi="Times New Roman" w:cs="Times New Roman"/>
          <w:kern w:val="0"/>
          <w:lang w:eastAsia="en-GB"/>
          <w14:ligatures w14:val="none"/>
        </w:rPr>
        <w:t> Timelines are illustrative and depend on timely access to Mizuho's subject matter experts and stakeholders.</w:t>
      </w:r>
    </w:p>
    <w:p w14:paraId="09DB7988" w14:textId="77777777" w:rsidR="00B9501F" w:rsidRPr="00B9501F" w:rsidRDefault="00B9501F" w:rsidP="00B9501F">
      <w:pPr>
        <w:numPr>
          <w:ilvl w:val="0"/>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Scope Limitations:</w:t>
      </w:r>
      <w:r w:rsidRPr="00B9501F">
        <w:rPr>
          <w:rFonts w:ascii="Times New Roman" w:eastAsia="Times New Roman" w:hAnsi="Times New Roman" w:cs="Times New Roman"/>
          <w:kern w:val="0"/>
          <w:lang w:eastAsia="en-GB"/>
          <w14:ligatures w14:val="none"/>
        </w:rPr>
        <w:t> This POC is not a full AML/KYC replacement or a live ServiceNow integration.</w:t>
      </w:r>
    </w:p>
    <w:p w14:paraId="43D20F34" w14:textId="77777777" w:rsidR="00B9501F" w:rsidRPr="00B9501F" w:rsidRDefault="00B9501F" w:rsidP="00B9501F">
      <w:pPr>
        <w:numPr>
          <w:ilvl w:val="0"/>
          <w:numId w:val="3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b/>
          <w:bCs/>
          <w:kern w:val="0"/>
          <w:lang w:eastAsia="en-GB"/>
          <w14:ligatures w14:val="none"/>
        </w:rPr>
        <w:t>Optional Tooling:</w:t>
      </w:r>
      <w:r w:rsidRPr="00B9501F">
        <w:rPr>
          <w:rFonts w:ascii="Times New Roman" w:eastAsia="Times New Roman" w:hAnsi="Times New Roman" w:cs="Times New Roman"/>
          <w:kern w:val="0"/>
          <w:lang w:eastAsia="en-GB"/>
          <w14:ligatures w14:val="none"/>
        </w:rPr>
        <w:t xml:space="preserve"> Visualization tools like </w:t>
      </w:r>
      <w:proofErr w:type="spellStart"/>
      <w:r w:rsidRPr="00B9501F">
        <w:rPr>
          <w:rFonts w:ascii="Times New Roman" w:eastAsia="Times New Roman" w:hAnsi="Times New Roman" w:cs="Times New Roman"/>
          <w:kern w:val="0"/>
          <w:lang w:eastAsia="en-GB"/>
          <w14:ligatures w14:val="none"/>
        </w:rPr>
        <w:t>OrbusInfinity</w:t>
      </w:r>
      <w:proofErr w:type="spellEnd"/>
      <w:r w:rsidRPr="00B9501F">
        <w:rPr>
          <w:rFonts w:ascii="Times New Roman" w:eastAsia="Times New Roman" w:hAnsi="Times New Roman" w:cs="Times New Roman"/>
          <w:kern w:val="0"/>
          <w:lang w:eastAsia="en-GB"/>
          <w14:ligatures w14:val="none"/>
        </w:rPr>
        <w:t xml:space="preserve"> can accelerate traceability but are not required for a successful outcome.</w:t>
      </w:r>
    </w:p>
    <w:p w14:paraId="6C9E0B97" w14:textId="77777777" w:rsidR="00B9501F" w:rsidRPr="00B9501F" w:rsidRDefault="00B9501F" w:rsidP="00B9501F">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9501F">
        <w:rPr>
          <w:rFonts w:ascii="Times New Roman" w:eastAsia="Times New Roman" w:hAnsi="Times New Roman" w:cs="Times New Roman"/>
          <w:b/>
          <w:bCs/>
          <w:kern w:val="0"/>
          <w:sz w:val="36"/>
          <w:szCs w:val="36"/>
          <w:lang w:eastAsia="en-GB"/>
          <w14:ligatures w14:val="none"/>
        </w:rPr>
        <w:t>10.0 Conclusion</w:t>
      </w:r>
    </w:p>
    <w:p w14:paraId="062F878F" w14:textId="77777777" w:rsidR="00B9501F" w:rsidRPr="00B9501F" w:rsidRDefault="00B9501F" w:rsidP="00B9501F">
      <w:pPr>
        <w:spacing w:before="100" w:beforeAutospacing="1" w:after="100" w:afterAutospacing="1" w:line="240" w:lineRule="auto"/>
        <w:rPr>
          <w:rFonts w:ascii="Times New Roman" w:eastAsia="Times New Roman" w:hAnsi="Times New Roman" w:cs="Times New Roman"/>
          <w:kern w:val="0"/>
          <w:lang w:eastAsia="en-GB"/>
          <w14:ligatures w14:val="none"/>
        </w:rPr>
      </w:pPr>
      <w:r w:rsidRPr="00B9501F">
        <w:rPr>
          <w:rFonts w:ascii="Times New Roman" w:eastAsia="Times New Roman" w:hAnsi="Times New Roman" w:cs="Times New Roman"/>
          <w:kern w:val="0"/>
          <w:lang w:eastAsia="en-GB"/>
          <w14:ligatures w14:val="none"/>
        </w:rPr>
        <w:t xml:space="preserve">This Discovery POC represents a practical, </w:t>
      </w:r>
      <w:proofErr w:type="gramStart"/>
      <w:r w:rsidRPr="00B9501F">
        <w:rPr>
          <w:rFonts w:ascii="Times New Roman" w:eastAsia="Times New Roman" w:hAnsi="Times New Roman" w:cs="Times New Roman"/>
          <w:kern w:val="0"/>
          <w:lang w:eastAsia="en-GB"/>
          <w14:ligatures w14:val="none"/>
        </w:rPr>
        <w:t>low-risk</w:t>
      </w:r>
      <w:proofErr w:type="gramEnd"/>
      <w:r w:rsidRPr="00B9501F">
        <w:rPr>
          <w:rFonts w:ascii="Times New Roman" w:eastAsia="Times New Roman" w:hAnsi="Times New Roman" w:cs="Times New Roman"/>
          <w:kern w:val="0"/>
          <w:lang w:eastAsia="en-GB"/>
          <w14:ligatures w14:val="none"/>
        </w:rPr>
        <w:t xml:space="preserve"> starting point for Mizuho's AI transformation. It is governance-first, risk-managed, and designed for sustainable success across Southeast Asia's demanding regulatory environment. Thakral One is positioned not just to deliver a proof of concept, but to enable a disciplined, regionally adapted, and production-scalable AI adoption journey.</w:t>
      </w:r>
    </w:p>
    <w:p w14:paraId="62AEAB61" w14:textId="77777777" w:rsidR="00E65FE5" w:rsidRPr="00B9501F" w:rsidRDefault="00E65FE5" w:rsidP="00B9501F"/>
    <w:sectPr w:rsidR="00E65FE5" w:rsidRPr="00B95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D55F6"/>
    <w:multiLevelType w:val="multilevel"/>
    <w:tmpl w:val="250A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34243"/>
    <w:multiLevelType w:val="multilevel"/>
    <w:tmpl w:val="91D0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17C24"/>
    <w:multiLevelType w:val="multilevel"/>
    <w:tmpl w:val="75A8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F2B92"/>
    <w:multiLevelType w:val="multilevel"/>
    <w:tmpl w:val="9B7E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92D74"/>
    <w:multiLevelType w:val="multilevel"/>
    <w:tmpl w:val="E3AE1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D54CC"/>
    <w:multiLevelType w:val="multilevel"/>
    <w:tmpl w:val="BBD4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657F82"/>
    <w:multiLevelType w:val="multilevel"/>
    <w:tmpl w:val="DFBC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D26EC"/>
    <w:multiLevelType w:val="multilevel"/>
    <w:tmpl w:val="D53C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419B5"/>
    <w:multiLevelType w:val="multilevel"/>
    <w:tmpl w:val="D900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F793C"/>
    <w:multiLevelType w:val="multilevel"/>
    <w:tmpl w:val="83C2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27286"/>
    <w:multiLevelType w:val="multilevel"/>
    <w:tmpl w:val="836C6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CE4AE7"/>
    <w:multiLevelType w:val="multilevel"/>
    <w:tmpl w:val="856AA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EC0189"/>
    <w:multiLevelType w:val="multilevel"/>
    <w:tmpl w:val="4712F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292578"/>
    <w:multiLevelType w:val="multilevel"/>
    <w:tmpl w:val="37A2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DE587B"/>
    <w:multiLevelType w:val="multilevel"/>
    <w:tmpl w:val="7826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F00928"/>
    <w:multiLevelType w:val="multilevel"/>
    <w:tmpl w:val="CD1A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A17C24"/>
    <w:multiLevelType w:val="multilevel"/>
    <w:tmpl w:val="834A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A50956"/>
    <w:multiLevelType w:val="multilevel"/>
    <w:tmpl w:val="C8F8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32034B"/>
    <w:multiLevelType w:val="multilevel"/>
    <w:tmpl w:val="2BF4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026D94"/>
    <w:multiLevelType w:val="multilevel"/>
    <w:tmpl w:val="05F2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2863C3"/>
    <w:multiLevelType w:val="multilevel"/>
    <w:tmpl w:val="0D4A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2105DA"/>
    <w:multiLevelType w:val="multilevel"/>
    <w:tmpl w:val="6848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3F1E2A"/>
    <w:multiLevelType w:val="multilevel"/>
    <w:tmpl w:val="F224C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482FE6"/>
    <w:multiLevelType w:val="multilevel"/>
    <w:tmpl w:val="A47CB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8B04EA"/>
    <w:multiLevelType w:val="multilevel"/>
    <w:tmpl w:val="8164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D3605F"/>
    <w:multiLevelType w:val="multilevel"/>
    <w:tmpl w:val="D6DE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965994"/>
    <w:multiLevelType w:val="multilevel"/>
    <w:tmpl w:val="BBCE4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317C83"/>
    <w:multiLevelType w:val="multilevel"/>
    <w:tmpl w:val="1BACF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A03BD2"/>
    <w:multiLevelType w:val="multilevel"/>
    <w:tmpl w:val="46848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3873E2"/>
    <w:multiLevelType w:val="multilevel"/>
    <w:tmpl w:val="E78C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59318A"/>
    <w:multiLevelType w:val="multilevel"/>
    <w:tmpl w:val="71C4D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7281DC4"/>
    <w:multiLevelType w:val="multilevel"/>
    <w:tmpl w:val="6374D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0F7FE2"/>
    <w:multiLevelType w:val="multilevel"/>
    <w:tmpl w:val="91A6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450516">
    <w:abstractNumId w:val="19"/>
  </w:num>
  <w:num w:numId="2" w16cid:durableId="658733339">
    <w:abstractNumId w:val="23"/>
  </w:num>
  <w:num w:numId="3" w16cid:durableId="1088499608">
    <w:abstractNumId w:val="25"/>
  </w:num>
  <w:num w:numId="4" w16cid:durableId="615916636">
    <w:abstractNumId w:val="2"/>
  </w:num>
  <w:num w:numId="5" w16cid:durableId="836992906">
    <w:abstractNumId w:val="10"/>
  </w:num>
  <w:num w:numId="6" w16cid:durableId="853763585">
    <w:abstractNumId w:val="9"/>
  </w:num>
  <w:num w:numId="7" w16cid:durableId="605311866">
    <w:abstractNumId w:val="4"/>
  </w:num>
  <w:num w:numId="8" w16cid:durableId="646667725">
    <w:abstractNumId w:val="12"/>
  </w:num>
  <w:num w:numId="9" w16cid:durableId="1518688380">
    <w:abstractNumId w:val="16"/>
  </w:num>
  <w:num w:numId="10" w16cid:durableId="396049088">
    <w:abstractNumId w:val="22"/>
  </w:num>
  <w:num w:numId="11" w16cid:durableId="1325428074">
    <w:abstractNumId w:val="21"/>
  </w:num>
  <w:num w:numId="12" w16cid:durableId="362824169">
    <w:abstractNumId w:val="13"/>
  </w:num>
  <w:num w:numId="13" w16cid:durableId="536510061">
    <w:abstractNumId w:val="17"/>
  </w:num>
  <w:num w:numId="14" w16cid:durableId="1782915665">
    <w:abstractNumId w:val="30"/>
  </w:num>
  <w:num w:numId="15" w16cid:durableId="582380494">
    <w:abstractNumId w:val="18"/>
  </w:num>
  <w:num w:numId="16" w16cid:durableId="1023828182">
    <w:abstractNumId w:val="1"/>
  </w:num>
  <w:num w:numId="17" w16cid:durableId="411121918">
    <w:abstractNumId w:val="15"/>
  </w:num>
  <w:num w:numId="18" w16cid:durableId="497162280">
    <w:abstractNumId w:val="8"/>
  </w:num>
  <w:num w:numId="19" w16cid:durableId="1407652240">
    <w:abstractNumId w:val="28"/>
  </w:num>
  <w:num w:numId="20" w16cid:durableId="1974600717">
    <w:abstractNumId w:val="27"/>
  </w:num>
  <w:num w:numId="21" w16cid:durableId="266736518">
    <w:abstractNumId w:val="6"/>
  </w:num>
  <w:num w:numId="22" w16cid:durableId="1264459739">
    <w:abstractNumId w:val="11"/>
  </w:num>
  <w:num w:numId="23" w16cid:durableId="1076395901">
    <w:abstractNumId w:val="20"/>
  </w:num>
  <w:num w:numId="24" w16cid:durableId="814761560">
    <w:abstractNumId w:val="14"/>
  </w:num>
  <w:num w:numId="25" w16cid:durableId="134488563">
    <w:abstractNumId w:val="26"/>
  </w:num>
  <w:num w:numId="26" w16cid:durableId="2125465079">
    <w:abstractNumId w:val="32"/>
  </w:num>
  <w:num w:numId="27" w16cid:durableId="332074998">
    <w:abstractNumId w:val="5"/>
  </w:num>
  <w:num w:numId="28" w16cid:durableId="1472866189">
    <w:abstractNumId w:val="24"/>
  </w:num>
  <w:num w:numId="29" w16cid:durableId="1107970834">
    <w:abstractNumId w:val="7"/>
  </w:num>
  <w:num w:numId="30" w16cid:durableId="1504930973">
    <w:abstractNumId w:val="31"/>
  </w:num>
  <w:num w:numId="31" w16cid:durableId="2061830310">
    <w:abstractNumId w:val="29"/>
  </w:num>
  <w:num w:numId="32" w16cid:durableId="984163029">
    <w:abstractNumId w:val="0"/>
  </w:num>
  <w:num w:numId="33" w16cid:durableId="18455116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456"/>
    <w:rsid w:val="0054383E"/>
    <w:rsid w:val="008C3F25"/>
    <w:rsid w:val="00B9501F"/>
    <w:rsid w:val="00D35444"/>
    <w:rsid w:val="00DE2F66"/>
    <w:rsid w:val="00E65FE5"/>
    <w:rsid w:val="00EB54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4AAE0"/>
  <w15:chartTrackingRefBased/>
  <w15:docId w15:val="{A2ACBA16-E2B3-AD4C-8FC9-21855939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4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54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54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4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4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4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4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4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4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4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54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54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4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4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4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4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4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456"/>
    <w:rPr>
      <w:rFonts w:eastAsiaTheme="majorEastAsia" w:cstheme="majorBidi"/>
      <w:color w:val="272727" w:themeColor="text1" w:themeTint="D8"/>
    </w:rPr>
  </w:style>
  <w:style w:type="paragraph" w:styleId="Title">
    <w:name w:val="Title"/>
    <w:basedOn w:val="Normal"/>
    <w:next w:val="Normal"/>
    <w:link w:val="TitleChar"/>
    <w:uiPriority w:val="10"/>
    <w:qFormat/>
    <w:rsid w:val="00EB54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4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4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4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456"/>
    <w:pPr>
      <w:spacing w:before="160"/>
      <w:jc w:val="center"/>
    </w:pPr>
    <w:rPr>
      <w:i/>
      <w:iCs/>
      <w:color w:val="404040" w:themeColor="text1" w:themeTint="BF"/>
    </w:rPr>
  </w:style>
  <w:style w:type="character" w:customStyle="1" w:styleId="QuoteChar">
    <w:name w:val="Quote Char"/>
    <w:basedOn w:val="DefaultParagraphFont"/>
    <w:link w:val="Quote"/>
    <w:uiPriority w:val="29"/>
    <w:rsid w:val="00EB5456"/>
    <w:rPr>
      <w:i/>
      <w:iCs/>
      <w:color w:val="404040" w:themeColor="text1" w:themeTint="BF"/>
    </w:rPr>
  </w:style>
  <w:style w:type="paragraph" w:styleId="ListParagraph">
    <w:name w:val="List Paragraph"/>
    <w:basedOn w:val="Normal"/>
    <w:uiPriority w:val="34"/>
    <w:qFormat/>
    <w:rsid w:val="00EB5456"/>
    <w:pPr>
      <w:ind w:left="720"/>
      <w:contextualSpacing/>
    </w:pPr>
  </w:style>
  <w:style w:type="character" w:styleId="IntenseEmphasis">
    <w:name w:val="Intense Emphasis"/>
    <w:basedOn w:val="DefaultParagraphFont"/>
    <w:uiPriority w:val="21"/>
    <w:qFormat/>
    <w:rsid w:val="00EB5456"/>
    <w:rPr>
      <w:i/>
      <w:iCs/>
      <w:color w:val="0F4761" w:themeColor="accent1" w:themeShade="BF"/>
    </w:rPr>
  </w:style>
  <w:style w:type="paragraph" w:styleId="IntenseQuote">
    <w:name w:val="Intense Quote"/>
    <w:basedOn w:val="Normal"/>
    <w:next w:val="Normal"/>
    <w:link w:val="IntenseQuoteChar"/>
    <w:uiPriority w:val="30"/>
    <w:qFormat/>
    <w:rsid w:val="00EB54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456"/>
    <w:rPr>
      <w:i/>
      <w:iCs/>
      <w:color w:val="0F4761" w:themeColor="accent1" w:themeShade="BF"/>
    </w:rPr>
  </w:style>
  <w:style w:type="character" w:styleId="IntenseReference">
    <w:name w:val="Intense Reference"/>
    <w:basedOn w:val="DefaultParagraphFont"/>
    <w:uiPriority w:val="32"/>
    <w:qFormat/>
    <w:rsid w:val="00EB5456"/>
    <w:rPr>
      <w:b/>
      <w:bCs/>
      <w:smallCaps/>
      <w:color w:val="0F4761" w:themeColor="accent1" w:themeShade="BF"/>
      <w:spacing w:val="5"/>
    </w:rPr>
  </w:style>
  <w:style w:type="paragraph" w:customStyle="1" w:styleId="ng-star-inserted">
    <w:name w:val="ng-star-inserted"/>
    <w:basedOn w:val="Normal"/>
    <w:rsid w:val="00EB545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ng-star-inserted1">
    <w:name w:val="ng-star-inserted1"/>
    <w:basedOn w:val="DefaultParagraphFont"/>
    <w:rsid w:val="00EB5456"/>
  </w:style>
  <w:style w:type="character" w:customStyle="1" w:styleId="apple-converted-space">
    <w:name w:val="apple-converted-space"/>
    <w:basedOn w:val="DefaultParagraphFont"/>
    <w:rsid w:val="00EB5456"/>
  </w:style>
  <w:style w:type="table" w:styleId="PlainTable5">
    <w:name w:val="Plain Table 5"/>
    <w:basedOn w:val="TableNormal"/>
    <w:uiPriority w:val="45"/>
    <w:rsid w:val="00EB545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B545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EB5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EB545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EB5456"/>
    <w:rPr>
      <w:color w:val="467886" w:themeColor="hyperlink"/>
      <w:u w:val="single"/>
    </w:rPr>
  </w:style>
  <w:style w:type="character" w:styleId="UnresolvedMention">
    <w:name w:val="Unresolved Mention"/>
    <w:basedOn w:val="DefaultParagraphFont"/>
    <w:uiPriority w:val="99"/>
    <w:semiHidden/>
    <w:unhideWhenUsed/>
    <w:rsid w:val="00EB5456"/>
    <w:rPr>
      <w:color w:val="605E5C"/>
      <w:shd w:val="clear" w:color="auto" w:fill="E1DFDD"/>
    </w:rPr>
  </w:style>
  <w:style w:type="table" w:styleId="PlainTable1">
    <w:name w:val="Plain Table 1"/>
    <w:basedOn w:val="TableNormal"/>
    <w:uiPriority w:val="41"/>
    <w:rsid w:val="00D3544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B9501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Srour</dc:creator>
  <cp:keywords/>
  <dc:description/>
  <cp:lastModifiedBy>Hussein Srour</cp:lastModifiedBy>
  <cp:revision>2</cp:revision>
  <dcterms:created xsi:type="dcterms:W3CDTF">2025-09-19T05:03:00Z</dcterms:created>
  <dcterms:modified xsi:type="dcterms:W3CDTF">2025-09-19T07:03:00Z</dcterms:modified>
</cp:coreProperties>
</file>